
<file path=[Content_Types].xml><?xml version="1.0" encoding="utf-8"?>
<Types xmlns="http://schemas.openxmlformats.org/package/2006/content-types">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C2D4C" w14:textId="54F9513E" w:rsidR="00066888" w:rsidRPr="00CC7D39" w:rsidRDefault="00844F5D" w:rsidP="00FA774F">
      <w:pPr>
        <w:pStyle w:val="Bezmezer"/>
        <w:rPr>
          <w:rFonts w:ascii="Tahoma" w:hAnsi="Tahoma" w:cs="Tahoma"/>
          <w:sz w:val="24"/>
          <w:szCs w:val="24"/>
        </w:rPr>
      </w:pPr>
      <w:r w:rsidRPr="00CC7D39">
        <w:rPr>
          <w:rFonts w:ascii="Comic Sans MS" w:hAnsi="Comic Sans MS"/>
          <w:b/>
          <w:i/>
          <w:sz w:val="24"/>
          <w:szCs w:val="24"/>
          <w:u w:val="single"/>
        </w:rPr>
        <w:t>1</w:t>
      </w:r>
      <w:r w:rsidRPr="00CC7D39">
        <w:rPr>
          <w:rFonts w:ascii="Tahoma" w:hAnsi="Tahoma" w:cs="Tahoma"/>
          <w:b/>
          <w:i/>
          <w:sz w:val="24"/>
          <w:szCs w:val="24"/>
          <w:u w:val="single"/>
        </w:rPr>
        <w:t xml:space="preserve">. Základní údaje o rozpočtovém hospodaření statutárního města </w:t>
      </w:r>
      <w:r w:rsidR="00C619DB" w:rsidRPr="00CC7D39">
        <w:rPr>
          <w:rFonts w:ascii="Tahoma" w:hAnsi="Tahoma" w:cs="Tahoma"/>
          <w:b/>
          <w:i/>
          <w:sz w:val="24"/>
          <w:szCs w:val="24"/>
          <w:u w:val="single"/>
        </w:rPr>
        <w:br/>
      </w:r>
      <w:r w:rsidRPr="00CC7D39">
        <w:rPr>
          <w:rFonts w:ascii="Tahoma" w:hAnsi="Tahoma" w:cs="Tahoma"/>
          <w:b/>
          <w:i/>
          <w:sz w:val="24"/>
          <w:szCs w:val="24"/>
          <w:u w:val="single"/>
        </w:rPr>
        <w:t xml:space="preserve">Frýdek-Místek za rok </w:t>
      </w:r>
      <w:r w:rsidR="00F94DA2" w:rsidRPr="00CC7D39">
        <w:rPr>
          <w:rFonts w:ascii="Tahoma" w:hAnsi="Tahoma" w:cs="Tahoma"/>
          <w:b/>
          <w:i/>
          <w:sz w:val="24"/>
          <w:szCs w:val="24"/>
          <w:u w:val="single"/>
        </w:rPr>
        <w:t>20</w:t>
      </w:r>
      <w:r w:rsidR="00BF0860" w:rsidRPr="00CC7D39">
        <w:rPr>
          <w:rFonts w:ascii="Tahoma" w:hAnsi="Tahoma" w:cs="Tahoma"/>
          <w:b/>
          <w:i/>
          <w:sz w:val="24"/>
          <w:szCs w:val="24"/>
          <w:u w:val="single"/>
        </w:rPr>
        <w:t>2</w:t>
      </w:r>
      <w:r w:rsidR="00732EB6" w:rsidRPr="00CC7D39">
        <w:rPr>
          <w:rFonts w:ascii="Tahoma" w:hAnsi="Tahoma" w:cs="Tahoma"/>
          <w:b/>
          <w:i/>
          <w:sz w:val="24"/>
          <w:szCs w:val="24"/>
          <w:u w:val="single"/>
        </w:rPr>
        <w:t>4</w:t>
      </w:r>
    </w:p>
    <w:p w14:paraId="511274BB" w14:textId="77777777" w:rsidR="00844F5D" w:rsidRPr="00CC7D39" w:rsidRDefault="00844F5D" w:rsidP="00844F5D">
      <w:pPr>
        <w:pStyle w:val="Bezmezer"/>
        <w:rPr>
          <w:rFonts w:ascii="Tahoma" w:hAnsi="Tahoma" w:cs="Tahoma"/>
          <w:sz w:val="20"/>
          <w:szCs w:val="20"/>
        </w:rPr>
      </w:pPr>
    </w:p>
    <w:p w14:paraId="4C1505A6" w14:textId="2D269073" w:rsidR="00844F5D" w:rsidRPr="00CC7D39" w:rsidRDefault="009F4104" w:rsidP="00B7186A">
      <w:pPr>
        <w:pStyle w:val="Bezmezer"/>
        <w:tabs>
          <w:tab w:val="right" w:pos="9072"/>
        </w:tabs>
        <w:rPr>
          <w:rFonts w:ascii="Tahoma" w:hAnsi="Tahoma" w:cs="Tahoma"/>
          <w:sz w:val="18"/>
          <w:szCs w:val="18"/>
        </w:rPr>
      </w:pPr>
      <w:r w:rsidRPr="00CC7D39">
        <w:rPr>
          <w:rFonts w:ascii="Tahoma" w:hAnsi="Tahoma" w:cs="Tahoma"/>
          <w:sz w:val="18"/>
          <w:szCs w:val="18"/>
        </w:rPr>
        <w:t>Rozpočet statutárního města Frýdek-Místek pro rok 20</w:t>
      </w:r>
      <w:r w:rsidR="00BF0860" w:rsidRPr="00CC7D39">
        <w:rPr>
          <w:rFonts w:ascii="Tahoma" w:hAnsi="Tahoma" w:cs="Tahoma"/>
          <w:sz w:val="18"/>
          <w:szCs w:val="18"/>
        </w:rPr>
        <w:t>2</w:t>
      </w:r>
      <w:r w:rsidR="00732EB6" w:rsidRPr="00CC7D39">
        <w:rPr>
          <w:rFonts w:ascii="Tahoma" w:hAnsi="Tahoma" w:cs="Tahoma"/>
          <w:sz w:val="18"/>
          <w:szCs w:val="18"/>
        </w:rPr>
        <w:t>4</w:t>
      </w:r>
      <w:r w:rsidRPr="00CC7D39">
        <w:rPr>
          <w:rFonts w:ascii="Tahoma" w:hAnsi="Tahoma" w:cs="Tahoma"/>
          <w:sz w:val="18"/>
          <w:szCs w:val="18"/>
        </w:rPr>
        <w:t xml:space="preserve"> schválilo </w:t>
      </w:r>
      <w:r w:rsidR="00ED6FD0" w:rsidRPr="00CC7D39">
        <w:rPr>
          <w:rFonts w:ascii="Tahoma" w:hAnsi="Tahoma" w:cs="Tahoma"/>
          <w:sz w:val="18"/>
          <w:szCs w:val="18"/>
        </w:rPr>
        <w:t>Z</w:t>
      </w:r>
      <w:r w:rsidRPr="00CC7D39">
        <w:rPr>
          <w:rFonts w:ascii="Tahoma" w:hAnsi="Tahoma" w:cs="Tahoma"/>
          <w:sz w:val="18"/>
          <w:szCs w:val="18"/>
        </w:rPr>
        <w:t xml:space="preserve">astupitelstvo města Frýdku-Místku na svém </w:t>
      </w:r>
      <w:r w:rsidR="00967B7B" w:rsidRPr="00CC7D39">
        <w:rPr>
          <w:rFonts w:ascii="Tahoma" w:hAnsi="Tahoma" w:cs="Tahoma"/>
          <w:sz w:val="18"/>
          <w:szCs w:val="18"/>
        </w:rPr>
        <w:br/>
      </w:r>
      <w:r w:rsidR="00732EB6" w:rsidRPr="00CC7D39">
        <w:rPr>
          <w:rFonts w:ascii="Tahoma" w:hAnsi="Tahoma" w:cs="Tahoma"/>
          <w:sz w:val="18"/>
          <w:szCs w:val="18"/>
        </w:rPr>
        <w:t>6</w:t>
      </w:r>
      <w:r w:rsidR="00A06E62" w:rsidRPr="00CC7D39">
        <w:rPr>
          <w:rFonts w:ascii="Tahoma" w:hAnsi="Tahoma" w:cs="Tahoma"/>
          <w:sz w:val="18"/>
          <w:szCs w:val="18"/>
        </w:rPr>
        <w:t>.</w:t>
      </w:r>
      <w:r w:rsidRPr="00CC7D39">
        <w:rPr>
          <w:rFonts w:ascii="Tahoma" w:hAnsi="Tahoma" w:cs="Tahoma"/>
          <w:sz w:val="18"/>
          <w:szCs w:val="18"/>
        </w:rPr>
        <w:t xml:space="preserve"> zasedání konaném dne</w:t>
      </w:r>
      <w:r w:rsidR="00B052E3" w:rsidRPr="00CC7D39">
        <w:rPr>
          <w:rFonts w:ascii="Tahoma" w:hAnsi="Tahoma" w:cs="Tahoma"/>
          <w:sz w:val="18"/>
          <w:szCs w:val="18"/>
        </w:rPr>
        <w:t xml:space="preserve"> </w:t>
      </w:r>
      <w:r w:rsidR="00352DAE" w:rsidRPr="00CC7D39">
        <w:rPr>
          <w:rFonts w:ascii="Tahoma" w:hAnsi="Tahoma" w:cs="Tahoma"/>
          <w:sz w:val="18"/>
          <w:szCs w:val="18"/>
        </w:rPr>
        <w:t>1</w:t>
      </w:r>
      <w:r w:rsidR="00732EB6" w:rsidRPr="00CC7D39">
        <w:rPr>
          <w:rFonts w:ascii="Tahoma" w:hAnsi="Tahoma" w:cs="Tahoma"/>
          <w:sz w:val="18"/>
          <w:szCs w:val="18"/>
        </w:rPr>
        <w:t>3</w:t>
      </w:r>
      <w:r w:rsidRPr="00CC7D39">
        <w:rPr>
          <w:rFonts w:ascii="Tahoma" w:hAnsi="Tahoma" w:cs="Tahoma"/>
          <w:sz w:val="18"/>
          <w:szCs w:val="18"/>
        </w:rPr>
        <w:t>.</w:t>
      </w:r>
      <w:r w:rsidR="007C1C3F" w:rsidRPr="00CC7D39">
        <w:rPr>
          <w:rFonts w:ascii="Tahoma" w:hAnsi="Tahoma" w:cs="Tahoma"/>
          <w:sz w:val="18"/>
          <w:szCs w:val="18"/>
        </w:rPr>
        <w:t xml:space="preserve"> </w:t>
      </w:r>
      <w:r w:rsidR="00B052E3" w:rsidRPr="00CC7D39">
        <w:rPr>
          <w:rFonts w:ascii="Tahoma" w:hAnsi="Tahoma" w:cs="Tahoma"/>
          <w:sz w:val="18"/>
          <w:szCs w:val="18"/>
        </w:rPr>
        <w:t>12</w:t>
      </w:r>
      <w:r w:rsidRPr="00CC7D39">
        <w:rPr>
          <w:rFonts w:ascii="Tahoma" w:hAnsi="Tahoma" w:cs="Tahoma"/>
          <w:sz w:val="18"/>
          <w:szCs w:val="18"/>
        </w:rPr>
        <w:t>.</w:t>
      </w:r>
      <w:r w:rsidR="007C1C3F" w:rsidRPr="00CC7D39">
        <w:rPr>
          <w:rFonts w:ascii="Tahoma" w:hAnsi="Tahoma" w:cs="Tahoma"/>
          <w:sz w:val="18"/>
          <w:szCs w:val="18"/>
        </w:rPr>
        <w:t xml:space="preserve"> </w:t>
      </w:r>
      <w:r w:rsidR="00B052E3" w:rsidRPr="00CC7D39">
        <w:rPr>
          <w:rFonts w:ascii="Tahoma" w:hAnsi="Tahoma" w:cs="Tahoma"/>
          <w:sz w:val="18"/>
          <w:szCs w:val="18"/>
        </w:rPr>
        <w:t>20</w:t>
      </w:r>
      <w:r w:rsidR="00352DAE" w:rsidRPr="00CC7D39">
        <w:rPr>
          <w:rFonts w:ascii="Tahoma" w:hAnsi="Tahoma" w:cs="Tahoma"/>
          <w:sz w:val="18"/>
          <w:szCs w:val="18"/>
        </w:rPr>
        <w:t>2</w:t>
      </w:r>
      <w:r w:rsidR="00732EB6" w:rsidRPr="00CC7D39">
        <w:rPr>
          <w:rFonts w:ascii="Tahoma" w:hAnsi="Tahoma" w:cs="Tahoma"/>
          <w:sz w:val="18"/>
          <w:szCs w:val="18"/>
        </w:rPr>
        <w:t>3</w:t>
      </w:r>
      <w:r w:rsidR="00B052E3" w:rsidRPr="00CC7D39">
        <w:rPr>
          <w:rFonts w:ascii="Tahoma" w:hAnsi="Tahoma" w:cs="Tahoma"/>
          <w:sz w:val="18"/>
          <w:szCs w:val="18"/>
        </w:rPr>
        <w:t xml:space="preserve"> </w:t>
      </w:r>
      <w:r w:rsidR="00FA774F" w:rsidRPr="00CC7D39">
        <w:rPr>
          <w:rFonts w:ascii="Tahoma" w:hAnsi="Tahoma" w:cs="Tahoma"/>
          <w:sz w:val="18"/>
          <w:szCs w:val="18"/>
        </w:rPr>
        <w:t>usnesením č.</w:t>
      </w:r>
      <w:r w:rsidR="00B052E3" w:rsidRPr="00CC7D39">
        <w:rPr>
          <w:rFonts w:ascii="Tahoma" w:hAnsi="Tahoma" w:cs="Tahoma"/>
          <w:sz w:val="18"/>
          <w:szCs w:val="18"/>
        </w:rPr>
        <w:t xml:space="preserve"> </w:t>
      </w:r>
      <w:r w:rsidR="00980412" w:rsidRPr="00CC7D39">
        <w:rPr>
          <w:rFonts w:ascii="Tahoma" w:hAnsi="Tahoma" w:cs="Tahoma"/>
          <w:sz w:val="18"/>
          <w:szCs w:val="18"/>
        </w:rPr>
        <w:t>3</w:t>
      </w:r>
      <w:r w:rsidR="007C1884" w:rsidRPr="00CC7D39">
        <w:rPr>
          <w:rFonts w:ascii="Tahoma" w:hAnsi="Tahoma" w:cs="Tahoma"/>
          <w:sz w:val="18"/>
          <w:szCs w:val="18"/>
        </w:rPr>
        <w:t>/</w:t>
      </w:r>
      <w:r w:rsidR="00980412" w:rsidRPr="00CC7D39">
        <w:rPr>
          <w:rFonts w:ascii="Tahoma" w:hAnsi="Tahoma" w:cs="Tahoma"/>
          <w:sz w:val="18"/>
          <w:szCs w:val="18"/>
        </w:rPr>
        <w:t>6</w:t>
      </w:r>
      <w:r w:rsidR="007C1884" w:rsidRPr="00CC7D39">
        <w:rPr>
          <w:rFonts w:ascii="Tahoma" w:hAnsi="Tahoma" w:cs="Tahoma"/>
          <w:sz w:val="18"/>
          <w:szCs w:val="18"/>
        </w:rPr>
        <w:t>/202</w:t>
      </w:r>
      <w:r w:rsidR="00980412" w:rsidRPr="00CC7D39">
        <w:rPr>
          <w:rFonts w:ascii="Tahoma" w:hAnsi="Tahoma" w:cs="Tahoma"/>
          <w:sz w:val="18"/>
          <w:szCs w:val="18"/>
        </w:rPr>
        <w:t>3</w:t>
      </w:r>
      <w:r w:rsidR="007C1884" w:rsidRPr="00CC7D39">
        <w:rPr>
          <w:rFonts w:ascii="Tahoma" w:hAnsi="Tahoma" w:cs="Tahoma"/>
          <w:sz w:val="18"/>
          <w:szCs w:val="18"/>
        </w:rPr>
        <w:t>/1.</w:t>
      </w:r>
    </w:p>
    <w:p w14:paraId="5D867CD5" w14:textId="77777777" w:rsidR="00FA774F" w:rsidRPr="00CC7D39" w:rsidRDefault="00FA774F" w:rsidP="00844F5D">
      <w:pPr>
        <w:pStyle w:val="Bezmezer"/>
        <w:rPr>
          <w:rFonts w:ascii="Tahoma" w:hAnsi="Tahoma" w:cs="Tahoma"/>
          <w:sz w:val="20"/>
          <w:szCs w:val="20"/>
        </w:rPr>
      </w:pPr>
    </w:p>
    <w:p w14:paraId="0B6FD4D1" w14:textId="0B09093A" w:rsidR="00FA774F" w:rsidRPr="00CC7D39" w:rsidRDefault="00A5136A" w:rsidP="00844F5D">
      <w:pPr>
        <w:pStyle w:val="Bezmezer"/>
        <w:rPr>
          <w:rFonts w:ascii="Tahoma" w:hAnsi="Tahoma" w:cs="Tahoma"/>
          <w:sz w:val="18"/>
          <w:szCs w:val="18"/>
        </w:rPr>
      </w:pPr>
      <w:r w:rsidRPr="00CC7D39">
        <w:rPr>
          <w:rFonts w:ascii="Tahoma" w:hAnsi="Tahoma" w:cs="Tahoma"/>
          <w:b/>
          <w:sz w:val="18"/>
          <w:szCs w:val="18"/>
        </w:rPr>
        <w:t>S</w:t>
      </w:r>
      <w:r w:rsidR="00D80E31" w:rsidRPr="00CC7D39">
        <w:rPr>
          <w:rFonts w:ascii="Tahoma" w:hAnsi="Tahoma" w:cs="Tahoma"/>
          <w:b/>
          <w:sz w:val="18"/>
          <w:szCs w:val="18"/>
        </w:rPr>
        <w:t>chválen</w:t>
      </w:r>
      <w:r w:rsidRPr="00CC7D39">
        <w:rPr>
          <w:rFonts w:ascii="Tahoma" w:hAnsi="Tahoma" w:cs="Tahoma"/>
          <w:b/>
          <w:sz w:val="18"/>
          <w:szCs w:val="18"/>
        </w:rPr>
        <w:t>ý</w:t>
      </w:r>
      <w:r w:rsidR="00D80E31" w:rsidRPr="00CC7D39">
        <w:rPr>
          <w:rFonts w:ascii="Tahoma" w:hAnsi="Tahoma" w:cs="Tahoma"/>
          <w:b/>
          <w:sz w:val="18"/>
          <w:szCs w:val="18"/>
        </w:rPr>
        <w:t xml:space="preserve"> rozpoč</w:t>
      </w:r>
      <w:r w:rsidRPr="00CC7D39">
        <w:rPr>
          <w:rFonts w:ascii="Tahoma" w:hAnsi="Tahoma" w:cs="Tahoma"/>
          <w:b/>
          <w:sz w:val="18"/>
          <w:szCs w:val="18"/>
        </w:rPr>
        <w:t>et</w:t>
      </w:r>
      <w:r w:rsidR="00D80E31" w:rsidRPr="00CC7D39">
        <w:rPr>
          <w:rFonts w:ascii="Tahoma" w:hAnsi="Tahoma" w:cs="Tahoma"/>
          <w:b/>
          <w:sz w:val="18"/>
          <w:szCs w:val="18"/>
        </w:rPr>
        <w:t xml:space="preserve"> </w:t>
      </w:r>
      <w:r w:rsidR="00FA774F" w:rsidRPr="00CC7D39">
        <w:rPr>
          <w:rFonts w:ascii="Tahoma" w:hAnsi="Tahoma" w:cs="Tahoma"/>
          <w:b/>
          <w:sz w:val="18"/>
          <w:szCs w:val="18"/>
        </w:rPr>
        <w:t>statutárního města Frýdek-Místek</w:t>
      </w:r>
      <w:r w:rsidR="00FA774F" w:rsidRPr="00CC7D39">
        <w:rPr>
          <w:rFonts w:ascii="Tahoma" w:hAnsi="Tahoma" w:cs="Tahoma"/>
          <w:sz w:val="18"/>
          <w:szCs w:val="18"/>
        </w:rPr>
        <w:t xml:space="preserve"> </w:t>
      </w:r>
      <w:r w:rsidR="00542897" w:rsidRPr="00CC7D39">
        <w:rPr>
          <w:rFonts w:ascii="Tahoma" w:hAnsi="Tahoma" w:cs="Tahoma"/>
          <w:sz w:val="18"/>
          <w:szCs w:val="18"/>
        </w:rPr>
        <w:t xml:space="preserve">byl </w:t>
      </w:r>
      <w:r w:rsidR="00FA774F" w:rsidRPr="00CC7D39">
        <w:rPr>
          <w:rFonts w:ascii="Tahoma" w:hAnsi="Tahoma" w:cs="Tahoma"/>
          <w:b/>
          <w:sz w:val="18"/>
          <w:szCs w:val="18"/>
        </w:rPr>
        <w:t>pro rok 20</w:t>
      </w:r>
      <w:r w:rsidR="00BF0860" w:rsidRPr="00CC7D39">
        <w:rPr>
          <w:rFonts w:ascii="Tahoma" w:hAnsi="Tahoma" w:cs="Tahoma"/>
          <w:b/>
          <w:sz w:val="18"/>
          <w:szCs w:val="18"/>
        </w:rPr>
        <w:t>2</w:t>
      </w:r>
      <w:r w:rsidR="00732EB6" w:rsidRPr="00CC7D39">
        <w:rPr>
          <w:rFonts w:ascii="Tahoma" w:hAnsi="Tahoma" w:cs="Tahoma"/>
          <w:b/>
          <w:sz w:val="18"/>
          <w:szCs w:val="18"/>
        </w:rPr>
        <w:t>4</w:t>
      </w:r>
      <w:r w:rsidR="00542897" w:rsidRPr="00CC7D39">
        <w:rPr>
          <w:rFonts w:ascii="Tahoma" w:hAnsi="Tahoma" w:cs="Tahoma"/>
          <w:sz w:val="18"/>
          <w:szCs w:val="18"/>
        </w:rPr>
        <w:t xml:space="preserve"> </w:t>
      </w:r>
      <w:r w:rsidR="00FA774F" w:rsidRPr="00CC7D39">
        <w:rPr>
          <w:rFonts w:ascii="Tahoma" w:hAnsi="Tahoma" w:cs="Tahoma"/>
          <w:sz w:val="18"/>
          <w:szCs w:val="18"/>
        </w:rPr>
        <w:t>tvořen:</w:t>
      </w:r>
    </w:p>
    <w:p w14:paraId="5C441CCE" w14:textId="77777777" w:rsidR="00B7186A" w:rsidRPr="00CC7D39" w:rsidRDefault="00B7186A" w:rsidP="00B7186A">
      <w:pPr>
        <w:pStyle w:val="Bezmezer"/>
        <w:tabs>
          <w:tab w:val="right" w:pos="9072"/>
        </w:tabs>
        <w:rPr>
          <w:rFonts w:ascii="Tahoma" w:hAnsi="Tahoma" w:cs="Tahoma"/>
          <w:sz w:val="16"/>
          <w:szCs w:val="16"/>
        </w:rPr>
      </w:pPr>
    </w:p>
    <w:p w14:paraId="3C120498" w14:textId="3699EAB1" w:rsidR="00FA774F" w:rsidRPr="00CC7D39" w:rsidRDefault="00FA774F" w:rsidP="006D02C4">
      <w:pPr>
        <w:pStyle w:val="Bezmezer"/>
        <w:shd w:val="clear" w:color="auto" w:fill="FFFFFF" w:themeFill="background1"/>
        <w:tabs>
          <w:tab w:val="right" w:pos="9072"/>
        </w:tabs>
        <w:rPr>
          <w:rFonts w:ascii="Tahoma" w:hAnsi="Tahoma" w:cs="Tahoma"/>
          <w:sz w:val="18"/>
          <w:szCs w:val="18"/>
        </w:rPr>
      </w:pPr>
      <w:r w:rsidRPr="00CC7D39">
        <w:rPr>
          <w:rFonts w:ascii="Tahoma" w:hAnsi="Tahoma" w:cs="Tahoma"/>
          <w:sz w:val="18"/>
          <w:szCs w:val="18"/>
        </w:rPr>
        <w:t xml:space="preserve">příjmy ve výši </w:t>
      </w:r>
      <w:r w:rsidR="00B7186A" w:rsidRPr="00CC7D39">
        <w:rPr>
          <w:rFonts w:ascii="Tahoma" w:hAnsi="Tahoma" w:cs="Tahoma"/>
          <w:sz w:val="18"/>
          <w:szCs w:val="18"/>
        </w:rPr>
        <w:tab/>
      </w:r>
      <w:r w:rsidR="002367AE" w:rsidRPr="00CC7D39">
        <w:rPr>
          <w:rFonts w:ascii="Tahoma" w:hAnsi="Tahoma" w:cs="Tahoma"/>
          <w:sz w:val="18"/>
          <w:szCs w:val="18"/>
        </w:rPr>
        <w:t>1</w:t>
      </w:r>
      <w:r w:rsidR="0001235B" w:rsidRPr="00CC7D39">
        <w:rPr>
          <w:rFonts w:ascii="Tahoma" w:hAnsi="Tahoma" w:cs="Tahoma"/>
          <w:sz w:val="18"/>
          <w:szCs w:val="18"/>
        </w:rPr>
        <w:t> 5</w:t>
      </w:r>
      <w:r w:rsidR="00732EB6" w:rsidRPr="00CC7D39">
        <w:rPr>
          <w:rFonts w:ascii="Tahoma" w:hAnsi="Tahoma" w:cs="Tahoma"/>
          <w:sz w:val="18"/>
          <w:szCs w:val="18"/>
        </w:rPr>
        <w:t>75</w:t>
      </w:r>
      <w:r w:rsidR="0001235B" w:rsidRPr="00CC7D39">
        <w:rPr>
          <w:rFonts w:ascii="Tahoma" w:hAnsi="Tahoma" w:cs="Tahoma"/>
          <w:sz w:val="18"/>
          <w:szCs w:val="18"/>
        </w:rPr>
        <w:t> </w:t>
      </w:r>
      <w:r w:rsidR="00732EB6" w:rsidRPr="00CC7D39">
        <w:rPr>
          <w:rFonts w:ascii="Tahoma" w:hAnsi="Tahoma" w:cs="Tahoma"/>
          <w:sz w:val="18"/>
          <w:szCs w:val="18"/>
        </w:rPr>
        <w:t>176</w:t>
      </w:r>
      <w:r w:rsidR="0001235B" w:rsidRPr="00CC7D39">
        <w:rPr>
          <w:rFonts w:ascii="Tahoma" w:hAnsi="Tahoma" w:cs="Tahoma"/>
          <w:sz w:val="18"/>
          <w:szCs w:val="18"/>
        </w:rPr>
        <w:t>,</w:t>
      </w:r>
      <w:r w:rsidR="00732EB6" w:rsidRPr="00CC7D39">
        <w:rPr>
          <w:rFonts w:ascii="Tahoma" w:hAnsi="Tahoma" w:cs="Tahoma"/>
          <w:sz w:val="18"/>
          <w:szCs w:val="18"/>
        </w:rPr>
        <w:t>62</w:t>
      </w:r>
      <w:r w:rsidR="001D5C9B" w:rsidRPr="00CC7D39">
        <w:rPr>
          <w:rFonts w:ascii="Tahoma" w:hAnsi="Tahoma" w:cs="Tahoma"/>
          <w:sz w:val="18"/>
          <w:szCs w:val="18"/>
        </w:rPr>
        <w:t xml:space="preserve"> </w:t>
      </w:r>
      <w:r w:rsidR="00B7186A" w:rsidRPr="00CC7D39">
        <w:rPr>
          <w:rFonts w:ascii="Tahoma" w:hAnsi="Tahoma" w:cs="Tahoma"/>
          <w:sz w:val="18"/>
          <w:szCs w:val="18"/>
        </w:rPr>
        <w:t>tis. Kč</w:t>
      </w:r>
    </w:p>
    <w:p w14:paraId="1A471B6E" w14:textId="14D8AB85" w:rsidR="00B7186A" w:rsidRPr="00FB7304" w:rsidRDefault="00B7186A" w:rsidP="006D02C4">
      <w:pPr>
        <w:pStyle w:val="Bezmezer"/>
        <w:pBdr>
          <w:bottom w:val="single" w:sz="6" w:space="1" w:color="auto"/>
        </w:pBdr>
        <w:shd w:val="clear" w:color="auto" w:fill="FFFFFF" w:themeFill="background1"/>
        <w:tabs>
          <w:tab w:val="right" w:pos="9072"/>
        </w:tabs>
        <w:rPr>
          <w:rFonts w:ascii="Tahoma" w:hAnsi="Tahoma" w:cs="Tahoma"/>
          <w:sz w:val="18"/>
          <w:szCs w:val="18"/>
        </w:rPr>
      </w:pPr>
      <w:r w:rsidRPr="00CC7D39">
        <w:rPr>
          <w:rFonts w:ascii="Tahoma" w:hAnsi="Tahoma" w:cs="Tahoma"/>
          <w:sz w:val="18"/>
          <w:szCs w:val="18"/>
        </w:rPr>
        <w:t xml:space="preserve">zdroji z okruhu financování ve výši </w:t>
      </w:r>
      <w:r w:rsidRPr="00CC7D39">
        <w:rPr>
          <w:rFonts w:ascii="Tahoma" w:hAnsi="Tahoma" w:cs="Tahoma"/>
          <w:sz w:val="18"/>
          <w:szCs w:val="18"/>
        </w:rPr>
        <w:tab/>
      </w:r>
      <w:r w:rsidR="00732EB6" w:rsidRPr="00CC7D39">
        <w:rPr>
          <w:rFonts w:ascii="Tahoma" w:hAnsi="Tahoma" w:cs="Tahoma"/>
          <w:sz w:val="18"/>
          <w:szCs w:val="18"/>
        </w:rPr>
        <w:t>566</w:t>
      </w:r>
      <w:r w:rsidR="00BA2F1F" w:rsidRPr="00CC7D39">
        <w:rPr>
          <w:rFonts w:ascii="Tahoma" w:hAnsi="Tahoma" w:cs="Tahoma"/>
          <w:sz w:val="18"/>
          <w:szCs w:val="18"/>
        </w:rPr>
        <w:t> </w:t>
      </w:r>
      <w:r w:rsidR="00732EB6" w:rsidRPr="00CC7D39">
        <w:rPr>
          <w:rFonts w:ascii="Tahoma" w:hAnsi="Tahoma" w:cs="Tahoma"/>
          <w:sz w:val="18"/>
          <w:szCs w:val="18"/>
        </w:rPr>
        <w:t>053</w:t>
      </w:r>
      <w:r w:rsidR="00BA2F1F" w:rsidRPr="00CC7D39">
        <w:rPr>
          <w:rFonts w:ascii="Tahoma" w:hAnsi="Tahoma" w:cs="Tahoma"/>
          <w:sz w:val="18"/>
          <w:szCs w:val="18"/>
        </w:rPr>
        <w:t>,</w:t>
      </w:r>
      <w:r w:rsidR="00732EB6" w:rsidRPr="00CC7D39">
        <w:rPr>
          <w:rFonts w:ascii="Tahoma" w:hAnsi="Tahoma" w:cs="Tahoma"/>
          <w:sz w:val="18"/>
          <w:szCs w:val="18"/>
        </w:rPr>
        <w:t>04</w:t>
      </w:r>
      <w:r w:rsidR="001D5C9B" w:rsidRPr="00CC7D39">
        <w:rPr>
          <w:rFonts w:ascii="Tahoma" w:hAnsi="Tahoma" w:cs="Tahoma"/>
          <w:sz w:val="18"/>
          <w:szCs w:val="18"/>
        </w:rPr>
        <w:t xml:space="preserve"> </w:t>
      </w:r>
      <w:r w:rsidRPr="00CC7D39">
        <w:rPr>
          <w:rFonts w:ascii="Tahoma" w:hAnsi="Tahoma" w:cs="Tahoma"/>
          <w:sz w:val="18"/>
          <w:szCs w:val="18"/>
        </w:rPr>
        <w:t>tis. Kč</w:t>
      </w:r>
    </w:p>
    <w:p w14:paraId="34F40721" w14:textId="0A602BE4" w:rsidR="00B7186A" w:rsidRPr="00FB7304" w:rsidRDefault="00B7186A" w:rsidP="00B7186A">
      <w:pPr>
        <w:pStyle w:val="Bezmezer"/>
        <w:tabs>
          <w:tab w:val="right" w:pos="9072"/>
        </w:tabs>
        <w:rPr>
          <w:rFonts w:ascii="Tahoma" w:hAnsi="Tahoma" w:cs="Tahoma"/>
          <w:b/>
          <w:sz w:val="18"/>
          <w:szCs w:val="18"/>
          <w:highlight w:val="yellow"/>
        </w:rPr>
      </w:pPr>
      <w:r w:rsidRPr="00FB7304">
        <w:rPr>
          <w:rFonts w:ascii="Tahoma" w:hAnsi="Tahoma" w:cs="Tahoma"/>
          <w:b/>
          <w:sz w:val="18"/>
          <w:szCs w:val="18"/>
          <w:highlight w:val="yellow"/>
        </w:rPr>
        <w:t xml:space="preserve">celkem </w:t>
      </w:r>
      <w:r w:rsidR="00A5136A" w:rsidRPr="00FB7304">
        <w:rPr>
          <w:rFonts w:ascii="Tahoma" w:hAnsi="Tahoma" w:cs="Tahoma"/>
          <w:b/>
          <w:sz w:val="18"/>
          <w:szCs w:val="18"/>
          <w:highlight w:val="yellow"/>
        </w:rPr>
        <w:t>příjmy a zdroje z okruhu financování</w:t>
      </w:r>
      <w:r w:rsidRPr="00FB7304">
        <w:rPr>
          <w:rFonts w:ascii="Tahoma" w:hAnsi="Tahoma" w:cs="Tahoma"/>
          <w:b/>
          <w:sz w:val="18"/>
          <w:szCs w:val="18"/>
          <w:highlight w:val="yellow"/>
        </w:rPr>
        <w:tab/>
      </w:r>
      <w:r w:rsidR="00732EB6">
        <w:rPr>
          <w:rFonts w:ascii="Tahoma" w:hAnsi="Tahoma" w:cs="Tahoma"/>
          <w:b/>
          <w:sz w:val="18"/>
          <w:szCs w:val="18"/>
          <w:highlight w:val="yellow"/>
        </w:rPr>
        <w:t>2</w:t>
      </w:r>
      <w:r w:rsidR="00BA2F1F">
        <w:rPr>
          <w:rFonts w:ascii="Tahoma" w:hAnsi="Tahoma" w:cs="Tahoma"/>
          <w:b/>
          <w:sz w:val="18"/>
          <w:szCs w:val="18"/>
          <w:highlight w:val="yellow"/>
        </w:rPr>
        <w:t> </w:t>
      </w:r>
      <w:r w:rsidR="00732EB6">
        <w:rPr>
          <w:rFonts w:ascii="Tahoma" w:hAnsi="Tahoma" w:cs="Tahoma"/>
          <w:b/>
          <w:sz w:val="18"/>
          <w:szCs w:val="18"/>
          <w:highlight w:val="yellow"/>
        </w:rPr>
        <w:t>141</w:t>
      </w:r>
      <w:r w:rsidR="00BA2F1F">
        <w:rPr>
          <w:rFonts w:ascii="Tahoma" w:hAnsi="Tahoma" w:cs="Tahoma"/>
          <w:b/>
          <w:sz w:val="18"/>
          <w:szCs w:val="18"/>
          <w:highlight w:val="yellow"/>
        </w:rPr>
        <w:t> </w:t>
      </w:r>
      <w:r w:rsidR="00732EB6">
        <w:rPr>
          <w:rFonts w:ascii="Tahoma" w:hAnsi="Tahoma" w:cs="Tahoma"/>
          <w:b/>
          <w:sz w:val="18"/>
          <w:szCs w:val="18"/>
          <w:highlight w:val="yellow"/>
        </w:rPr>
        <w:t>229</w:t>
      </w:r>
      <w:r w:rsidR="00BA2F1F">
        <w:rPr>
          <w:rFonts w:ascii="Tahoma" w:hAnsi="Tahoma" w:cs="Tahoma"/>
          <w:b/>
          <w:sz w:val="18"/>
          <w:szCs w:val="18"/>
          <w:highlight w:val="yellow"/>
        </w:rPr>
        <w:t>,</w:t>
      </w:r>
      <w:r w:rsidR="00732EB6">
        <w:rPr>
          <w:rFonts w:ascii="Tahoma" w:hAnsi="Tahoma" w:cs="Tahoma"/>
          <w:b/>
          <w:sz w:val="18"/>
          <w:szCs w:val="18"/>
          <w:highlight w:val="yellow"/>
        </w:rPr>
        <w:t>66</w:t>
      </w:r>
      <w:r w:rsidR="001D5C9B" w:rsidRPr="00FB7304">
        <w:rPr>
          <w:rFonts w:ascii="Tahoma" w:hAnsi="Tahoma" w:cs="Tahoma"/>
          <w:b/>
          <w:sz w:val="18"/>
          <w:szCs w:val="18"/>
          <w:highlight w:val="yellow"/>
        </w:rPr>
        <w:t xml:space="preserve"> </w:t>
      </w:r>
      <w:r w:rsidRPr="00FB7304">
        <w:rPr>
          <w:rFonts w:ascii="Tahoma" w:hAnsi="Tahoma" w:cs="Tahoma"/>
          <w:b/>
          <w:sz w:val="18"/>
          <w:szCs w:val="18"/>
          <w:highlight w:val="yellow"/>
        </w:rPr>
        <w:t>tis. Kč</w:t>
      </w:r>
    </w:p>
    <w:p w14:paraId="10C2515C" w14:textId="77777777" w:rsidR="00B7186A" w:rsidRPr="00CC7D39" w:rsidRDefault="00B7186A" w:rsidP="00B7186A">
      <w:pPr>
        <w:pStyle w:val="Bezmezer"/>
        <w:tabs>
          <w:tab w:val="right" w:pos="9072"/>
        </w:tabs>
        <w:rPr>
          <w:rFonts w:ascii="Tahoma" w:hAnsi="Tahoma" w:cs="Tahoma"/>
          <w:sz w:val="18"/>
          <w:szCs w:val="18"/>
        </w:rPr>
      </w:pPr>
    </w:p>
    <w:p w14:paraId="09B7FE22" w14:textId="5B3056AA" w:rsidR="00B7186A" w:rsidRPr="00CC7D39" w:rsidRDefault="00B7186A" w:rsidP="00B7186A">
      <w:pPr>
        <w:pStyle w:val="Bezmezer"/>
        <w:tabs>
          <w:tab w:val="right" w:pos="9072"/>
        </w:tabs>
        <w:rPr>
          <w:rFonts w:ascii="Tahoma" w:hAnsi="Tahoma" w:cs="Tahoma"/>
          <w:sz w:val="18"/>
          <w:szCs w:val="18"/>
        </w:rPr>
      </w:pPr>
      <w:r w:rsidRPr="00CC7D39">
        <w:rPr>
          <w:rFonts w:ascii="Tahoma" w:hAnsi="Tahoma" w:cs="Tahoma"/>
          <w:sz w:val="18"/>
          <w:szCs w:val="18"/>
        </w:rPr>
        <w:t>výdaji ve výši</w:t>
      </w:r>
      <w:r w:rsidRPr="00CC7D39">
        <w:rPr>
          <w:rFonts w:ascii="Tahoma" w:hAnsi="Tahoma" w:cs="Tahoma"/>
          <w:sz w:val="18"/>
          <w:szCs w:val="18"/>
        </w:rPr>
        <w:tab/>
      </w:r>
      <w:r w:rsidR="00732EB6" w:rsidRPr="00CC7D39">
        <w:rPr>
          <w:rFonts w:ascii="Tahoma" w:hAnsi="Tahoma" w:cs="Tahoma"/>
          <w:sz w:val="18"/>
          <w:szCs w:val="18"/>
        </w:rPr>
        <w:t>2</w:t>
      </w:r>
      <w:r w:rsidR="0001235B" w:rsidRPr="00CC7D39">
        <w:rPr>
          <w:rFonts w:ascii="Tahoma" w:hAnsi="Tahoma" w:cs="Tahoma"/>
          <w:sz w:val="18"/>
          <w:szCs w:val="18"/>
        </w:rPr>
        <w:t> </w:t>
      </w:r>
      <w:r w:rsidR="00732EB6" w:rsidRPr="00CC7D39">
        <w:rPr>
          <w:rFonts w:ascii="Tahoma" w:hAnsi="Tahoma" w:cs="Tahoma"/>
          <w:sz w:val="18"/>
          <w:szCs w:val="18"/>
        </w:rPr>
        <w:t>085</w:t>
      </w:r>
      <w:r w:rsidR="0001235B" w:rsidRPr="00CC7D39">
        <w:rPr>
          <w:rFonts w:ascii="Tahoma" w:hAnsi="Tahoma" w:cs="Tahoma"/>
          <w:sz w:val="18"/>
          <w:szCs w:val="18"/>
        </w:rPr>
        <w:t> </w:t>
      </w:r>
      <w:r w:rsidR="00732EB6" w:rsidRPr="00CC7D39">
        <w:rPr>
          <w:rFonts w:ascii="Tahoma" w:hAnsi="Tahoma" w:cs="Tahoma"/>
          <w:sz w:val="18"/>
          <w:szCs w:val="18"/>
        </w:rPr>
        <w:t>807</w:t>
      </w:r>
      <w:r w:rsidR="0001235B" w:rsidRPr="00CC7D39">
        <w:rPr>
          <w:rFonts w:ascii="Tahoma" w:hAnsi="Tahoma" w:cs="Tahoma"/>
          <w:sz w:val="18"/>
          <w:szCs w:val="18"/>
        </w:rPr>
        <w:t>,</w:t>
      </w:r>
      <w:r w:rsidR="00732EB6" w:rsidRPr="00CC7D39">
        <w:rPr>
          <w:rFonts w:ascii="Tahoma" w:hAnsi="Tahoma" w:cs="Tahoma"/>
          <w:sz w:val="18"/>
          <w:szCs w:val="18"/>
        </w:rPr>
        <w:t>56</w:t>
      </w:r>
      <w:r w:rsidR="00A06E62" w:rsidRPr="00CC7D39">
        <w:rPr>
          <w:rFonts w:ascii="Tahoma" w:hAnsi="Tahoma" w:cs="Tahoma"/>
          <w:sz w:val="18"/>
          <w:szCs w:val="18"/>
        </w:rPr>
        <w:t xml:space="preserve"> </w:t>
      </w:r>
      <w:r w:rsidRPr="00CC7D39">
        <w:rPr>
          <w:rFonts w:ascii="Tahoma" w:hAnsi="Tahoma" w:cs="Tahoma"/>
          <w:sz w:val="18"/>
          <w:szCs w:val="18"/>
        </w:rPr>
        <w:t>tis. Kč</w:t>
      </w:r>
    </w:p>
    <w:p w14:paraId="729D0B4E" w14:textId="734A8EA0" w:rsidR="00B7186A" w:rsidRPr="00967C78" w:rsidRDefault="00A5136A" w:rsidP="00FB7304">
      <w:pPr>
        <w:pStyle w:val="Bezmezer"/>
        <w:pBdr>
          <w:bottom w:val="single" w:sz="6" w:space="4" w:color="auto"/>
        </w:pBdr>
        <w:tabs>
          <w:tab w:val="right" w:pos="9072"/>
        </w:tabs>
        <w:rPr>
          <w:rFonts w:ascii="Tahoma" w:hAnsi="Tahoma" w:cs="Tahoma"/>
          <w:sz w:val="18"/>
          <w:szCs w:val="18"/>
        </w:rPr>
      </w:pPr>
      <w:r w:rsidRPr="00CC7D39">
        <w:rPr>
          <w:rFonts w:ascii="Tahoma" w:hAnsi="Tahoma" w:cs="Tahoma"/>
          <w:sz w:val="18"/>
          <w:szCs w:val="18"/>
        </w:rPr>
        <w:t>potřeb</w:t>
      </w:r>
      <w:r w:rsidR="00F72F3C" w:rsidRPr="00CC7D39">
        <w:rPr>
          <w:rFonts w:ascii="Tahoma" w:hAnsi="Tahoma" w:cs="Tahoma"/>
          <w:sz w:val="18"/>
          <w:szCs w:val="18"/>
        </w:rPr>
        <w:t>ami</w:t>
      </w:r>
      <w:r w:rsidRPr="00CC7D39">
        <w:rPr>
          <w:rFonts w:ascii="Tahoma" w:hAnsi="Tahoma" w:cs="Tahoma"/>
          <w:sz w:val="18"/>
          <w:szCs w:val="18"/>
        </w:rPr>
        <w:t xml:space="preserve"> </w:t>
      </w:r>
      <w:r w:rsidR="00603FC1" w:rsidRPr="00CC7D39">
        <w:rPr>
          <w:rFonts w:ascii="Tahoma" w:hAnsi="Tahoma" w:cs="Tahoma"/>
          <w:sz w:val="18"/>
          <w:szCs w:val="18"/>
        </w:rPr>
        <w:t>z okruhu financování</w:t>
      </w:r>
      <w:r w:rsidR="00FC562C" w:rsidRPr="00CC7D39">
        <w:rPr>
          <w:rFonts w:ascii="Tahoma" w:hAnsi="Tahoma" w:cs="Tahoma"/>
          <w:sz w:val="18"/>
          <w:szCs w:val="18"/>
        </w:rPr>
        <w:t xml:space="preserve"> ve výši </w:t>
      </w:r>
      <w:r w:rsidR="00603FC1" w:rsidRPr="00CC7D39">
        <w:rPr>
          <w:rFonts w:ascii="Tahoma" w:hAnsi="Tahoma" w:cs="Tahoma"/>
          <w:sz w:val="18"/>
          <w:szCs w:val="18"/>
        </w:rPr>
        <w:tab/>
      </w:r>
      <w:r w:rsidR="00BA2F1F" w:rsidRPr="00CC7D39">
        <w:rPr>
          <w:rFonts w:ascii="Tahoma" w:hAnsi="Tahoma" w:cs="Tahoma"/>
          <w:sz w:val="18"/>
          <w:szCs w:val="18"/>
        </w:rPr>
        <w:t>5</w:t>
      </w:r>
      <w:r w:rsidR="00732EB6" w:rsidRPr="00CC7D39">
        <w:rPr>
          <w:rFonts w:ascii="Tahoma" w:hAnsi="Tahoma" w:cs="Tahoma"/>
          <w:sz w:val="18"/>
          <w:szCs w:val="18"/>
        </w:rPr>
        <w:t>5</w:t>
      </w:r>
      <w:r w:rsidR="00BA2F1F" w:rsidRPr="00CC7D39">
        <w:rPr>
          <w:rFonts w:ascii="Tahoma" w:hAnsi="Tahoma" w:cs="Tahoma"/>
          <w:sz w:val="18"/>
          <w:szCs w:val="18"/>
        </w:rPr>
        <w:t> </w:t>
      </w:r>
      <w:r w:rsidR="00732EB6" w:rsidRPr="00CC7D39">
        <w:rPr>
          <w:rFonts w:ascii="Tahoma" w:hAnsi="Tahoma" w:cs="Tahoma"/>
          <w:sz w:val="18"/>
          <w:szCs w:val="18"/>
        </w:rPr>
        <w:t>422</w:t>
      </w:r>
      <w:r w:rsidR="00BA2F1F" w:rsidRPr="00CC7D39">
        <w:rPr>
          <w:rFonts w:ascii="Tahoma" w:hAnsi="Tahoma" w:cs="Tahoma"/>
          <w:sz w:val="18"/>
          <w:szCs w:val="18"/>
        </w:rPr>
        <w:t>,</w:t>
      </w:r>
      <w:r w:rsidR="00732EB6" w:rsidRPr="00CC7D39">
        <w:rPr>
          <w:rFonts w:ascii="Tahoma" w:hAnsi="Tahoma" w:cs="Tahoma"/>
          <w:sz w:val="18"/>
          <w:szCs w:val="18"/>
        </w:rPr>
        <w:t>1</w:t>
      </w:r>
      <w:r w:rsidR="00BA2F1F" w:rsidRPr="00CC7D39">
        <w:rPr>
          <w:rFonts w:ascii="Tahoma" w:hAnsi="Tahoma" w:cs="Tahoma"/>
          <w:sz w:val="18"/>
          <w:szCs w:val="18"/>
        </w:rPr>
        <w:t>0</w:t>
      </w:r>
      <w:r w:rsidR="001D5C9B" w:rsidRPr="00CC7D39">
        <w:rPr>
          <w:rFonts w:ascii="Tahoma" w:hAnsi="Tahoma" w:cs="Tahoma"/>
          <w:sz w:val="18"/>
          <w:szCs w:val="18"/>
        </w:rPr>
        <w:t xml:space="preserve"> </w:t>
      </w:r>
      <w:r w:rsidR="00603FC1" w:rsidRPr="00CC7D39">
        <w:rPr>
          <w:rFonts w:ascii="Tahoma" w:hAnsi="Tahoma" w:cs="Tahoma"/>
          <w:sz w:val="18"/>
          <w:szCs w:val="18"/>
        </w:rPr>
        <w:t>tis. Kč</w:t>
      </w:r>
    </w:p>
    <w:p w14:paraId="0DC7AEF1" w14:textId="26E928BB" w:rsidR="00603FC1" w:rsidRPr="00967C78" w:rsidRDefault="00603FC1" w:rsidP="00B7186A">
      <w:pPr>
        <w:pStyle w:val="Bezmezer"/>
        <w:tabs>
          <w:tab w:val="right" w:pos="9072"/>
        </w:tabs>
        <w:rPr>
          <w:rFonts w:ascii="Tahoma" w:hAnsi="Tahoma" w:cs="Tahoma"/>
          <w:b/>
          <w:sz w:val="18"/>
          <w:szCs w:val="18"/>
          <w:highlight w:val="yellow"/>
        </w:rPr>
      </w:pPr>
      <w:r w:rsidRPr="00967C78">
        <w:rPr>
          <w:rFonts w:ascii="Tahoma" w:hAnsi="Tahoma" w:cs="Tahoma"/>
          <w:b/>
          <w:sz w:val="18"/>
          <w:szCs w:val="18"/>
          <w:highlight w:val="yellow"/>
        </w:rPr>
        <w:t xml:space="preserve">celkem </w:t>
      </w:r>
      <w:r w:rsidR="00A5136A" w:rsidRPr="00967C78">
        <w:rPr>
          <w:rFonts w:ascii="Tahoma" w:hAnsi="Tahoma" w:cs="Tahoma"/>
          <w:b/>
          <w:sz w:val="18"/>
          <w:szCs w:val="18"/>
          <w:highlight w:val="yellow"/>
        </w:rPr>
        <w:t xml:space="preserve">výdaje a </w:t>
      </w:r>
      <w:r w:rsidRPr="00967C78">
        <w:rPr>
          <w:rFonts w:ascii="Tahoma" w:hAnsi="Tahoma" w:cs="Tahoma"/>
          <w:b/>
          <w:sz w:val="18"/>
          <w:szCs w:val="18"/>
          <w:highlight w:val="yellow"/>
        </w:rPr>
        <w:t>potřeby</w:t>
      </w:r>
      <w:r w:rsidR="00A5136A" w:rsidRPr="00967C78">
        <w:rPr>
          <w:rFonts w:ascii="Tahoma" w:hAnsi="Tahoma" w:cs="Tahoma"/>
          <w:b/>
          <w:sz w:val="18"/>
          <w:szCs w:val="18"/>
          <w:highlight w:val="yellow"/>
        </w:rPr>
        <w:t xml:space="preserve"> z okruhu financování</w:t>
      </w:r>
      <w:r w:rsidRPr="00967C78">
        <w:rPr>
          <w:rFonts w:ascii="Tahoma" w:hAnsi="Tahoma" w:cs="Tahoma"/>
          <w:b/>
          <w:sz w:val="18"/>
          <w:szCs w:val="18"/>
          <w:highlight w:val="yellow"/>
        </w:rPr>
        <w:tab/>
      </w:r>
      <w:r w:rsidR="00732EB6">
        <w:rPr>
          <w:rFonts w:ascii="Tahoma" w:hAnsi="Tahoma" w:cs="Tahoma"/>
          <w:b/>
          <w:sz w:val="18"/>
          <w:szCs w:val="18"/>
          <w:highlight w:val="yellow"/>
        </w:rPr>
        <w:t>2</w:t>
      </w:r>
      <w:r w:rsidR="00BA2F1F">
        <w:rPr>
          <w:rFonts w:ascii="Tahoma" w:hAnsi="Tahoma" w:cs="Tahoma"/>
          <w:b/>
          <w:sz w:val="18"/>
          <w:szCs w:val="18"/>
          <w:highlight w:val="yellow"/>
        </w:rPr>
        <w:t> </w:t>
      </w:r>
      <w:r w:rsidR="00732EB6">
        <w:rPr>
          <w:rFonts w:ascii="Tahoma" w:hAnsi="Tahoma" w:cs="Tahoma"/>
          <w:b/>
          <w:sz w:val="18"/>
          <w:szCs w:val="18"/>
          <w:highlight w:val="yellow"/>
        </w:rPr>
        <w:t>141</w:t>
      </w:r>
      <w:r w:rsidR="00BA2F1F">
        <w:rPr>
          <w:rFonts w:ascii="Tahoma" w:hAnsi="Tahoma" w:cs="Tahoma"/>
          <w:b/>
          <w:sz w:val="18"/>
          <w:szCs w:val="18"/>
          <w:highlight w:val="yellow"/>
        </w:rPr>
        <w:t> </w:t>
      </w:r>
      <w:r w:rsidR="00732EB6">
        <w:rPr>
          <w:rFonts w:ascii="Tahoma" w:hAnsi="Tahoma" w:cs="Tahoma"/>
          <w:b/>
          <w:sz w:val="18"/>
          <w:szCs w:val="18"/>
          <w:highlight w:val="yellow"/>
        </w:rPr>
        <w:t>229</w:t>
      </w:r>
      <w:r w:rsidR="00BA2F1F">
        <w:rPr>
          <w:rFonts w:ascii="Tahoma" w:hAnsi="Tahoma" w:cs="Tahoma"/>
          <w:b/>
          <w:sz w:val="18"/>
          <w:szCs w:val="18"/>
          <w:highlight w:val="yellow"/>
        </w:rPr>
        <w:t>,</w:t>
      </w:r>
      <w:r w:rsidR="00732EB6">
        <w:rPr>
          <w:rFonts w:ascii="Tahoma" w:hAnsi="Tahoma" w:cs="Tahoma"/>
          <w:b/>
          <w:sz w:val="18"/>
          <w:szCs w:val="18"/>
          <w:highlight w:val="yellow"/>
        </w:rPr>
        <w:t>66</w:t>
      </w:r>
      <w:r w:rsidR="001D5C9B" w:rsidRPr="00967C78">
        <w:rPr>
          <w:rFonts w:ascii="Tahoma" w:hAnsi="Tahoma" w:cs="Tahoma"/>
          <w:b/>
          <w:sz w:val="18"/>
          <w:szCs w:val="18"/>
          <w:highlight w:val="yellow"/>
        </w:rPr>
        <w:t xml:space="preserve"> </w:t>
      </w:r>
      <w:r w:rsidRPr="00967C78">
        <w:rPr>
          <w:rFonts w:ascii="Tahoma" w:hAnsi="Tahoma" w:cs="Tahoma"/>
          <w:b/>
          <w:sz w:val="18"/>
          <w:szCs w:val="18"/>
          <w:highlight w:val="yellow"/>
        </w:rPr>
        <w:t>tis. Kč</w:t>
      </w:r>
    </w:p>
    <w:p w14:paraId="408F13EA" w14:textId="77777777" w:rsidR="00603FC1" w:rsidRPr="00BA2F1F" w:rsidRDefault="00603FC1" w:rsidP="00B7186A">
      <w:pPr>
        <w:pStyle w:val="Bezmezer"/>
        <w:tabs>
          <w:tab w:val="right" w:pos="9072"/>
        </w:tabs>
        <w:rPr>
          <w:rFonts w:ascii="Tahoma" w:hAnsi="Tahoma" w:cs="Tahoma"/>
          <w:b/>
          <w:sz w:val="18"/>
          <w:szCs w:val="18"/>
        </w:rPr>
      </w:pPr>
    </w:p>
    <w:p w14:paraId="30768549" w14:textId="77777777" w:rsidR="00BA2F1F" w:rsidRPr="00BA2F1F" w:rsidRDefault="00BA2F1F" w:rsidP="00B7186A">
      <w:pPr>
        <w:pStyle w:val="Bezmezer"/>
        <w:tabs>
          <w:tab w:val="right" w:pos="9072"/>
        </w:tabs>
        <w:rPr>
          <w:rFonts w:ascii="Tahoma" w:hAnsi="Tahoma" w:cs="Tahoma"/>
          <w:b/>
          <w:sz w:val="18"/>
          <w:szCs w:val="18"/>
        </w:rPr>
      </w:pPr>
    </w:p>
    <w:p w14:paraId="4BFBD2F8" w14:textId="2B2C65A6" w:rsidR="00603FC1" w:rsidRPr="00CC7D39" w:rsidRDefault="00603FC1" w:rsidP="00B7186A">
      <w:pPr>
        <w:pStyle w:val="Bezmezer"/>
        <w:tabs>
          <w:tab w:val="right" w:pos="9072"/>
        </w:tabs>
        <w:rPr>
          <w:rFonts w:ascii="Tahoma" w:hAnsi="Tahoma" w:cs="Tahoma"/>
          <w:sz w:val="18"/>
          <w:szCs w:val="18"/>
        </w:rPr>
      </w:pPr>
      <w:r w:rsidRPr="00CC7D39">
        <w:rPr>
          <w:rFonts w:ascii="Tahoma" w:hAnsi="Tahoma" w:cs="Tahoma"/>
          <w:sz w:val="18"/>
          <w:szCs w:val="18"/>
        </w:rPr>
        <w:t xml:space="preserve">V průběhu roku došlo </w:t>
      </w:r>
      <w:r w:rsidR="0051382D" w:rsidRPr="00CC7D39">
        <w:rPr>
          <w:rFonts w:ascii="Tahoma" w:hAnsi="Tahoma" w:cs="Tahoma"/>
          <w:sz w:val="18"/>
          <w:szCs w:val="18"/>
        </w:rPr>
        <w:t>k</w:t>
      </w:r>
      <w:r w:rsidR="00F7675A" w:rsidRPr="00CC7D39">
        <w:rPr>
          <w:rFonts w:ascii="Tahoma" w:hAnsi="Tahoma" w:cs="Tahoma"/>
          <w:sz w:val="18"/>
          <w:szCs w:val="18"/>
        </w:rPr>
        <w:t xml:space="preserve"> </w:t>
      </w:r>
      <w:r w:rsidR="00BA2F1F" w:rsidRPr="00CC7D39">
        <w:rPr>
          <w:rFonts w:ascii="Tahoma" w:hAnsi="Tahoma" w:cs="Tahoma"/>
          <w:sz w:val="18"/>
          <w:szCs w:val="18"/>
        </w:rPr>
        <w:t>navýšení</w:t>
      </w:r>
      <w:r w:rsidR="0051382D" w:rsidRPr="00CC7D39">
        <w:rPr>
          <w:rFonts w:ascii="Tahoma" w:hAnsi="Tahoma" w:cs="Tahoma"/>
          <w:sz w:val="18"/>
          <w:szCs w:val="18"/>
        </w:rPr>
        <w:t xml:space="preserve"> příjmové i výdajové stránky rozpočtu na hodnotu </w:t>
      </w:r>
      <w:r w:rsidR="00BA2F1F" w:rsidRPr="00CC7D39">
        <w:rPr>
          <w:rFonts w:ascii="Tahoma" w:hAnsi="Tahoma" w:cs="Tahoma"/>
          <w:sz w:val="18"/>
          <w:szCs w:val="18"/>
        </w:rPr>
        <w:t>2</w:t>
      </w:r>
      <w:r w:rsidR="00732EB6" w:rsidRPr="00CC7D39">
        <w:rPr>
          <w:rFonts w:ascii="Tahoma" w:hAnsi="Tahoma" w:cs="Tahoma"/>
          <w:sz w:val="18"/>
          <w:szCs w:val="18"/>
        </w:rPr>
        <w:t> 673 254,64</w:t>
      </w:r>
      <w:r w:rsidR="001D5C9B" w:rsidRPr="00CC7D39">
        <w:rPr>
          <w:rFonts w:ascii="Tahoma" w:hAnsi="Tahoma" w:cs="Tahoma"/>
          <w:sz w:val="18"/>
          <w:szCs w:val="18"/>
        </w:rPr>
        <w:t xml:space="preserve"> </w:t>
      </w:r>
      <w:r w:rsidR="0051382D" w:rsidRPr="00CC7D39">
        <w:rPr>
          <w:rFonts w:ascii="Tahoma" w:hAnsi="Tahoma" w:cs="Tahoma"/>
          <w:sz w:val="18"/>
          <w:szCs w:val="18"/>
        </w:rPr>
        <w:t xml:space="preserve">tis. Kč – viz tabulka č. 1, a to </w:t>
      </w:r>
      <w:r w:rsidRPr="00CC7D39">
        <w:rPr>
          <w:rFonts w:ascii="Tahoma" w:hAnsi="Tahoma" w:cs="Tahoma"/>
          <w:sz w:val="18"/>
          <w:szCs w:val="18"/>
        </w:rPr>
        <w:t xml:space="preserve">na základě rozpočtových opatření schválených </w:t>
      </w:r>
      <w:r w:rsidR="0051382D" w:rsidRPr="00CC7D39">
        <w:rPr>
          <w:rFonts w:ascii="Tahoma" w:hAnsi="Tahoma" w:cs="Tahoma"/>
          <w:sz w:val="18"/>
          <w:szCs w:val="18"/>
        </w:rPr>
        <w:t xml:space="preserve">jednak </w:t>
      </w:r>
      <w:r w:rsidRPr="00CC7D39">
        <w:rPr>
          <w:rFonts w:ascii="Tahoma" w:hAnsi="Tahoma" w:cs="Tahoma"/>
          <w:sz w:val="18"/>
          <w:szCs w:val="18"/>
        </w:rPr>
        <w:t>zastupitelstvem města</w:t>
      </w:r>
      <w:r w:rsidR="0051382D" w:rsidRPr="00CC7D39">
        <w:rPr>
          <w:rFonts w:ascii="Tahoma" w:hAnsi="Tahoma" w:cs="Tahoma"/>
          <w:sz w:val="18"/>
          <w:szCs w:val="18"/>
        </w:rPr>
        <w:t xml:space="preserve">, tak i </w:t>
      </w:r>
      <w:r w:rsidRPr="00CC7D39">
        <w:rPr>
          <w:rFonts w:ascii="Tahoma" w:hAnsi="Tahoma" w:cs="Tahoma"/>
          <w:sz w:val="18"/>
          <w:szCs w:val="18"/>
        </w:rPr>
        <w:t>radou města</w:t>
      </w:r>
      <w:r w:rsidR="00EC7BB5" w:rsidRPr="00CC7D39">
        <w:rPr>
          <w:rFonts w:ascii="Tahoma" w:hAnsi="Tahoma" w:cs="Tahoma"/>
          <w:sz w:val="18"/>
          <w:szCs w:val="18"/>
        </w:rPr>
        <w:t xml:space="preserve"> </w:t>
      </w:r>
      <w:r w:rsidR="00850A42" w:rsidRPr="00CC7D39">
        <w:rPr>
          <w:rFonts w:ascii="Tahoma" w:hAnsi="Tahoma" w:cs="Tahoma"/>
          <w:sz w:val="18"/>
          <w:szCs w:val="18"/>
        </w:rPr>
        <w:br/>
      </w:r>
      <w:r w:rsidR="000E15F4" w:rsidRPr="00CC7D39">
        <w:rPr>
          <w:rFonts w:ascii="Tahoma" w:hAnsi="Tahoma" w:cs="Tahoma"/>
          <w:sz w:val="18"/>
          <w:szCs w:val="18"/>
        </w:rPr>
        <w:t>–</w:t>
      </w:r>
      <w:r w:rsidR="00EC7BB5" w:rsidRPr="00CC7D39">
        <w:rPr>
          <w:rFonts w:ascii="Tahoma" w:hAnsi="Tahoma" w:cs="Tahoma"/>
          <w:sz w:val="18"/>
          <w:szCs w:val="18"/>
        </w:rPr>
        <w:t xml:space="preserve"> </w:t>
      </w:r>
      <w:r w:rsidRPr="00CC7D39">
        <w:rPr>
          <w:rFonts w:ascii="Tahoma" w:hAnsi="Tahoma" w:cs="Tahoma"/>
          <w:sz w:val="18"/>
          <w:szCs w:val="18"/>
        </w:rPr>
        <w:t>v rozsahu zastupitelstvem měs</w:t>
      </w:r>
      <w:r w:rsidR="0051382D" w:rsidRPr="00CC7D39">
        <w:rPr>
          <w:rFonts w:ascii="Tahoma" w:hAnsi="Tahoma" w:cs="Tahoma"/>
          <w:sz w:val="18"/>
          <w:szCs w:val="18"/>
        </w:rPr>
        <w:t>ta jí svěřeném.</w:t>
      </w:r>
    </w:p>
    <w:p w14:paraId="2C80B99D" w14:textId="77777777" w:rsidR="0087548A" w:rsidRPr="00CC7D39" w:rsidRDefault="0087548A" w:rsidP="00B7186A">
      <w:pPr>
        <w:pStyle w:val="Bezmezer"/>
        <w:tabs>
          <w:tab w:val="right" w:pos="9072"/>
        </w:tabs>
        <w:rPr>
          <w:rFonts w:ascii="Tahoma" w:hAnsi="Tahoma" w:cs="Tahoma"/>
          <w:sz w:val="18"/>
          <w:szCs w:val="18"/>
        </w:rPr>
      </w:pPr>
    </w:p>
    <w:p w14:paraId="615D8FE1" w14:textId="0E88EA8C" w:rsidR="00765C0F" w:rsidRDefault="00D2147E" w:rsidP="0015058B">
      <w:pPr>
        <w:pStyle w:val="Bezmezer"/>
        <w:rPr>
          <w:rFonts w:ascii="Tahoma" w:hAnsi="Tahoma" w:cs="Tahoma"/>
          <w:sz w:val="18"/>
          <w:szCs w:val="18"/>
          <w:shd w:val="clear" w:color="auto" w:fill="FFFFFF" w:themeFill="background1"/>
        </w:rPr>
      </w:pPr>
      <w:r w:rsidRPr="00CC7D39">
        <w:rPr>
          <w:rFonts w:ascii="Tahoma" w:hAnsi="Tahoma" w:cs="Tahoma"/>
          <w:i/>
          <w:sz w:val="18"/>
          <w:szCs w:val="18"/>
        </w:rPr>
        <w:t xml:space="preserve">  </w:t>
      </w:r>
      <w:r w:rsidR="0015058B" w:rsidRPr="00CC7D39">
        <w:rPr>
          <w:rFonts w:ascii="Tahoma" w:hAnsi="Tahoma" w:cs="Tahoma"/>
          <w:i/>
          <w:sz w:val="18"/>
          <w:szCs w:val="18"/>
          <w:shd w:val="clear" w:color="auto" w:fill="FFFFFF" w:themeFill="background1"/>
        </w:rPr>
        <w:t xml:space="preserve">Tabulka </w:t>
      </w:r>
      <w:r w:rsidR="0051382D" w:rsidRPr="00CC7D39">
        <w:rPr>
          <w:rFonts w:ascii="Tahoma" w:hAnsi="Tahoma" w:cs="Tahoma"/>
          <w:i/>
          <w:sz w:val="18"/>
          <w:szCs w:val="18"/>
          <w:shd w:val="clear" w:color="auto" w:fill="FFFFFF" w:themeFill="background1"/>
        </w:rPr>
        <w:t xml:space="preserve">č. </w:t>
      </w:r>
      <w:r w:rsidR="0015058B" w:rsidRPr="00CC7D39">
        <w:rPr>
          <w:rFonts w:ascii="Tahoma" w:hAnsi="Tahoma" w:cs="Tahoma"/>
          <w:i/>
          <w:sz w:val="18"/>
          <w:szCs w:val="18"/>
          <w:shd w:val="clear" w:color="auto" w:fill="FFFFFF" w:themeFill="background1"/>
        </w:rPr>
        <w:t>1:</w:t>
      </w:r>
      <w:r w:rsidR="0015058B" w:rsidRPr="00CC7D39">
        <w:rPr>
          <w:rFonts w:ascii="Tahoma" w:hAnsi="Tahoma" w:cs="Tahoma"/>
          <w:b/>
          <w:sz w:val="18"/>
          <w:szCs w:val="18"/>
          <w:shd w:val="clear" w:color="auto" w:fill="FFFFFF" w:themeFill="background1"/>
        </w:rPr>
        <w:t xml:space="preserve"> </w:t>
      </w:r>
      <w:r w:rsidR="0015058B" w:rsidRPr="00CC7D39">
        <w:rPr>
          <w:rFonts w:ascii="Tahoma" w:hAnsi="Tahoma" w:cs="Tahoma"/>
          <w:b/>
          <w:i/>
          <w:sz w:val="18"/>
          <w:szCs w:val="18"/>
          <w:shd w:val="clear" w:color="auto" w:fill="FFFFFF" w:themeFill="background1"/>
        </w:rPr>
        <w:t>Plnění upraveného rozpočtu roku 20</w:t>
      </w:r>
      <w:r w:rsidR="00BF0860" w:rsidRPr="00CC7D39">
        <w:rPr>
          <w:rFonts w:ascii="Tahoma" w:hAnsi="Tahoma" w:cs="Tahoma"/>
          <w:b/>
          <w:i/>
          <w:sz w:val="18"/>
          <w:szCs w:val="18"/>
          <w:shd w:val="clear" w:color="auto" w:fill="FFFFFF" w:themeFill="background1"/>
        </w:rPr>
        <w:t>2</w:t>
      </w:r>
      <w:r w:rsidR="00732EB6" w:rsidRPr="00CC7D39">
        <w:rPr>
          <w:rFonts w:ascii="Tahoma" w:hAnsi="Tahoma" w:cs="Tahoma"/>
          <w:b/>
          <w:i/>
          <w:sz w:val="18"/>
          <w:szCs w:val="18"/>
          <w:shd w:val="clear" w:color="auto" w:fill="FFFFFF" w:themeFill="background1"/>
        </w:rPr>
        <w:t>4</w:t>
      </w:r>
      <w:r w:rsidR="00765C0F" w:rsidRPr="00CC7D39">
        <w:rPr>
          <w:rFonts w:ascii="Tahoma" w:hAnsi="Tahoma" w:cs="Tahoma"/>
          <w:b/>
          <w:sz w:val="18"/>
          <w:szCs w:val="18"/>
          <w:shd w:val="clear" w:color="auto" w:fill="FFFFFF" w:themeFill="background1"/>
        </w:rPr>
        <w:t xml:space="preserve"> </w:t>
      </w:r>
      <w:r w:rsidR="0015058B" w:rsidRPr="00CC7D39">
        <w:rPr>
          <w:rFonts w:ascii="Tahoma" w:hAnsi="Tahoma" w:cs="Tahoma"/>
          <w:sz w:val="18"/>
          <w:szCs w:val="18"/>
          <w:shd w:val="clear" w:color="auto" w:fill="FFFFFF" w:themeFill="background1"/>
        </w:rPr>
        <w:t>(</w:t>
      </w:r>
      <w:r w:rsidR="0015058B" w:rsidRPr="00CC7D39">
        <w:rPr>
          <w:rFonts w:ascii="Tahoma" w:hAnsi="Tahoma" w:cs="Tahoma"/>
          <w:i/>
          <w:sz w:val="18"/>
          <w:szCs w:val="18"/>
          <w:shd w:val="clear" w:color="auto" w:fill="FFFFFF" w:themeFill="background1"/>
        </w:rPr>
        <w:t>rozpočet a skutečnost v tis. Kč</w:t>
      </w:r>
      <w:r w:rsidR="0015058B" w:rsidRPr="00CC7D39">
        <w:rPr>
          <w:rFonts w:ascii="Tahoma" w:hAnsi="Tahoma" w:cs="Tahoma"/>
          <w:sz w:val="18"/>
          <w:szCs w:val="18"/>
          <w:shd w:val="clear" w:color="auto" w:fill="FFFFFF" w:themeFill="background1"/>
        </w:rPr>
        <w:t>)</w:t>
      </w:r>
    </w:p>
    <w:tbl>
      <w:tblPr>
        <w:tblW w:w="9217" w:type="dxa"/>
        <w:tblInd w:w="-10" w:type="dxa"/>
        <w:tblCellMar>
          <w:left w:w="70" w:type="dxa"/>
          <w:right w:w="70" w:type="dxa"/>
        </w:tblCellMar>
        <w:tblLook w:val="04A0" w:firstRow="1" w:lastRow="0" w:firstColumn="1" w:lastColumn="0" w:noHBand="0" w:noVBand="1"/>
      </w:tblPr>
      <w:tblGrid>
        <w:gridCol w:w="2977"/>
        <w:gridCol w:w="1417"/>
        <w:gridCol w:w="1559"/>
        <w:gridCol w:w="1559"/>
        <w:gridCol w:w="1559"/>
        <w:gridCol w:w="146"/>
      </w:tblGrid>
      <w:tr w:rsidR="005D5C07" w:rsidRPr="005D5C07" w14:paraId="786BC71E" w14:textId="77777777" w:rsidTr="00A0309D">
        <w:trPr>
          <w:gridAfter w:val="1"/>
          <w:wAfter w:w="146" w:type="dxa"/>
          <w:trHeight w:val="274"/>
        </w:trPr>
        <w:tc>
          <w:tcPr>
            <w:tcW w:w="297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bottom"/>
            <w:hideMark/>
          </w:tcPr>
          <w:p w14:paraId="397AE153" w14:textId="77777777" w:rsidR="005D5C07" w:rsidRPr="005D5C07" w:rsidRDefault="005D5C07" w:rsidP="005D5C07">
            <w:pPr>
              <w:spacing w:after="0" w:line="240" w:lineRule="auto"/>
              <w:jc w:val="left"/>
              <w:rPr>
                <w:rFonts w:ascii="Tahoma" w:hAnsi="Tahoma" w:cs="Tahoma"/>
                <w:color w:val="000000"/>
              </w:rPr>
            </w:pPr>
            <w:r w:rsidRPr="005D5C07">
              <w:rPr>
                <w:rFonts w:ascii="Tahoma" w:hAnsi="Tahoma" w:cs="Tahoma"/>
                <w:color w:val="000000"/>
              </w:rPr>
              <w:t> </w:t>
            </w:r>
          </w:p>
        </w:tc>
        <w:tc>
          <w:tcPr>
            <w:tcW w:w="141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3A22FD41" w14:textId="53B5ECF2" w:rsidR="005D5C07" w:rsidRPr="005D5C07" w:rsidRDefault="005D5C07" w:rsidP="005D5C07">
            <w:pPr>
              <w:spacing w:after="0" w:line="240" w:lineRule="auto"/>
              <w:jc w:val="center"/>
              <w:rPr>
                <w:rFonts w:ascii="Tahoma" w:hAnsi="Tahoma" w:cs="Tahoma"/>
                <w:b/>
                <w:bCs/>
                <w:i/>
                <w:iCs/>
                <w:color w:val="000000"/>
                <w:sz w:val="16"/>
                <w:szCs w:val="16"/>
              </w:rPr>
            </w:pPr>
            <w:r w:rsidRPr="005D5C07">
              <w:rPr>
                <w:rFonts w:ascii="Tahoma" w:hAnsi="Tahoma" w:cs="Tahoma"/>
                <w:b/>
                <w:bCs/>
                <w:i/>
                <w:iCs/>
                <w:color w:val="000000"/>
                <w:sz w:val="16"/>
                <w:szCs w:val="16"/>
              </w:rPr>
              <w:t xml:space="preserve">Skutečnost </w:t>
            </w:r>
            <w:r>
              <w:rPr>
                <w:rFonts w:ascii="Tahoma" w:hAnsi="Tahoma" w:cs="Tahoma"/>
                <w:b/>
                <w:bCs/>
                <w:i/>
                <w:iCs/>
                <w:color w:val="000000"/>
                <w:sz w:val="16"/>
                <w:szCs w:val="16"/>
              </w:rPr>
              <w:t xml:space="preserve">         </w:t>
            </w:r>
            <w:r w:rsidRPr="005D5C07">
              <w:rPr>
                <w:rFonts w:ascii="Tahoma" w:hAnsi="Tahoma" w:cs="Tahoma"/>
                <w:b/>
                <w:bCs/>
                <w:i/>
                <w:iCs/>
                <w:color w:val="000000"/>
                <w:sz w:val="16"/>
                <w:szCs w:val="16"/>
              </w:rPr>
              <w:t>r. 2023</w:t>
            </w:r>
          </w:p>
        </w:tc>
        <w:tc>
          <w:tcPr>
            <w:tcW w:w="155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B5A6C38" w14:textId="073A7229" w:rsidR="005D5C07" w:rsidRPr="005D5C07" w:rsidRDefault="005D5C07" w:rsidP="005D5C07">
            <w:pPr>
              <w:spacing w:after="0" w:line="240" w:lineRule="auto"/>
              <w:jc w:val="center"/>
              <w:rPr>
                <w:rFonts w:ascii="Tahoma" w:hAnsi="Tahoma" w:cs="Tahoma"/>
                <w:b/>
                <w:bCs/>
                <w:i/>
                <w:iCs/>
                <w:color w:val="000000"/>
                <w:sz w:val="16"/>
                <w:szCs w:val="16"/>
              </w:rPr>
            </w:pPr>
            <w:r w:rsidRPr="005D5C07">
              <w:rPr>
                <w:rFonts w:ascii="Tahoma" w:hAnsi="Tahoma" w:cs="Tahoma"/>
                <w:b/>
                <w:bCs/>
                <w:i/>
                <w:iCs/>
                <w:color w:val="000000"/>
                <w:sz w:val="16"/>
                <w:szCs w:val="16"/>
              </w:rPr>
              <w:t xml:space="preserve">Schválený                           rozpočet </w:t>
            </w:r>
            <w:r>
              <w:rPr>
                <w:rFonts w:ascii="Tahoma" w:hAnsi="Tahoma" w:cs="Tahoma"/>
                <w:b/>
                <w:bCs/>
                <w:i/>
                <w:iCs/>
                <w:color w:val="000000"/>
                <w:sz w:val="16"/>
                <w:szCs w:val="16"/>
              </w:rPr>
              <w:t xml:space="preserve">            </w:t>
            </w:r>
            <w:r w:rsidRPr="005D5C07">
              <w:rPr>
                <w:rFonts w:ascii="Tahoma" w:hAnsi="Tahoma" w:cs="Tahoma"/>
                <w:b/>
                <w:bCs/>
                <w:i/>
                <w:iCs/>
                <w:color w:val="000000"/>
                <w:sz w:val="16"/>
                <w:szCs w:val="16"/>
              </w:rPr>
              <w:t>r. 2024</w:t>
            </w:r>
          </w:p>
        </w:tc>
        <w:tc>
          <w:tcPr>
            <w:tcW w:w="155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6F696BC" w14:textId="672A9FF2" w:rsidR="005D5C07" w:rsidRPr="005D5C07" w:rsidRDefault="005D5C07" w:rsidP="005D5C07">
            <w:pPr>
              <w:spacing w:after="0" w:line="240" w:lineRule="auto"/>
              <w:jc w:val="center"/>
              <w:rPr>
                <w:rFonts w:ascii="Tahoma" w:hAnsi="Tahoma" w:cs="Tahoma"/>
                <w:b/>
                <w:bCs/>
                <w:i/>
                <w:iCs/>
                <w:color w:val="000000"/>
                <w:sz w:val="16"/>
                <w:szCs w:val="16"/>
              </w:rPr>
            </w:pPr>
            <w:r w:rsidRPr="005D5C07">
              <w:rPr>
                <w:rFonts w:ascii="Tahoma" w:hAnsi="Tahoma" w:cs="Tahoma"/>
                <w:b/>
                <w:bCs/>
                <w:i/>
                <w:iCs/>
                <w:color w:val="000000"/>
                <w:sz w:val="16"/>
                <w:szCs w:val="16"/>
              </w:rPr>
              <w:t xml:space="preserve">Upravený                  rozpočet </w:t>
            </w:r>
            <w:r>
              <w:rPr>
                <w:rFonts w:ascii="Tahoma" w:hAnsi="Tahoma" w:cs="Tahoma"/>
                <w:b/>
                <w:bCs/>
                <w:i/>
                <w:iCs/>
                <w:color w:val="000000"/>
                <w:sz w:val="16"/>
                <w:szCs w:val="16"/>
              </w:rPr>
              <w:t xml:space="preserve">                    </w:t>
            </w:r>
            <w:r w:rsidRPr="005D5C07">
              <w:rPr>
                <w:rFonts w:ascii="Tahoma" w:hAnsi="Tahoma" w:cs="Tahoma"/>
                <w:b/>
                <w:bCs/>
                <w:i/>
                <w:iCs/>
                <w:color w:val="000000"/>
                <w:sz w:val="16"/>
                <w:szCs w:val="16"/>
              </w:rPr>
              <w:t>r. 2024</w:t>
            </w:r>
          </w:p>
        </w:tc>
        <w:tc>
          <w:tcPr>
            <w:tcW w:w="155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3D015D79" w14:textId="0E85881A" w:rsidR="005D5C07" w:rsidRPr="005D5C07" w:rsidRDefault="005D5C07" w:rsidP="005D5C07">
            <w:pPr>
              <w:spacing w:after="0" w:line="240" w:lineRule="auto"/>
              <w:jc w:val="center"/>
              <w:rPr>
                <w:rFonts w:ascii="Tahoma" w:hAnsi="Tahoma" w:cs="Tahoma"/>
                <w:b/>
                <w:bCs/>
                <w:i/>
                <w:iCs/>
                <w:color w:val="000000"/>
                <w:sz w:val="16"/>
                <w:szCs w:val="16"/>
              </w:rPr>
            </w:pPr>
            <w:r w:rsidRPr="005D5C07">
              <w:rPr>
                <w:rFonts w:ascii="Tahoma" w:hAnsi="Tahoma" w:cs="Tahoma"/>
                <w:b/>
                <w:bCs/>
                <w:i/>
                <w:iCs/>
                <w:color w:val="000000"/>
                <w:sz w:val="16"/>
                <w:szCs w:val="16"/>
              </w:rPr>
              <w:t xml:space="preserve">Skutečnost </w:t>
            </w:r>
            <w:r>
              <w:rPr>
                <w:rFonts w:ascii="Tahoma" w:hAnsi="Tahoma" w:cs="Tahoma"/>
                <w:b/>
                <w:bCs/>
                <w:i/>
                <w:iCs/>
                <w:color w:val="000000"/>
                <w:sz w:val="16"/>
                <w:szCs w:val="16"/>
              </w:rPr>
              <w:t xml:space="preserve">              </w:t>
            </w:r>
            <w:r w:rsidRPr="005D5C07">
              <w:rPr>
                <w:rFonts w:ascii="Tahoma" w:hAnsi="Tahoma" w:cs="Tahoma"/>
                <w:b/>
                <w:bCs/>
                <w:i/>
                <w:iCs/>
                <w:color w:val="000000"/>
                <w:sz w:val="16"/>
                <w:szCs w:val="16"/>
              </w:rPr>
              <w:t>r. 2024</w:t>
            </w:r>
          </w:p>
        </w:tc>
      </w:tr>
      <w:tr w:rsidR="005D5C07" w:rsidRPr="005D5C07" w14:paraId="6DCE79A9" w14:textId="77777777" w:rsidTr="00A0309D">
        <w:trPr>
          <w:trHeight w:val="329"/>
        </w:trPr>
        <w:tc>
          <w:tcPr>
            <w:tcW w:w="297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9C2B3C5" w14:textId="77777777" w:rsidR="005D5C07" w:rsidRPr="005D5C07" w:rsidRDefault="005D5C07" w:rsidP="005D5C07">
            <w:pPr>
              <w:spacing w:after="0" w:line="240" w:lineRule="auto"/>
              <w:jc w:val="left"/>
              <w:rPr>
                <w:rFonts w:ascii="Tahoma" w:hAnsi="Tahoma" w:cs="Tahoma"/>
                <w:color w:val="000000"/>
              </w:rPr>
            </w:pPr>
          </w:p>
        </w:tc>
        <w:tc>
          <w:tcPr>
            <w:tcW w:w="141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D777FBC" w14:textId="77777777" w:rsidR="005D5C07" w:rsidRPr="005D5C07" w:rsidRDefault="005D5C07" w:rsidP="005D5C07">
            <w:pPr>
              <w:spacing w:after="0" w:line="240" w:lineRule="auto"/>
              <w:jc w:val="left"/>
              <w:rPr>
                <w:rFonts w:ascii="Tahoma" w:hAnsi="Tahoma" w:cs="Tahoma"/>
                <w:b/>
                <w:bCs/>
                <w:i/>
                <w:iCs/>
                <w:color w:val="000000"/>
                <w:sz w:val="16"/>
                <w:szCs w:val="16"/>
              </w:rPr>
            </w:pPr>
          </w:p>
        </w:tc>
        <w:tc>
          <w:tcPr>
            <w:tcW w:w="155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C6C09BF" w14:textId="77777777" w:rsidR="005D5C07" w:rsidRPr="005D5C07" w:rsidRDefault="005D5C07" w:rsidP="005D5C07">
            <w:pPr>
              <w:spacing w:after="0" w:line="240" w:lineRule="auto"/>
              <w:jc w:val="left"/>
              <w:rPr>
                <w:rFonts w:ascii="Tahoma" w:hAnsi="Tahoma" w:cs="Tahoma"/>
                <w:b/>
                <w:bCs/>
                <w:i/>
                <w:iCs/>
                <w:color w:val="000000"/>
                <w:sz w:val="16"/>
                <w:szCs w:val="16"/>
              </w:rPr>
            </w:pPr>
          </w:p>
        </w:tc>
        <w:tc>
          <w:tcPr>
            <w:tcW w:w="155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7BE8B93" w14:textId="77777777" w:rsidR="005D5C07" w:rsidRPr="005D5C07" w:rsidRDefault="005D5C07" w:rsidP="005D5C07">
            <w:pPr>
              <w:spacing w:after="0" w:line="240" w:lineRule="auto"/>
              <w:jc w:val="left"/>
              <w:rPr>
                <w:rFonts w:ascii="Tahoma" w:hAnsi="Tahoma" w:cs="Tahoma"/>
                <w:b/>
                <w:bCs/>
                <w:i/>
                <w:iCs/>
                <w:color w:val="000000"/>
                <w:sz w:val="16"/>
                <w:szCs w:val="16"/>
              </w:rPr>
            </w:pPr>
          </w:p>
        </w:tc>
        <w:tc>
          <w:tcPr>
            <w:tcW w:w="155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3FD602A" w14:textId="77777777" w:rsidR="005D5C07" w:rsidRPr="005D5C07" w:rsidRDefault="005D5C07" w:rsidP="005D5C07">
            <w:pPr>
              <w:spacing w:after="0" w:line="240" w:lineRule="auto"/>
              <w:jc w:val="left"/>
              <w:rPr>
                <w:rFonts w:ascii="Tahoma" w:hAnsi="Tahoma" w:cs="Tahoma"/>
                <w:b/>
                <w:bCs/>
                <w:i/>
                <w:iCs/>
                <w:color w:val="000000"/>
                <w:sz w:val="16"/>
                <w:szCs w:val="16"/>
              </w:rPr>
            </w:pPr>
          </w:p>
        </w:tc>
        <w:tc>
          <w:tcPr>
            <w:tcW w:w="146" w:type="dxa"/>
            <w:tcBorders>
              <w:top w:val="nil"/>
              <w:left w:val="nil"/>
              <w:bottom w:val="nil"/>
              <w:right w:val="nil"/>
            </w:tcBorders>
            <w:shd w:val="clear" w:color="auto" w:fill="auto"/>
            <w:noWrap/>
            <w:vAlign w:val="bottom"/>
            <w:hideMark/>
          </w:tcPr>
          <w:p w14:paraId="3A5F1C53" w14:textId="77777777" w:rsidR="005D5C07" w:rsidRPr="005D5C07" w:rsidRDefault="005D5C07" w:rsidP="005D5C07">
            <w:pPr>
              <w:spacing w:after="0" w:line="240" w:lineRule="auto"/>
              <w:jc w:val="center"/>
              <w:rPr>
                <w:rFonts w:ascii="Tahoma" w:hAnsi="Tahoma" w:cs="Tahoma"/>
                <w:b/>
                <w:bCs/>
                <w:i/>
                <w:iCs/>
                <w:color w:val="000000"/>
                <w:sz w:val="16"/>
                <w:szCs w:val="16"/>
              </w:rPr>
            </w:pPr>
          </w:p>
        </w:tc>
      </w:tr>
      <w:tr w:rsidR="005D5C07" w:rsidRPr="005D5C07" w14:paraId="65AF9961" w14:textId="77777777" w:rsidTr="005D5C07">
        <w:trPr>
          <w:trHeight w:val="260"/>
        </w:trPr>
        <w:tc>
          <w:tcPr>
            <w:tcW w:w="2977" w:type="dxa"/>
            <w:tcBorders>
              <w:top w:val="nil"/>
              <w:left w:val="single" w:sz="8" w:space="0" w:color="auto"/>
              <w:bottom w:val="single" w:sz="4" w:space="0" w:color="auto"/>
              <w:right w:val="single" w:sz="8" w:space="0" w:color="auto"/>
            </w:tcBorders>
            <w:shd w:val="clear" w:color="auto" w:fill="auto"/>
            <w:noWrap/>
            <w:vAlign w:val="center"/>
            <w:hideMark/>
          </w:tcPr>
          <w:p w14:paraId="251E3C9C"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Příjmy</w:t>
            </w:r>
          </w:p>
        </w:tc>
        <w:tc>
          <w:tcPr>
            <w:tcW w:w="1417" w:type="dxa"/>
            <w:tcBorders>
              <w:top w:val="nil"/>
              <w:left w:val="nil"/>
              <w:bottom w:val="single" w:sz="4" w:space="0" w:color="auto"/>
              <w:right w:val="single" w:sz="8" w:space="0" w:color="auto"/>
            </w:tcBorders>
            <w:shd w:val="clear" w:color="000000" w:fill="FFFFFF"/>
            <w:noWrap/>
            <w:vAlign w:val="center"/>
            <w:hideMark/>
          </w:tcPr>
          <w:p w14:paraId="1407FC06"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1 871 418,52</w:t>
            </w:r>
          </w:p>
        </w:tc>
        <w:tc>
          <w:tcPr>
            <w:tcW w:w="1559" w:type="dxa"/>
            <w:tcBorders>
              <w:top w:val="nil"/>
              <w:left w:val="nil"/>
              <w:bottom w:val="single" w:sz="4" w:space="0" w:color="auto"/>
              <w:right w:val="single" w:sz="8" w:space="0" w:color="auto"/>
            </w:tcBorders>
            <w:shd w:val="clear" w:color="000000" w:fill="FFFFFF"/>
            <w:noWrap/>
            <w:vAlign w:val="center"/>
            <w:hideMark/>
          </w:tcPr>
          <w:p w14:paraId="115C335F"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1 575 176,62</w:t>
            </w:r>
          </w:p>
        </w:tc>
        <w:tc>
          <w:tcPr>
            <w:tcW w:w="1559" w:type="dxa"/>
            <w:tcBorders>
              <w:top w:val="nil"/>
              <w:left w:val="nil"/>
              <w:bottom w:val="single" w:sz="4" w:space="0" w:color="auto"/>
              <w:right w:val="single" w:sz="8" w:space="0" w:color="auto"/>
            </w:tcBorders>
            <w:shd w:val="clear" w:color="000000" w:fill="FFFFFF"/>
            <w:noWrap/>
            <w:vAlign w:val="center"/>
            <w:hideMark/>
          </w:tcPr>
          <w:p w14:paraId="192B780A"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1 851 166,46</w:t>
            </w:r>
          </w:p>
        </w:tc>
        <w:tc>
          <w:tcPr>
            <w:tcW w:w="1559" w:type="dxa"/>
            <w:tcBorders>
              <w:top w:val="nil"/>
              <w:left w:val="nil"/>
              <w:bottom w:val="single" w:sz="4" w:space="0" w:color="auto"/>
              <w:right w:val="single" w:sz="8" w:space="0" w:color="auto"/>
            </w:tcBorders>
            <w:shd w:val="clear" w:color="000000" w:fill="FFFFFF"/>
            <w:noWrap/>
            <w:vAlign w:val="center"/>
            <w:hideMark/>
          </w:tcPr>
          <w:p w14:paraId="33A8D7C6"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1 907 470,25</w:t>
            </w:r>
          </w:p>
        </w:tc>
        <w:tc>
          <w:tcPr>
            <w:tcW w:w="146" w:type="dxa"/>
            <w:vAlign w:val="center"/>
            <w:hideMark/>
          </w:tcPr>
          <w:p w14:paraId="6F6A8CFC"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0D9C7DE0" w14:textId="77777777" w:rsidTr="005D5C07">
        <w:trPr>
          <w:trHeight w:val="260"/>
        </w:trPr>
        <w:tc>
          <w:tcPr>
            <w:tcW w:w="2977" w:type="dxa"/>
            <w:tcBorders>
              <w:top w:val="nil"/>
              <w:left w:val="single" w:sz="8" w:space="0" w:color="auto"/>
              <w:bottom w:val="double" w:sz="6" w:space="0" w:color="auto"/>
              <w:right w:val="single" w:sz="8" w:space="0" w:color="auto"/>
            </w:tcBorders>
            <w:shd w:val="clear" w:color="auto" w:fill="auto"/>
            <w:noWrap/>
            <w:vAlign w:val="center"/>
            <w:hideMark/>
          </w:tcPr>
          <w:p w14:paraId="1C9C0591" w14:textId="1663CE80"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xml:space="preserve">Financování </w:t>
            </w:r>
            <w:r>
              <w:rPr>
                <w:rFonts w:ascii="Tahoma" w:hAnsi="Tahoma" w:cs="Tahoma"/>
                <w:color w:val="000000"/>
                <w:sz w:val="18"/>
                <w:szCs w:val="18"/>
              </w:rPr>
              <w:t xml:space="preserve">– </w:t>
            </w:r>
            <w:r w:rsidRPr="005D5C07">
              <w:rPr>
                <w:rFonts w:ascii="Tahoma" w:hAnsi="Tahoma" w:cs="Tahoma"/>
                <w:color w:val="000000"/>
                <w:sz w:val="18"/>
                <w:szCs w:val="18"/>
              </w:rPr>
              <w:t>příjmy</w:t>
            </w:r>
          </w:p>
        </w:tc>
        <w:tc>
          <w:tcPr>
            <w:tcW w:w="1417" w:type="dxa"/>
            <w:tcBorders>
              <w:top w:val="nil"/>
              <w:left w:val="nil"/>
              <w:bottom w:val="double" w:sz="6" w:space="0" w:color="auto"/>
              <w:right w:val="single" w:sz="8" w:space="0" w:color="auto"/>
            </w:tcBorders>
            <w:shd w:val="clear" w:color="000000" w:fill="FFFFFF"/>
            <w:noWrap/>
            <w:vAlign w:val="center"/>
            <w:hideMark/>
          </w:tcPr>
          <w:p w14:paraId="288E51A9"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698 658,03</w:t>
            </w:r>
          </w:p>
        </w:tc>
        <w:tc>
          <w:tcPr>
            <w:tcW w:w="1559" w:type="dxa"/>
            <w:tcBorders>
              <w:top w:val="nil"/>
              <w:left w:val="nil"/>
              <w:bottom w:val="double" w:sz="6" w:space="0" w:color="auto"/>
              <w:right w:val="single" w:sz="8" w:space="0" w:color="auto"/>
            </w:tcBorders>
            <w:shd w:val="clear" w:color="000000" w:fill="FFFFFF"/>
            <w:noWrap/>
            <w:vAlign w:val="center"/>
            <w:hideMark/>
          </w:tcPr>
          <w:p w14:paraId="76DF8CE5"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566 053,04</w:t>
            </w:r>
          </w:p>
        </w:tc>
        <w:tc>
          <w:tcPr>
            <w:tcW w:w="1559" w:type="dxa"/>
            <w:tcBorders>
              <w:top w:val="nil"/>
              <w:left w:val="nil"/>
              <w:bottom w:val="double" w:sz="6" w:space="0" w:color="auto"/>
              <w:right w:val="single" w:sz="8" w:space="0" w:color="auto"/>
            </w:tcBorders>
            <w:shd w:val="clear" w:color="000000" w:fill="FFFFFF"/>
            <w:noWrap/>
            <w:vAlign w:val="center"/>
            <w:hideMark/>
          </w:tcPr>
          <w:p w14:paraId="792D187C"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822 088,18</w:t>
            </w:r>
          </w:p>
        </w:tc>
        <w:tc>
          <w:tcPr>
            <w:tcW w:w="1559" w:type="dxa"/>
            <w:tcBorders>
              <w:top w:val="nil"/>
              <w:left w:val="nil"/>
              <w:bottom w:val="double" w:sz="6" w:space="0" w:color="auto"/>
              <w:right w:val="single" w:sz="8" w:space="0" w:color="auto"/>
            </w:tcBorders>
            <w:shd w:val="clear" w:color="000000" w:fill="FFFFFF"/>
            <w:noWrap/>
            <w:vAlign w:val="center"/>
            <w:hideMark/>
          </w:tcPr>
          <w:p w14:paraId="52115172"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822 034,33</w:t>
            </w:r>
          </w:p>
        </w:tc>
        <w:tc>
          <w:tcPr>
            <w:tcW w:w="146" w:type="dxa"/>
            <w:vAlign w:val="center"/>
            <w:hideMark/>
          </w:tcPr>
          <w:p w14:paraId="7D6E5AC0"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6ECA2DA7" w14:textId="77777777" w:rsidTr="005D5C07">
        <w:trPr>
          <w:trHeight w:val="273"/>
        </w:trPr>
        <w:tc>
          <w:tcPr>
            <w:tcW w:w="2977" w:type="dxa"/>
            <w:tcBorders>
              <w:top w:val="nil"/>
              <w:left w:val="single" w:sz="8" w:space="0" w:color="auto"/>
              <w:bottom w:val="single" w:sz="8" w:space="0" w:color="auto"/>
              <w:right w:val="single" w:sz="8" w:space="0" w:color="auto"/>
            </w:tcBorders>
            <w:shd w:val="clear" w:color="000000" w:fill="FCD5B4"/>
            <w:noWrap/>
            <w:vAlign w:val="center"/>
            <w:hideMark/>
          </w:tcPr>
          <w:p w14:paraId="4795B33F" w14:textId="77777777" w:rsidR="005D5C07" w:rsidRPr="005D5C07" w:rsidRDefault="005D5C07" w:rsidP="005D5C07">
            <w:pPr>
              <w:spacing w:after="0" w:line="240" w:lineRule="auto"/>
              <w:jc w:val="left"/>
              <w:rPr>
                <w:rFonts w:ascii="Tahoma" w:hAnsi="Tahoma" w:cs="Tahoma"/>
                <w:b/>
                <w:bCs/>
                <w:color w:val="000000"/>
                <w:sz w:val="18"/>
                <w:szCs w:val="18"/>
              </w:rPr>
            </w:pPr>
            <w:r w:rsidRPr="005D5C07">
              <w:rPr>
                <w:rFonts w:ascii="Tahoma" w:hAnsi="Tahoma" w:cs="Tahoma"/>
                <w:b/>
                <w:bCs/>
                <w:color w:val="000000"/>
                <w:sz w:val="18"/>
                <w:szCs w:val="18"/>
              </w:rPr>
              <w:t>Zdroje celkem</w:t>
            </w:r>
          </w:p>
        </w:tc>
        <w:tc>
          <w:tcPr>
            <w:tcW w:w="1417" w:type="dxa"/>
            <w:tcBorders>
              <w:top w:val="nil"/>
              <w:left w:val="nil"/>
              <w:bottom w:val="single" w:sz="8" w:space="0" w:color="auto"/>
              <w:right w:val="single" w:sz="8" w:space="0" w:color="auto"/>
            </w:tcBorders>
            <w:shd w:val="clear" w:color="000000" w:fill="FCD5B4"/>
            <w:noWrap/>
            <w:vAlign w:val="center"/>
            <w:hideMark/>
          </w:tcPr>
          <w:p w14:paraId="550A4C8E"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2 570 076,55</w:t>
            </w:r>
          </w:p>
        </w:tc>
        <w:tc>
          <w:tcPr>
            <w:tcW w:w="1559" w:type="dxa"/>
            <w:tcBorders>
              <w:top w:val="nil"/>
              <w:left w:val="nil"/>
              <w:bottom w:val="single" w:sz="8" w:space="0" w:color="auto"/>
              <w:right w:val="single" w:sz="8" w:space="0" w:color="auto"/>
            </w:tcBorders>
            <w:shd w:val="clear" w:color="000000" w:fill="FCD5B4"/>
            <w:noWrap/>
            <w:vAlign w:val="center"/>
            <w:hideMark/>
          </w:tcPr>
          <w:p w14:paraId="0727C72B"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2 141 229,66</w:t>
            </w:r>
          </w:p>
        </w:tc>
        <w:tc>
          <w:tcPr>
            <w:tcW w:w="1559" w:type="dxa"/>
            <w:tcBorders>
              <w:top w:val="nil"/>
              <w:left w:val="nil"/>
              <w:bottom w:val="single" w:sz="8" w:space="0" w:color="auto"/>
              <w:right w:val="single" w:sz="8" w:space="0" w:color="auto"/>
            </w:tcBorders>
            <w:shd w:val="clear" w:color="000000" w:fill="FCD5B4"/>
            <w:noWrap/>
            <w:vAlign w:val="center"/>
            <w:hideMark/>
          </w:tcPr>
          <w:p w14:paraId="1C107F76"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2 673 254,64</w:t>
            </w:r>
          </w:p>
        </w:tc>
        <w:tc>
          <w:tcPr>
            <w:tcW w:w="1559" w:type="dxa"/>
            <w:tcBorders>
              <w:top w:val="nil"/>
              <w:left w:val="nil"/>
              <w:bottom w:val="single" w:sz="8" w:space="0" w:color="auto"/>
              <w:right w:val="single" w:sz="8" w:space="0" w:color="auto"/>
            </w:tcBorders>
            <w:shd w:val="clear" w:color="000000" w:fill="FCD5B4"/>
            <w:noWrap/>
            <w:vAlign w:val="center"/>
            <w:hideMark/>
          </w:tcPr>
          <w:p w14:paraId="3FF6863E"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2 729 504,58</w:t>
            </w:r>
          </w:p>
        </w:tc>
        <w:tc>
          <w:tcPr>
            <w:tcW w:w="146" w:type="dxa"/>
            <w:vAlign w:val="center"/>
            <w:hideMark/>
          </w:tcPr>
          <w:p w14:paraId="6F88D116"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7D80B373" w14:textId="77777777" w:rsidTr="005D5C07">
        <w:trPr>
          <w:trHeight w:val="260"/>
        </w:trPr>
        <w:tc>
          <w:tcPr>
            <w:tcW w:w="2977" w:type="dxa"/>
            <w:tcBorders>
              <w:top w:val="nil"/>
              <w:left w:val="single" w:sz="8" w:space="0" w:color="auto"/>
              <w:bottom w:val="nil"/>
              <w:right w:val="single" w:sz="8" w:space="0" w:color="auto"/>
            </w:tcBorders>
            <w:shd w:val="clear" w:color="auto" w:fill="auto"/>
            <w:noWrap/>
            <w:vAlign w:val="center"/>
            <w:hideMark/>
          </w:tcPr>
          <w:p w14:paraId="5D4658D3"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w:t>
            </w:r>
          </w:p>
        </w:tc>
        <w:tc>
          <w:tcPr>
            <w:tcW w:w="1417" w:type="dxa"/>
            <w:tcBorders>
              <w:top w:val="nil"/>
              <w:left w:val="nil"/>
              <w:bottom w:val="single" w:sz="8" w:space="0" w:color="auto"/>
              <w:right w:val="single" w:sz="8" w:space="0" w:color="auto"/>
            </w:tcBorders>
            <w:shd w:val="clear" w:color="000000" w:fill="FFFFFF"/>
            <w:noWrap/>
            <w:vAlign w:val="center"/>
            <w:hideMark/>
          </w:tcPr>
          <w:p w14:paraId="6ECA8BEA"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w:t>
            </w:r>
          </w:p>
        </w:tc>
        <w:tc>
          <w:tcPr>
            <w:tcW w:w="1559" w:type="dxa"/>
            <w:tcBorders>
              <w:top w:val="nil"/>
              <w:left w:val="nil"/>
              <w:bottom w:val="nil"/>
              <w:right w:val="single" w:sz="8" w:space="0" w:color="auto"/>
            </w:tcBorders>
            <w:shd w:val="clear" w:color="000000" w:fill="FFFFFF"/>
            <w:noWrap/>
            <w:vAlign w:val="center"/>
            <w:hideMark/>
          </w:tcPr>
          <w:p w14:paraId="6B66741C"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w:t>
            </w:r>
          </w:p>
        </w:tc>
        <w:tc>
          <w:tcPr>
            <w:tcW w:w="1559" w:type="dxa"/>
            <w:tcBorders>
              <w:top w:val="nil"/>
              <w:left w:val="nil"/>
              <w:bottom w:val="single" w:sz="8" w:space="0" w:color="auto"/>
              <w:right w:val="single" w:sz="8" w:space="0" w:color="auto"/>
            </w:tcBorders>
            <w:shd w:val="clear" w:color="000000" w:fill="FFFFFF"/>
            <w:noWrap/>
            <w:vAlign w:val="center"/>
            <w:hideMark/>
          </w:tcPr>
          <w:p w14:paraId="548149C9"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w:t>
            </w:r>
          </w:p>
        </w:tc>
        <w:tc>
          <w:tcPr>
            <w:tcW w:w="1559" w:type="dxa"/>
            <w:tcBorders>
              <w:top w:val="nil"/>
              <w:left w:val="nil"/>
              <w:bottom w:val="single" w:sz="8" w:space="0" w:color="auto"/>
              <w:right w:val="single" w:sz="8" w:space="0" w:color="auto"/>
            </w:tcBorders>
            <w:shd w:val="clear" w:color="000000" w:fill="FFFFFF"/>
            <w:noWrap/>
            <w:vAlign w:val="center"/>
            <w:hideMark/>
          </w:tcPr>
          <w:p w14:paraId="7EF88858"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w:t>
            </w:r>
          </w:p>
        </w:tc>
        <w:tc>
          <w:tcPr>
            <w:tcW w:w="146" w:type="dxa"/>
            <w:vAlign w:val="center"/>
            <w:hideMark/>
          </w:tcPr>
          <w:p w14:paraId="1F93A07E"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33088535" w14:textId="77777777" w:rsidTr="005D5C07">
        <w:trPr>
          <w:trHeight w:val="249"/>
        </w:trPr>
        <w:tc>
          <w:tcPr>
            <w:tcW w:w="297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D712D06" w14:textId="77777777"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Výdaje</w:t>
            </w:r>
          </w:p>
        </w:tc>
        <w:tc>
          <w:tcPr>
            <w:tcW w:w="1417" w:type="dxa"/>
            <w:tcBorders>
              <w:top w:val="nil"/>
              <w:left w:val="nil"/>
              <w:bottom w:val="single" w:sz="4" w:space="0" w:color="auto"/>
              <w:right w:val="single" w:sz="8" w:space="0" w:color="auto"/>
            </w:tcBorders>
            <w:shd w:val="clear" w:color="000000" w:fill="FFFFFF"/>
            <w:noWrap/>
            <w:vAlign w:val="bottom"/>
            <w:hideMark/>
          </w:tcPr>
          <w:p w14:paraId="09D92EE7"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1 706 250,05</w:t>
            </w:r>
          </w:p>
        </w:tc>
        <w:tc>
          <w:tcPr>
            <w:tcW w:w="1559" w:type="dxa"/>
            <w:tcBorders>
              <w:top w:val="single" w:sz="8" w:space="0" w:color="auto"/>
              <w:left w:val="nil"/>
              <w:bottom w:val="single" w:sz="4" w:space="0" w:color="auto"/>
              <w:right w:val="single" w:sz="8" w:space="0" w:color="auto"/>
            </w:tcBorders>
            <w:shd w:val="clear" w:color="000000" w:fill="FFFFFF"/>
            <w:noWrap/>
            <w:vAlign w:val="center"/>
            <w:hideMark/>
          </w:tcPr>
          <w:p w14:paraId="6BE900B9"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2 085 807,56</w:t>
            </w:r>
          </w:p>
        </w:tc>
        <w:tc>
          <w:tcPr>
            <w:tcW w:w="1559" w:type="dxa"/>
            <w:tcBorders>
              <w:top w:val="nil"/>
              <w:left w:val="nil"/>
              <w:bottom w:val="single" w:sz="4" w:space="0" w:color="auto"/>
              <w:right w:val="single" w:sz="8" w:space="0" w:color="auto"/>
            </w:tcBorders>
            <w:shd w:val="clear" w:color="000000" w:fill="FFFFFF"/>
            <w:noWrap/>
            <w:vAlign w:val="bottom"/>
            <w:hideMark/>
          </w:tcPr>
          <w:p w14:paraId="64CDAADF"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2 034 990,37</w:t>
            </w:r>
          </w:p>
        </w:tc>
        <w:tc>
          <w:tcPr>
            <w:tcW w:w="1559" w:type="dxa"/>
            <w:tcBorders>
              <w:top w:val="nil"/>
              <w:left w:val="nil"/>
              <w:bottom w:val="single" w:sz="4" w:space="0" w:color="auto"/>
              <w:right w:val="single" w:sz="8" w:space="0" w:color="auto"/>
            </w:tcBorders>
            <w:shd w:val="clear" w:color="000000" w:fill="FFFFFF"/>
            <w:noWrap/>
            <w:vAlign w:val="bottom"/>
            <w:hideMark/>
          </w:tcPr>
          <w:p w14:paraId="41211BFB"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1 862 896,38</w:t>
            </w:r>
          </w:p>
        </w:tc>
        <w:tc>
          <w:tcPr>
            <w:tcW w:w="146" w:type="dxa"/>
            <w:vAlign w:val="center"/>
            <w:hideMark/>
          </w:tcPr>
          <w:p w14:paraId="2E3B4666"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104D5B31" w14:textId="77777777" w:rsidTr="005D5C07">
        <w:trPr>
          <w:trHeight w:val="260"/>
        </w:trPr>
        <w:tc>
          <w:tcPr>
            <w:tcW w:w="2977" w:type="dxa"/>
            <w:tcBorders>
              <w:top w:val="nil"/>
              <w:left w:val="single" w:sz="8" w:space="0" w:color="auto"/>
              <w:bottom w:val="double" w:sz="6" w:space="0" w:color="auto"/>
              <w:right w:val="single" w:sz="8" w:space="0" w:color="auto"/>
            </w:tcBorders>
            <w:shd w:val="clear" w:color="auto" w:fill="auto"/>
            <w:noWrap/>
            <w:vAlign w:val="center"/>
            <w:hideMark/>
          </w:tcPr>
          <w:p w14:paraId="68EB0709" w14:textId="62B429AB" w:rsidR="005D5C07" w:rsidRPr="005D5C07" w:rsidRDefault="005D5C07" w:rsidP="005D5C07">
            <w:pPr>
              <w:spacing w:after="0" w:line="240" w:lineRule="auto"/>
              <w:jc w:val="left"/>
              <w:rPr>
                <w:rFonts w:ascii="Tahoma" w:hAnsi="Tahoma" w:cs="Tahoma"/>
                <w:color w:val="000000"/>
                <w:sz w:val="18"/>
                <w:szCs w:val="18"/>
              </w:rPr>
            </w:pPr>
            <w:r w:rsidRPr="005D5C07">
              <w:rPr>
                <w:rFonts w:ascii="Tahoma" w:hAnsi="Tahoma" w:cs="Tahoma"/>
                <w:color w:val="000000"/>
                <w:sz w:val="18"/>
                <w:szCs w:val="18"/>
              </w:rPr>
              <w:t xml:space="preserve">Financování </w:t>
            </w:r>
            <w:r>
              <w:rPr>
                <w:rFonts w:ascii="Tahoma" w:hAnsi="Tahoma" w:cs="Tahoma"/>
                <w:color w:val="000000"/>
                <w:sz w:val="18"/>
                <w:szCs w:val="18"/>
              </w:rPr>
              <w:t xml:space="preserve">– </w:t>
            </w:r>
            <w:r w:rsidRPr="005D5C07">
              <w:rPr>
                <w:rFonts w:ascii="Tahoma" w:hAnsi="Tahoma" w:cs="Tahoma"/>
                <w:color w:val="000000"/>
                <w:sz w:val="18"/>
                <w:szCs w:val="18"/>
              </w:rPr>
              <w:t>výdaje</w:t>
            </w:r>
          </w:p>
        </w:tc>
        <w:tc>
          <w:tcPr>
            <w:tcW w:w="1417" w:type="dxa"/>
            <w:tcBorders>
              <w:top w:val="nil"/>
              <w:left w:val="nil"/>
              <w:bottom w:val="double" w:sz="6" w:space="0" w:color="auto"/>
              <w:right w:val="single" w:sz="8" w:space="0" w:color="auto"/>
            </w:tcBorders>
            <w:shd w:val="clear" w:color="000000" w:fill="FFFFFF"/>
            <w:noWrap/>
            <w:vAlign w:val="center"/>
            <w:hideMark/>
          </w:tcPr>
          <w:p w14:paraId="1B79DABC"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863 826,50</w:t>
            </w:r>
          </w:p>
        </w:tc>
        <w:tc>
          <w:tcPr>
            <w:tcW w:w="1559" w:type="dxa"/>
            <w:tcBorders>
              <w:top w:val="nil"/>
              <w:left w:val="nil"/>
              <w:bottom w:val="double" w:sz="6" w:space="0" w:color="auto"/>
              <w:right w:val="single" w:sz="8" w:space="0" w:color="auto"/>
            </w:tcBorders>
            <w:shd w:val="clear" w:color="000000" w:fill="FFFFFF"/>
            <w:noWrap/>
            <w:vAlign w:val="center"/>
            <w:hideMark/>
          </w:tcPr>
          <w:p w14:paraId="2CC91871"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55 422,10</w:t>
            </w:r>
          </w:p>
        </w:tc>
        <w:tc>
          <w:tcPr>
            <w:tcW w:w="1559" w:type="dxa"/>
            <w:tcBorders>
              <w:top w:val="nil"/>
              <w:left w:val="nil"/>
              <w:bottom w:val="double" w:sz="6" w:space="0" w:color="auto"/>
              <w:right w:val="single" w:sz="8" w:space="0" w:color="auto"/>
            </w:tcBorders>
            <w:shd w:val="clear" w:color="000000" w:fill="FFFFFF"/>
            <w:noWrap/>
            <w:vAlign w:val="center"/>
            <w:hideMark/>
          </w:tcPr>
          <w:p w14:paraId="39BB7F18"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638 264,27</w:t>
            </w:r>
          </w:p>
        </w:tc>
        <w:tc>
          <w:tcPr>
            <w:tcW w:w="1559" w:type="dxa"/>
            <w:tcBorders>
              <w:top w:val="nil"/>
              <w:left w:val="nil"/>
              <w:bottom w:val="double" w:sz="6" w:space="0" w:color="auto"/>
              <w:right w:val="single" w:sz="8" w:space="0" w:color="auto"/>
            </w:tcBorders>
            <w:shd w:val="clear" w:color="000000" w:fill="FFFFFF"/>
            <w:noWrap/>
            <w:vAlign w:val="center"/>
            <w:hideMark/>
          </w:tcPr>
          <w:p w14:paraId="69077F9A" w14:textId="77777777" w:rsidR="005D5C07" w:rsidRPr="005D5C07" w:rsidRDefault="005D5C07" w:rsidP="005D5C07">
            <w:pPr>
              <w:spacing w:after="0" w:line="240" w:lineRule="auto"/>
              <w:jc w:val="right"/>
              <w:rPr>
                <w:rFonts w:ascii="Tahoma" w:hAnsi="Tahoma" w:cs="Tahoma"/>
                <w:color w:val="000000"/>
                <w:sz w:val="18"/>
                <w:szCs w:val="18"/>
              </w:rPr>
            </w:pPr>
            <w:r w:rsidRPr="005D5C07">
              <w:rPr>
                <w:rFonts w:ascii="Tahoma" w:hAnsi="Tahoma" w:cs="Tahoma"/>
                <w:color w:val="000000"/>
                <w:sz w:val="18"/>
                <w:szCs w:val="18"/>
              </w:rPr>
              <w:t>866 608,20</w:t>
            </w:r>
          </w:p>
        </w:tc>
        <w:tc>
          <w:tcPr>
            <w:tcW w:w="146" w:type="dxa"/>
            <w:vAlign w:val="center"/>
            <w:hideMark/>
          </w:tcPr>
          <w:p w14:paraId="5FB72683"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50F76A74" w14:textId="77777777" w:rsidTr="005D5C07">
        <w:trPr>
          <w:trHeight w:val="273"/>
        </w:trPr>
        <w:tc>
          <w:tcPr>
            <w:tcW w:w="2977" w:type="dxa"/>
            <w:tcBorders>
              <w:top w:val="double" w:sz="6" w:space="0" w:color="auto"/>
              <w:left w:val="single" w:sz="8" w:space="0" w:color="auto"/>
              <w:bottom w:val="double" w:sz="6" w:space="0" w:color="auto"/>
              <w:right w:val="single" w:sz="8" w:space="0" w:color="auto"/>
            </w:tcBorders>
            <w:shd w:val="clear" w:color="000000" w:fill="FCD5B4"/>
            <w:noWrap/>
            <w:vAlign w:val="center"/>
            <w:hideMark/>
          </w:tcPr>
          <w:p w14:paraId="02B013FD" w14:textId="77777777" w:rsidR="005D5C07" w:rsidRPr="005D5C07" w:rsidRDefault="005D5C07" w:rsidP="005D5C07">
            <w:pPr>
              <w:spacing w:after="0" w:line="240" w:lineRule="auto"/>
              <w:jc w:val="left"/>
              <w:rPr>
                <w:rFonts w:ascii="Tahoma" w:hAnsi="Tahoma" w:cs="Tahoma"/>
                <w:b/>
                <w:bCs/>
                <w:color w:val="000000"/>
                <w:sz w:val="18"/>
                <w:szCs w:val="18"/>
              </w:rPr>
            </w:pPr>
            <w:r w:rsidRPr="005D5C07">
              <w:rPr>
                <w:rFonts w:ascii="Tahoma" w:hAnsi="Tahoma" w:cs="Tahoma"/>
                <w:b/>
                <w:bCs/>
                <w:color w:val="000000"/>
                <w:sz w:val="18"/>
                <w:szCs w:val="18"/>
              </w:rPr>
              <w:t>Potřeby celkem</w:t>
            </w:r>
          </w:p>
        </w:tc>
        <w:tc>
          <w:tcPr>
            <w:tcW w:w="1417" w:type="dxa"/>
            <w:tcBorders>
              <w:top w:val="double" w:sz="6" w:space="0" w:color="auto"/>
              <w:left w:val="nil"/>
              <w:bottom w:val="double" w:sz="6" w:space="0" w:color="auto"/>
              <w:right w:val="single" w:sz="8" w:space="0" w:color="auto"/>
            </w:tcBorders>
            <w:shd w:val="clear" w:color="000000" w:fill="FCD5B4"/>
            <w:noWrap/>
            <w:vAlign w:val="center"/>
            <w:hideMark/>
          </w:tcPr>
          <w:p w14:paraId="37FB7254"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2 570 076,55</w:t>
            </w:r>
          </w:p>
        </w:tc>
        <w:tc>
          <w:tcPr>
            <w:tcW w:w="1559" w:type="dxa"/>
            <w:tcBorders>
              <w:top w:val="double" w:sz="6" w:space="0" w:color="auto"/>
              <w:left w:val="nil"/>
              <w:bottom w:val="double" w:sz="6" w:space="0" w:color="auto"/>
              <w:right w:val="single" w:sz="8" w:space="0" w:color="auto"/>
            </w:tcBorders>
            <w:shd w:val="clear" w:color="000000" w:fill="FCD5B4"/>
            <w:noWrap/>
            <w:vAlign w:val="center"/>
            <w:hideMark/>
          </w:tcPr>
          <w:p w14:paraId="445DDACE"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2 141 229,66</w:t>
            </w:r>
          </w:p>
        </w:tc>
        <w:tc>
          <w:tcPr>
            <w:tcW w:w="1559" w:type="dxa"/>
            <w:tcBorders>
              <w:top w:val="double" w:sz="6" w:space="0" w:color="auto"/>
              <w:left w:val="nil"/>
              <w:bottom w:val="double" w:sz="6" w:space="0" w:color="auto"/>
              <w:right w:val="single" w:sz="8" w:space="0" w:color="auto"/>
            </w:tcBorders>
            <w:shd w:val="clear" w:color="000000" w:fill="FCD5B4"/>
            <w:noWrap/>
            <w:vAlign w:val="center"/>
            <w:hideMark/>
          </w:tcPr>
          <w:p w14:paraId="5F9FFCF5"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2 673 254,64</w:t>
            </w:r>
          </w:p>
        </w:tc>
        <w:tc>
          <w:tcPr>
            <w:tcW w:w="1559" w:type="dxa"/>
            <w:tcBorders>
              <w:top w:val="double" w:sz="6" w:space="0" w:color="auto"/>
              <w:left w:val="nil"/>
              <w:bottom w:val="double" w:sz="6" w:space="0" w:color="auto"/>
              <w:right w:val="single" w:sz="8" w:space="0" w:color="auto"/>
            </w:tcBorders>
            <w:shd w:val="clear" w:color="000000" w:fill="FCD5B4"/>
            <w:noWrap/>
            <w:vAlign w:val="center"/>
            <w:hideMark/>
          </w:tcPr>
          <w:p w14:paraId="17B820F7" w14:textId="77777777" w:rsidR="005D5C07" w:rsidRPr="005D5C07" w:rsidRDefault="005D5C07" w:rsidP="005D5C07">
            <w:pPr>
              <w:spacing w:after="0" w:line="240" w:lineRule="auto"/>
              <w:jc w:val="right"/>
              <w:rPr>
                <w:rFonts w:ascii="Tahoma" w:hAnsi="Tahoma" w:cs="Tahoma"/>
                <w:b/>
                <w:bCs/>
                <w:color w:val="000000"/>
                <w:sz w:val="18"/>
                <w:szCs w:val="18"/>
              </w:rPr>
            </w:pPr>
            <w:r w:rsidRPr="005D5C07">
              <w:rPr>
                <w:rFonts w:ascii="Tahoma" w:hAnsi="Tahoma" w:cs="Tahoma"/>
                <w:b/>
                <w:bCs/>
                <w:color w:val="000000"/>
                <w:sz w:val="18"/>
                <w:szCs w:val="18"/>
              </w:rPr>
              <w:t>2 729 504,58</w:t>
            </w:r>
          </w:p>
        </w:tc>
        <w:tc>
          <w:tcPr>
            <w:tcW w:w="146" w:type="dxa"/>
            <w:vAlign w:val="center"/>
            <w:hideMark/>
          </w:tcPr>
          <w:p w14:paraId="0DD57508" w14:textId="77777777" w:rsidR="005D5C07" w:rsidRPr="005D5C07" w:rsidRDefault="005D5C07" w:rsidP="005D5C07">
            <w:pPr>
              <w:spacing w:after="0" w:line="240" w:lineRule="auto"/>
              <w:jc w:val="left"/>
              <w:rPr>
                <w:rFonts w:ascii="Times New Roman" w:hAnsi="Times New Roman"/>
                <w:sz w:val="20"/>
                <w:szCs w:val="20"/>
              </w:rPr>
            </w:pPr>
          </w:p>
        </w:tc>
      </w:tr>
      <w:tr w:rsidR="005D5C07" w:rsidRPr="005D5C07" w14:paraId="57F9423C" w14:textId="77777777" w:rsidTr="005D5C07">
        <w:trPr>
          <w:gridAfter w:val="1"/>
          <w:wAfter w:w="146" w:type="dxa"/>
          <w:trHeight w:val="260"/>
        </w:trPr>
        <w:tc>
          <w:tcPr>
            <w:tcW w:w="2977" w:type="dxa"/>
            <w:tcBorders>
              <w:top w:val="double" w:sz="6" w:space="0" w:color="auto"/>
              <w:left w:val="single" w:sz="8" w:space="0" w:color="auto"/>
              <w:bottom w:val="double" w:sz="6" w:space="0" w:color="auto"/>
              <w:right w:val="single" w:sz="8" w:space="0" w:color="auto"/>
            </w:tcBorders>
            <w:shd w:val="clear" w:color="auto" w:fill="auto"/>
            <w:noWrap/>
            <w:vAlign w:val="center"/>
          </w:tcPr>
          <w:p w14:paraId="0D3E9BEF" w14:textId="7968E52E" w:rsidR="005D5C07" w:rsidRPr="005D5C07" w:rsidRDefault="005D5C07" w:rsidP="00193D12">
            <w:pPr>
              <w:spacing w:after="0" w:line="240" w:lineRule="auto"/>
              <w:jc w:val="left"/>
              <w:rPr>
                <w:rFonts w:ascii="Tahoma" w:hAnsi="Tahoma" w:cs="Tahoma"/>
                <w:color w:val="000000"/>
                <w:sz w:val="18"/>
                <w:szCs w:val="18"/>
              </w:rPr>
            </w:pPr>
          </w:p>
        </w:tc>
        <w:tc>
          <w:tcPr>
            <w:tcW w:w="1417" w:type="dxa"/>
            <w:tcBorders>
              <w:top w:val="double" w:sz="6" w:space="0" w:color="auto"/>
              <w:left w:val="nil"/>
              <w:bottom w:val="double" w:sz="6" w:space="0" w:color="auto"/>
              <w:right w:val="single" w:sz="8" w:space="0" w:color="auto"/>
            </w:tcBorders>
            <w:shd w:val="clear" w:color="000000" w:fill="FFFFFF"/>
            <w:noWrap/>
            <w:vAlign w:val="center"/>
          </w:tcPr>
          <w:p w14:paraId="35F0DBFE" w14:textId="18A7D37B" w:rsidR="005D5C07" w:rsidRPr="005D5C07" w:rsidRDefault="005D5C07" w:rsidP="00193D12">
            <w:pPr>
              <w:spacing w:after="0" w:line="240" w:lineRule="auto"/>
              <w:jc w:val="right"/>
              <w:rPr>
                <w:rFonts w:ascii="Tahoma" w:hAnsi="Tahoma" w:cs="Tahoma"/>
                <w:color w:val="000000"/>
                <w:sz w:val="18"/>
                <w:szCs w:val="18"/>
              </w:rPr>
            </w:pPr>
          </w:p>
        </w:tc>
        <w:tc>
          <w:tcPr>
            <w:tcW w:w="1559" w:type="dxa"/>
            <w:tcBorders>
              <w:top w:val="double" w:sz="6" w:space="0" w:color="auto"/>
              <w:left w:val="nil"/>
              <w:bottom w:val="double" w:sz="6" w:space="0" w:color="auto"/>
              <w:right w:val="single" w:sz="8" w:space="0" w:color="auto"/>
            </w:tcBorders>
            <w:shd w:val="clear" w:color="000000" w:fill="FFFFFF"/>
            <w:noWrap/>
            <w:vAlign w:val="center"/>
          </w:tcPr>
          <w:p w14:paraId="743473A4" w14:textId="183732E2" w:rsidR="005D5C07" w:rsidRPr="005D5C07" w:rsidRDefault="005D5C07" w:rsidP="00193D12">
            <w:pPr>
              <w:spacing w:after="0" w:line="240" w:lineRule="auto"/>
              <w:jc w:val="right"/>
              <w:rPr>
                <w:rFonts w:ascii="Tahoma" w:hAnsi="Tahoma" w:cs="Tahoma"/>
                <w:color w:val="000000"/>
                <w:sz w:val="18"/>
                <w:szCs w:val="18"/>
              </w:rPr>
            </w:pPr>
          </w:p>
        </w:tc>
        <w:tc>
          <w:tcPr>
            <w:tcW w:w="1559" w:type="dxa"/>
            <w:tcBorders>
              <w:top w:val="double" w:sz="6" w:space="0" w:color="auto"/>
              <w:left w:val="nil"/>
              <w:bottom w:val="double" w:sz="6" w:space="0" w:color="auto"/>
              <w:right w:val="single" w:sz="8" w:space="0" w:color="auto"/>
            </w:tcBorders>
            <w:shd w:val="clear" w:color="000000" w:fill="FFFFFF"/>
            <w:noWrap/>
            <w:vAlign w:val="center"/>
          </w:tcPr>
          <w:p w14:paraId="1B4548A6" w14:textId="224DA81D" w:rsidR="005D5C07" w:rsidRPr="005D5C07" w:rsidRDefault="005D5C07" w:rsidP="00193D12">
            <w:pPr>
              <w:spacing w:after="0" w:line="240" w:lineRule="auto"/>
              <w:jc w:val="right"/>
              <w:rPr>
                <w:rFonts w:ascii="Tahoma" w:hAnsi="Tahoma" w:cs="Tahoma"/>
                <w:color w:val="000000"/>
                <w:sz w:val="18"/>
                <w:szCs w:val="18"/>
              </w:rPr>
            </w:pPr>
          </w:p>
        </w:tc>
        <w:tc>
          <w:tcPr>
            <w:tcW w:w="1559" w:type="dxa"/>
            <w:tcBorders>
              <w:top w:val="double" w:sz="6" w:space="0" w:color="auto"/>
              <w:left w:val="nil"/>
              <w:bottom w:val="double" w:sz="6" w:space="0" w:color="auto"/>
              <w:right w:val="single" w:sz="8" w:space="0" w:color="auto"/>
            </w:tcBorders>
            <w:shd w:val="clear" w:color="000000" w:fill="FFFFFF"/>
            <w:noWrap/>
            <w:vAlign w:val="center"/>
          </w:tcPr>
          <w:p w14:paraId="4C00DBB3" w14:textId="1D174F65" w:rsidR="005D5C07" w:rsidRPr="005D5C07" w:rsidRDefault="005D5C07" w:rsidP="00193D12">
            <w:pPr>
              <w:spacing w:after="0" w:line="240" w:lineRule="auto"/>
              <w:jc w:val="right"/>
              <w:rPr>
                <w:rFonts w:ascii="Tahoma" w:hAnsi="Tahoma" w:cs="Tahoma"/>
                <w:color w:val="000000"/>
                <w:sz w:val="18"/>
                <w:szCs w:val="18"/>
              </w:rPr>
            </w:pPr>
          </w:p>
        </w:tc>
      </w:tr>
      <w:tr w:rsidR="005D5C07" w:rsidRPr="005D5C07" w14:paraId="24080E0E" w14:textId="77777777" w:rsidTr="005D5C07">
        <w:trPr>
          <w:gridAfter w:val="1"/>
          <w:wAfter w:w="146" w:type="dxa"/>
          <w:trHeight w:val="273"/>
        </w:trPr>
        <w:tc>
          <w:tcPr>
            <w:tcW w:w="2977" w:type="dxa"/>
            <w:tcBorders>
              <w:top w:val="nil"/>
              <w:left w:val="single" w:sz="8" w:space="0" w:color="auto"/>
              <w:bottom w:val="single" w:sz="8" w:space="0" w:color="auto"/>
              <w:right w:val="single" w:sz="8" w:space="0" w:color="auto"/>
            </w:tcBorders>
            <w:shd w:val="clear" w:color="000000" w:fill="FCD5B4"/>
            <w:noWrap/>
            <w:vAlign w:val="center"/>
            <w:hideMark/>
          </w:tcPr>
          <w:p w14:paraId="106EDA55" w14:textId="1CA95D3D" w:rsidR="005D5C07" w:rsidRPr="005D5C07" w:rsidRDefault="005D5C07" w:rsidP="00193D12">
            <w:pPr>
              <w:spacing w:after="0" w:line="240" w:lineRule="auto"/>
              <w:jc w:val="left"/>
              <w:rPr>
                <w:rFonts w:ascii="Tahoma" w:hAnsi="Tahoma" w:cs="Tahoma"/>
                <w:b/>
                <w:bCs/>
                <w:color w:val="000000"/>
                <w:sz w:val="18"/>
                <w:szCs w:val="18"/>
              </w:rPr>
            </w:pPr>
            <w:r w:rsidRPr="005D5C07">
              <w:rPr>
                <w:rFonts w:ascii="Tahoma" w:hAnsi="Tahoma" w:cs="Tahoma"/>
                <w:b/>
                <w:bCs/>
                <w:color w:val="000000"/>
                <w:sz w:val="18"/>
                <w:szCs w:val="18"/>
              </w:rPr>
              <w:t>Financování – pol. 8117 a 8118</w:t>
            </w:r>
          </w:p>
        </w:tc>
        <w:tc>
          <w:tcPr>
            <w:tcW w:w="1417" w:type="dxa"/>
            <w:tcBorders>
              <w:top w:val="nil"/>
              <w:left w:val="nil"/>
              <w:bottom w:val="single" w:sz="8" w:space="0" w:color="auto"/>
              <w:right w:val="single" w:sz="8" w:space="0" w:color="auto"/>
            </w:tcBorders>
            <w:shd w:val="clear" w:color="000000" w:fill="FCD5B4"/>
            <w:noWrap/>
            <w:vAlign w:val="center"/>
          </w:tcPr>
          <w:p w14:paraId="07BA9CE3" w14:textId="6372ECE2" w:rsidR="005D5C07" w:rsidRPr="005D5C07" w:rsidRDefault="005D5C07" w:rsidP="00193D12">
            <w:pPr>
              <w:spacing w:after="0" w:line="240" w:lineRule="auto"/>
              <w:jc w:val="right"/>
              <w:rPr>
                <w:rFonts w:ascii="Tahoma" w:hAnsi="Tahoma" w:cs="Tahoma"/>
                <w:b/>
                <w:bCs/>
                <w:color w:val="000000"/>
                <w:sz w:val="18"/>
                <w:szCs w:val="18"/>
              </w:rPr>
            </w:pPr>
            <w:r>
              <w:rPr>
                <w:rFonts w:ascii="Tahoma" w:hAnsi="Tahoma" w:cs="Tahoma"/>
                <w:b/>
                <w:bCs/>
                <w:color w:val="000000"/>
                <w:sz w:val="18"/>
                <w:szCs w:val="18"/>
              </w:rPr>
              <w:t>0</w:t>
            </w:r>
            <w:r w:rsidR="000E1B74">
              <w:rPr>
                <w:rFonts w:ascii="Tahoma" w:hAnsi="Tahoma" w:cs="Tahoma"/>
                <w:b/>
                <w:bCs/>
                <w:color w:val="000000"/>
                <w:sz w:val="18"/>
                <w:szCs w:val="18"/>
              </w:rPr>
              <w:t>,00</w:t>
            </w:r>
          </w:p>
        </w:tc>
        <w:tc>
          <w:tcPr>
            <w:tcW w:w="1559" w:type="dxa"/>
            <w:tcBorders>
              <w:top w:val="nil"/>
              <w:left w:val="nil"/>
              <w:bottom w:val="single" w:sz="8" w:space="0" w:color="auto"/>
              <w:right w:val="single" w:sz="8" w:space="0" w:color="auto"/>
            </w:tcBorders>
            <w:shd w:val="clear" w:color="000000" w:fill="FCD5B4"/>
            <w:noWrap/>
            <w:vAlign w:val="center"/>
          </w:tcPr>
          <w:p w14:paraId="1D21782C" w14:textId="3307A504" w:rsidR="005D5C07" w:rsidRPr="005D5C07" w:rsidRDefault="000E1B74" w:rsidP="00193D12">
            <w:pPr>
              <w:spacing w:after="0" w:line="240" w:lineRule="auto"/>
              <w:jc w:val="right"/>
              <w:rPr>
                <w:rFonts w:ascii="Tahoma" w:hAnsi="Tahoma" w:cs="Tahoma"/>
                <w:b/>
                <w:bCs/>
                <w:color w:val="000000"/>
                <w:sz w:val="18"/>
                <w:szCs w:val="18"/>
              </w:rPr>
            </w:pPr>
            <w:r>
              <w:rPr>
                <w:rFonts w:ascii="Tahoma" w:hAnsi="Tahoma" w:cs="Tahoma"/>
                <w:b/>
                <w:bCs/>
                <w:color w:val="000000"/>
                <w:sz w:val="18"/>
                <w:szCs w:val="18"/>
              </w:rPr>
              <w:t>0,00</w:t>
            </w:r>
          </w:p>
        </w:tc>
        <w:tc>
          <w:tcPr>
            <w:tcW w:w="1559" w:type="dxa"/>
            <w:tcBorders>
              <w:top w:val="nil"/>
              <w:left w:val="nil"/>
              <w:bottom w:val="single" w:sz="8" w:space="0" w:color="auto"/>
              <w:right w:val="single" w:sz="8" w:space="0" w:color="auto"/>
            </w:tcBorders>
            <w:shd w:val="clear" w:color="000000" w:fill="FCD5B4"/>
            <w:noWrap/>
            <w:vAlign w:val="center"/>
          </w:tcPr>
          <w:p w14:paraId="280C034E" w14:textId="70D52AE9" w:rsidR="005D5C07" w:rsidRPr="005D5C07" w:rsidRDefault="000E1B74" w:rsidP="00193D12">
            <w:pPr>
              <w:spacing w:after="0" w:line="240" w:lineRule="auto"/>
              <w:jc w:val="right"/>
              <w:rPr>
                <w:rFonts w:ascii="Tahoma" w:hAnsi="Tahoma" w:cs="Tahoma"/>
                <w:b/>
                <w:bCs/>
                <w:color w:val="000000"/>
                <w:sz w:val="18"/>
                <w:szCs w:val="18"/>
              </w:rPr>
            </w:pPr>
            <w:r>
              <w:rPr>
                <w:rFonts w:ascii="Tahoma" w:hAnsi="Tahoma" w:cs="Tahoma"/>
                <w:b/>
                <w:bCs/>
                <w:color w:val="000000"/>
                <w:sz w:val="18"/>
                <w:szCs w:val="18"/>
              </w:rPr>
              <w:t>0,00</w:t>
            </w:r>
          </w:p>
        </w:tc>
        <w:tc>
          <w:tcPr>
            <w:tcW w:w="1559" w:type="dxa"/>
            <w:tcBorders>
              <w:top w:val="nil"/>
              <w:left w:val="nil"/>
              <w:bottom w:val="single" w:sz="8" w:space="0" w:color="auto"/>
              <w:right w:val="single" w:sz="8" w:space="0" w:color="auto"/>
            </w:tcBorders>
            <w:shd w:val="clear" w:color="000000" w:fill="FCD5B4"/>
            <w:noWrap/>
            <w:vAlign w:val="center"/>
          </w:tcPr>
          <w:p w14:paraId="6FE7A093" w14:textId="73B55309" w:rsidR="005D5C07" w:rsidRPr="005D5C07" w:rsidRDefault="000E1B74" w:rsidP="00193D12">
            <w:pPr>
              <w:spacing w:after="0" w:line="240" w:lineRule="auto"/>
              <w:jc w:val="right"/>
              <w:rPr>
                <w:rFonts w:ascii="Tahoma" w:hAnsi="Tahoma" w:cs="Tahoma"/>
                <w:b/>
                <w:bCs/>
                <w:color w:val="000000"/>
                <w:sz w:val="18"/>
                <w:szCs w:val="18"/>
              </w:rPr>
            </w:pPr>
            <w:r>
              <w:rPr>
                <w:rFonts w:ascii="Tahoma" w:hAnsi="Tahoma" w:cs="Tahoma"/>
                <w:b/>
                <w:bCs/>
                <w:color w:val="000000"/>
                <w:sz w:val="18"/>
                <w:szCs w:val="18"/>
              </w:rPr>
              <w:t>0,00</w:t>
            </w:r>
          </w:p>
        </w:tc>
      </w:tr>
    </w:tbl>
    <w:p w14:paraId="4C71C833" w14:textId="77777777" w:rsidR="005D5C07" w:rsidRDefault="005D5C07" w:rsidP="0015058B">
      <w:pPr>
        <w:pStyle w:val="Bezmezer"/>
        <w:rPr>
          <w:rFonts w:ascii="Tahoma" w:hAnsi="Tahoma" w:cs="Tahoma"/>
          <w:sz w:val="18"/>
          <w:szCs w:val="18"/>
          <w:shd w:val="clear" w:color="auto" w:fill="FFFFFF" w:themeFill="background1"/>
        </w:rPr>
      </w:pPr>
    </w:p>
    <w:p w14:paraId="2FEB8436" w14:textId="77777777" w:rsidR="005D5C07" w:rsidRPr="00BA2F1F" w:rsidRDefault="005D5C07" w:rsidP="0015058B">
      <w:pPr>
        <w:pStyle w:val="Bezmezer"/>
        <w:rPr>
          <w:rFonts w:ascii="Tahoma" w:hAnsi="Tahoma" w:cs="Tahoma"/>
          <w:sz w:val="18"/>
          <w:szCs w:val="18"/>
          <w:shd w:val="clear" w:color="auto" w:fill="FFFFFF" w:themeFill="background1"/>
        </w:rPr>
      </w:pPr>
    </w:p>
    <w:p w14:paraId="637D60BA" w14:textId="56F481CC" w:rsidR="00EA2E66" w:rsidRPr="00CC7D39" w:rsidRDefault="007A655A" w:rsidP="00052F82">
      <w:pPr>
        <w:pStyle w:val="Bezmezer"/>
        <w:tabs>
          <w:tab w:val="right" w:pos="9072"/>
        </w:tabs>
        <w:rPr>
          <w:rFonts w:ascii="Tahoma" w:hAnsi="Tahoma" w:cs="Tahoma"/>
          <w:sz w:val="18"/>
          <w:szCs w:val="18"/>
        </w:rPr>
      </w:pPr>
      <w:r w:rsidRPr="00CC7D39">
        <w:rPr>
          <w:rFonts w:ascii="Tahoma" w:hAnsi="Tahoma" w:cs="Tahoma"/>
          <w:sz w:val="18"/>
          <w:szCs w:val="18"/>
        </w:rPr>
        <w:t>Z</w:t>
      </w:r>
      <w:r w:rsidR="00EA2E66" w:rsidRPr="00CC7D39">
        <w:rPr>
          <w:rFonts w:ascii="Tahoma" w:hAnsi="Tahoma" w:cs="Tahoma"/>
          <w:sz w:val="18"/>
          <w:szCs w:val="18"/>
        </w:rPr>
        <w:t>astupitel</w:t>
      </w:r>
      <w:r w:rsidR="00DC1554" w:rsidRPr="00CC7D39">
        <w:rPr>
          <w:rFonts w:ascii="Tahoma" w:hAnsi="Tahoma" w:cs="Tahoma"/>
          <w:sz w:val="18"/>
          <w:szCs w:val="18"/>
        </w:rPr>
        <w:t xml:space="preserve">stvo města Frýdku-Místku </w:t>
      </w:r>
      <w:r w:rsidR="007D665F" w:rsidRPr="00CC7D39">
        <w:rPr>
          <w:rFonts w:ascii="Tahoma" w:hAnsi="Tahoma" w:cs="Tahoma"/>
          <w:sz w:val="18"/>
          <w:szCs w:val="18"/>
        </w:rPr>
        <w:t>schválilo v průběhu roku 20</w:t>
      </w:r>
      <w:r w:rsidR="00BF0860" w:rsidRPr="00CC7D39">
        <w:rPr>
          <w:rFonts w:ascii="Tahoma" w:hAnsi="Tahoma" w:cs="Tahoma"/>
          <w:sz w:val="18"/>
          <w:szCs w:val="18"/>
        </w:rPr>
        <w:t>2</w:t>
      </w:r>
      <w:r w:rsidR="00732EB6" w:rsidRPr="00CC7D39">
        <w:rPr>
          <w:rFonts w:ascii="Tahoma" w:hAnsi="Tahoma" w:cs="Tahoma"/>
          <w:sz w:val="18"/>
          <w:szCs w:val="18"/>
        </w:rPr>
        <w:t>4</w:t>
      </w:r>
      <w:r w:rsidR="00AC68CB" w:rsidRPr="00CC7D39">
        <w:rPr>
          <w:rFonts w:ascii="Tahoma" w:hAnsi="Tahoma" w:cs="Tahoma"/>
          <w:sz w:val="18"/>
          <w:szCs w:val="18"/>
        </w:rPr>
        <w:t xml:space="preserve"> </w:t>
      </w:r>
      <w:r w:rsidR="00DC1554" w:rsidRPr="00CC7D39">
        <w:rPr>
          <w:rFonts w:ascii="Tahoma" w:hAnsi="Tahoma" w:cs="Tahoma"/>
          <w:sz w:val="18"/>
          <w:szCs w:val="18"/>
        </w:rPr>
        <w:t xml:space="preserve">celkem </w:t>
      </w:r>
      <w:r w:rsidR="0001235B" w:rsidRPr="00CC7D39">
        <w:rPr>
          <w:rFonts w:ascii="Tahoma" w:hAnsi="Tahoma" w:cs="Tahoma"/>
          <w:sz w:val="18"/>
          <w:szCs w:val="18"/>
        </w:rPr>
        <w:t>5</w:t>
      </w:r>
      <w:r w:rsidR="00DC1554" w:rsidRPr="00CC7D39">
        <w:rPr>
          <w:rFonts w:ascii="Tahoma" w:hAnsi="Tahoma" w:cs="Tahoma"/>
          <w:sz w:val="18"/>
          <w:szCs w:val="18"/>
        </w:rPr>
        <w:t xml:space="preserve"> </w:t>
      </w:r>
      <w:r w:rsidR="00EA2E66" w:rsidRPr="00CC7D39">
        <w:rPr>
          <w:rFonts w:ascii="Tahoma" w:hAnsi="Tahoma" w:cs="Tahoma"/>
          <w:sz w:val="18"/>
          <w:szCs w:val="18"/>
        </w:rPr>
        <w:t>změn rozpočtu</w:t>
      </w:r>
      <w:r w:rsidR="009F4C0C" w:rsidRPr="00CC7D39">
        <w:rPr>
          <w:rFonts w:ascii="Tahoma" w:hAnsi="Tahoma" w:cs="Tahoma"/>
          <w:sz w:val="18"/>
          <w:szCs w:val="18"/>
        </w:rPr>
        <w:t xml:space="preserve">, a to </w:t>
      </w:r>
      <w:r w:rsidR="00FE0A17" w:rsidRPr="00CC7D39">
        <w:rPr>
          <w:rFonts w:ascii="Tahoma" w:hAnsi="Tahoma" w:cs="Tahoma"/>
          <w:sz w:val="18"/>
          <w:szCs w:val="18"/>
        </w:rPr>
        <w:t xml:space="preserve">formou rozpočtových opatření </w:t>
      </w:r>
      <w:r w:rsidR="009F4C0C" w:rsidRPr="00CC7D39">
        <w:rPr>
          <w:rFonts w:ascii="Tahoma" w:hAnsi="Tahoma" w:cs="Tahoma"/>
          <w:sz w:val="18"/>
          <w:szCs w:val="18"/>
        </w:rPr>
        <w:t xml:space="preserve">v pravomoci zastupitelstva města </w:t>
      </w:r>
      <w:r w:rsidR="00FE0A17" w:rsidRPr="00CC7D39">
        <w:rPr>
          <w:rFonts w:ascii="Tahoma" w:hAnsi="Tahoma" w:cs="Tahoma"/>
          <w:sz w:val="18"/>
          <w:szCs w:val="18"/>
        </w:rPr>
        <w:t xml:space="preserve">č. </w:t>
      </w:r>
      <w:proofErr w:type="gramStart"/>
      <w:r w:rsidR="00FE0A17" w:rsidRPr="00CC7D39">
        <w:rPr>
          <w:rFonts w:ascii="Tahoma" w:hAnsi="Tahoma" w:cs="Tahoma"/>
          <w:sz w:val="18"/>
          <w:szCs w:val="18"/>
        </w:rPr>
        <w:t>1</w:t>
      </w:r>
      <w:r w:rsidR="009E1F50" w:rsidRPr="00CC7D39">
        <w:rPr>
          <w:rFonts w:ascii="Tahoma" w:hAnsi="Tahoma" w:cs="Tahoma"/>
          <w:sz w:val="18"/>
          <w:szCs w:val="18"/>
        </w:rPr>
        <w:t xml:space="preserve"> </w:t>
      </w:r>
      <w:r w:rsidR="008304C7" w:rsidRPr="00CC7D39">
        <w:rPr>
          <w:rFonts w:ascii="Tahoma" w:hAnsi="Tahoma" w:cs="Tahoma"/>
          <w:sz w:val="18"/>
          <w:szCs w:val="18"/>
        </w:rPr>
        <w:t>–</w:t>
      </w:r>
      <w:r w:rsidR="009E1F50" w:rsidRPr="00CC7D39">
        <w:rPr>
          <w:rFonts w:ascii="Tahoma" w:hAnsi="Tahoma" w:cs="Tahoma"/>
          <w:sz w:val="18"/>
          <w:szCs w:val="18"/>
        </w:rPr>
        <w:t xml:space="preserve"> </w:t>
      </w:r>
      <w:r w:rsidR="0001235B" w:rsidRPr="00CC7D39">
        <w:rPr>
          <w:rFonts w:ascii="Tahoma" w:hAnsi="Tahoma" w:cs="Tahoma"/>
          <w:sz w:val="18"/>
          <w:szCs w:val="18"/>
        </w:rPr>
        <w:t>9</w:t>
      </w:r>
      <w:r w:rsidR="00732EB6" w:rsidRPr="00CC7D39">
        <w:rPr>
          <w:rFonts w:ascii="Tahoma" w:hAnsi="Tahoma" w:cs="Tahoma"/>
          <w:sz w:val="18"/>
          <w:szCs w:val="18"/>
        </w:rPr>
        <w:t>0</w:t>
      </w:r>
      <w:proofErr w:type="gramEnd"/>
      <w:r w:rsidR="00FD4475" w:rsidRPr="00CC7D39">
        <w:rPr>
          <w:rFonts w:ascii="Tahoma" w:hAnsi="Tahoma" w:cs="Tahoma"/>
          <w:sz w:val="18"/>
          <w:szCs w:val="18"/>
        </w:rPr>
        <w:t xml:space="preserve">. </w:t>
      </w:r>
      <w:r w:rsidR="00A94DFC" w:rsidRPr="00CC7D39">
        <w:rPr>
          <w:rFonts w:ascii="Tahoma" w:hAnsi="Tahoma" w:cs="Tahoma"/>
          <w:sz w:val="18"/>
          <w:szCs w:val="18"/>
        </w:rPr>
        <w:t>Rada města Frýdku-Místku pak n</w:t>
      </w:r>
      <w:r w:rsidR="00FE0A17" w:rsidRPr="00CC7D39">
        <w:rPr>
          <w:rFonts w:ascii="Tahoma" w:hAnsi="Tahoma" w:cs="Tahoma"/>
          <w:sz w:val="18"/>
          <w:szCs w:val="18"/>
        </w:rPr>
        <w:t>a základě pravomocí k</w:t>
      </w:r>
      <w:r w:rsidR="00FD4475" w:rsidRPr="00CC7D39">
        <w:rPr>
          <w:rFonts w:ascii="Tahoma" w:hAnsi="Tahoma" w:cs="Tahoma"/>
          <w:sz w:val="18"/>
          <w:szCs w:val="18"/>
        </w:rPr>
        <w:t> </w:t>
      </w:r>
      <w:r w:rsidR="00FE0A17" w:rsidRPr="00CC7D39">
        <w:rPr>
          <w:rFonts w:ascii="Tahoma" w:hAnsi="Tahoma" w:cs="Tahoma"/>
          <w:sz w:val="18"/>
          <w:szCs w:val="18"/>
        </w:rPr>
        <w:t>provádění</w:t>
      </w:r>
      <w:r w:rsidR="00FD4475" w:rsidRPr="00CC7D39">
        <w:rPr>
          <w:rFonts w:ascii="Tahoma" w:hAnsi="Tahoma" w:cs="Tahoma"/>
          <w:sz w:val="18"/>
          <w:szCs w:val="18"/>
        </w:rPr>
        <w:t xml:space="preserve"> </w:t>
      </w:r>
      <w:r w:rsidR="00FE0A17" w:rsidRPr="00CC7D39">
        <w:rPr>
          <w:rFonts w:ascii="Tahoma" w:hAnsi="Tahoma" w:cs="Tahoma"/>
          <w:sz w:val="18"/>
          <w:szCs w:val="18"/>
        </w:rPr>
        <w:t xml:space="preserve">rozpočtových opatření, které </w:t>
      </w:r>
      <w:r w:rsidR="00A94DFC" w:rsidRPr="00CC7D39">
        <w:rPr>
          <w:rFonts w:ascii="Tahoma" w:hAnsi="Tahoma" w:cs="Tahoma"/>
          <w:sz w:val="18"/>
          <w:szCs w:val="18"/>
        </w:rPr>
        <w:t xml:space="preserve">jí svěřilo </w:t>
      </w:r>
      <w:r w:rsidR="00FE0A17" w:rsidRPr="00CC7D39">
        <w:rPr>
          <w:rFonts w:ascii="Tahoma" w:hAnsi="Tahoma" w:cs="Tahoma"/>
          <w:sz w:val="18"/>
          <w:szCs w:val="18"/>
        </w:rPr>
        <w:t>zas</w:t>
      </w:r>
      <w:r w:rsidR="00A26675" w:rsidRPr="00CC7D39">
        <w:rPr>
          <w:rFonts w:ascii="Tahoma" w:hAnsi="Tahoma" w:cs="Tahoma"/>
          <w:sz w:val="18"/>
          <w:szCs w:val="18"/>
        </w:rPr>
        <w:t>tupitelstvo města</w:t>
      </w:r>
      <w:r w:rsidR="00A94DFC" w:rsidRPr="00CC7D39">
        <w:rPr>
          <w:rFonts w:ascii="Tahoma" w:hAnsi="Tahoma" w:cs="Tahoma"/>
          <w:sz w:val="18"/>
          <w:szCs w:val="18"/>
        </w:rPr>
        <w:t xml:space="preserve">, </w:t>
      </w:r>
      <w:r w:rsidR="007D665F" w:rsidRPr="00CC7D39">
        <w:rPr>
          <w:rFonts w:ascii="Tahoma" w:hAnsi="Tahoma" w:cs="Tahoma"/>
          <w:sz w:val="18"/>
          <w:szCs w:val="18"/>
        </w:rPr>
        <w:t xml:space="preserve">provedla </w:t>
      </w:r>
      <w:r w:rsidR="00A26675" w:rsidRPr="00CC7D39">
        <w:rPr>
          <w:rFonts w:ascii="Tahoma" w:hAnsi="Tahoma" w:cs="Tahoma"/>
          <w:sz w:val="18"/>
          <w:szCs w:val="18"/>
        </w:rPr>
        <w:t>celke</w:t>
      </w:r>
      <w:r w:rsidR="00052F82" w:rsidRPr="00CC7D39">
        <w:rPr>
          <w:rFonts w:ascii="Tahoma" w:hAnsi="Tahoma" w:cs="Tahoma"/>
          <w:sz w:val="18"/>
          <w:szCs w:val="18"/>
        </w:rPr>
        <w:t>m 1</w:t>
      </w:r>
      <w:r w:rsidR="0001235B" w:rsidRPr="00CC7D39">
        <w:rPr>
          <w:rFonts w:ascii="Tahoma" w:hAnsi="Tahoma" w:cs="Tahoma"/>
          <w:sz w:val="18"/>
          <w:szCs w:val="18"/>
        </w:rPr>
        <w:t>7</w:t>
      </w:r>
      <w:r w:rsidR="00732EB6" w:rsidRPr="00CC7D39">
        <w:rPr>
          <w:rFonts w:ascii="Tahoma" w:hAnsi="Tahoma" w:cs="Tahoma"/>
          <w:sz w:val="18"/>
          <w:szCs w:val="18"/>
        </w:rPr>
        <w:t>7</w:t>
      </w:r>
      <w:r w:rsidR="00052F82" w:rsidRPr="00CC7D39">
        <w:rPr>
          <w:rFonts w:ascii="Tahoma" w:hAnsi="Tahoma" w:cs="Tahoma"/>
          <w:sz w:val="18"/>
          <w:szCs w:val="18"/>
        </w:rPr>
        <w:t xml:space="preserve"> </w:t>
      </w:r>
      <w:r w:rsidR="00A26675" w:rsidRPr="00CC7D39">
        <w:rPr>
          <w:rFonts w:ascii="Tahoma" w:hAnsi="Tahoma" w:cs="Tahoma"/>
          <w:sz w:val="18"/>
          <w:szCs w:val="18"/>
        </w:rPr>
        <w:t xml:space="preserve">rozpočtových opatření. </w:t>
      </w:r>
    </w:p>
    <w:p w14:paraId="5BF4A2B3" w14:textId="77777777" w:rsidR="00A26675" w:rsidRPr="00CC7D39" w:rsidRDefault="00A26675" w:rsidP="00B7186A">
      <w:pPr>
        <w:pStyle w:val="Bezmezer"/>
        <w:tabs>
          <w:tab w:val="right" w:pos="9072"/>
        </w:tabs>
        <w:rPr>
          <w:rFonts w:ascii="Tahoma" w:hAnsi="Tahoma" w:cs="Tahoma"/>
          <w:sz w:val="18"/>
          <w:szCs w:val="18"/>
        </w:rPr>
      </w:pPr>
    </w:p>
    <w:p w14:paraId="531292C7" w14:textId="3B6D6826" w:rsidR="00A26675" w:rsidRPr="00CC7D39" w:rsidRDefault="00A26675" w:rsidP="00B7186A">
      <w:pPr>
        <w:pStyle w:val="Bezmezer"/>
        <w:tabs>
          <w:tab w:val="right" w:pos="9072"/>
        </w:tabs>
        <w:rPr>
          <w:rFonts w:ascii="Tahoma" w:hAnsi="Tahoma" w:cs="Tahoma"/>
          <w:sz w:val="18"/>
          <w:szCs w:val="18"/>
        </w:rPr>
      </w:pPr>
      <w:r w:rsidRPr="00CC7D39">
        <w:rPr>
          <w:rFonts w:ascii="Tahoma" w:hAnsi="Tahoma" w:cs="Tahoma"/>
          <w:sz w:val="18"/>
          <w:szCs w:val="18"/>
        </w:rPr>
        <w:t xml:space="preserve">Statutární město Frýdek-Místek </w:t>
      </w:r>
      <w:r w:rsidR="00E4220F" w:rsidRPr="00CC7D39">
        <w:rPr>
          <w:rFonts w:ascii="Tahoma" w:hAnsi="Tahoma" w:cs="Tahoma"/>
          <w:sz w:val="18"/>
          <w:szCs w:val="18"/>
        </w:rPr>
        <w:t xml:space="preserve">v rámci svého rozpočtu inkasovalo </w:t>
      </w:r>
      <w:r w:rsidRPr="00CC7D39">
        <w:rPr>
          <w:rFonts w:ascii="Tahoma" w:hAnsi="Tahoma" w:cs="Tahoma"/>
          <w:sz w:val="18"/>
          <w:szCs w:val="18"/>
        </w:rPr>
        <w:t>v roce 20</w:t>
      </w:r>
      <w:r w:rsidR="00A06E62" w:rsidRPr="00CC7D39">
        <w:rPr>
          <w:rFonts w:ascii="Tahoma" w:hAnsi="Tahoma" w:cs="Tahoma"/>
          <w:sz w:val="18"/>
          <w:szCs w:val="18"/>
        </w:rPr>
        <w:t>2</w:t>
      </w:r>
      <w:r w:rsidR="00732EB6" w:rsidRPr="00CC7D39">
        <w:rPr>
          <w:rFonts w:ascii="Tahoma" w:hAnsi="Tahoma" w:cs="Tahoma"/>
          <w:sz w:val="18"/>
          <w:szCs w:val="18"/>
        </w:rPr>
        <w:t>4</w:t>
      </w:r>
      <w:r w:rsidR="002027A8" w:rsidRPr="00CC7D39">
        <w:rPr>
          <w:rFonts w:ascii="Tahoma" w:hAnsi="Tahoma" w:cs="Tahoma"/>
          <w:sz w:val="18"/>
          <w:szCs w:val="18"/>
        </w:rPr>
        <w:t xml:space="preserve"> </w:t>
      </w:r>
      <w:r w:rsidR="00C86B32" w:rsidRPr="00CC7D39">
        <w:rPr>
          <w:rFonts w:ascii="Tahoma" w:hAnsi="Tahoma" w:cs="Tahoma"/>
          <w:sz w:val="18"/>
          <w:szCs w:val="18"/>
        </w:rPr>
        <w:t xml:space="preserve">příjmy </w:t>
      </w:r>
      <w:r w:rsidRPr="00CC7D39">
        <w:rPr>
          <w:rFonts w:ascii="Tahoma" w:hAnsi="Tahoma" w:cs="Tahoma"/>
          <w:sz w:val="18"/>
          <w:szCs w:val="18"/>
        </w:rPr>
        <w:t>celkem</w:t>
      </w:r>
      <w:r w:rsidR="00E135A2" w:rsidRPr="00CC7D39">
        <w:rPr>
          <w:rFonts w:ascii="Tahoma" w:hAnsi="Tahoma" w:cs="Tahoma"/>
          <w:sz w:val="18"/>
          <w:szCs w:val="18"/>
        </w:rPr>
        <w:t xml:space="preserve"> ve výši </w:t>
      </w:r>
      <w:r w:rsidR="006D339E" w:rsidRPr="00CC7D39">
        <w:rPr>
          <w:rFonts w:ascii="Tahoma" w:hAnsi="Tahoma" w:cs="Tahoma"/>
          <w:sz w:val="18"/>
          <w:szCs w:val="18"/>
        </w:rPr>
        <w:br/>
      </w:r>
      <w:r w:rsidR="0011115E" w:rsidRPr="00CC7D39">
        <w:rPr>
          <w:rFonts w:ascii="Tahoma" w:hAnsi="Tahoma" w:cs="Tahoma"/>
          <w:sz w:val="18"/>
          <w:szCs w:val="18"/>
        </w:rPr>
        <w:t>1</w:t>
      </w:r>
      <w:r w:rsidR="00732EB6" w:rsidRPr="00CC7D39">
        <w:rPr>
          <w:rFonts w:ascii="Tahoma" w:hAnsi="Tahoma" w:cs="Tahoma"/>
          <w:sz w:val="18"/>
          <w:szCs w:val="18"/>
        </w:rPr>
        <w:t> 907 470,25</w:t>
      </w:r>
      <w:r w:rsidR="002D2ABC" w:rsidRPr="00CC7D39">
        <w:rPr>
          <w:rFonts w:ascii="Tahoma" w:hAnsi="Tahoma" w:cs="Tahoma"/>
          <w:sz w:val="18"/>
          <w:szCs w:val="18"/>
        </w:rPr>
        <w:t xml:space="preserve"> </w:t>
      </w:r>
      <w:r w:rsidRPr="00CC7D39">
        <w:rPr>
          <w:rFonts w:ascii="Tahoma" w:hAnsi="Tahoma" w:cs="Tahoma"/>
          <w:sz w:val="18"/>
          <w:szCs w:val="18"/>
        </w:rPr>
        <w:t xml:space="preserve">tis. Kč, což představuje plnění </w:t>
      </w:r>
      <w:r w:rsidR="00BB6D8F" w:rsidRPr="00CC7D39">
        <w:rPr>
          <w:rFonts w:ascii="Tahoma" w:hAnsi="Tahoma" w:cs="Tahoma"/>
          <w:sz w:val="18"/>
          <w:szCs w:val="18"/>
        </w:rPr>
        <w:t xml:space="preserve">příjmů </w:t>
      </w:r>
      <w:r w:rsidRPr="00CC7D39">
        <w:rPr>
          <w:rFonts w:ascii="Tahoma" w:hAnsi="Tahoma" w:cs="Tahoma"/>
          <w:sz w:val="18"/>
          <w:szCs w:val="18"/>
        </w:rPr>
        <w:t xml:space="preserve">upraveného rozpočtu na </w:t>
      </w:r>
      <w:r w:rsidR="00052F82" w:rsidRPr="00CC7D39">
        <w:rPr>
          <w:rFonts w:ascii="Tahoma" w:hAnsi="Tahoma" w:cs="Tahoma"/>
          <w:sz w:val="18"/>
          <w:szCs w:val="18"/>
        </w:rPr>
        <w:t>10</w:t>
      </w:r>
      <w:r w:rsidR="00732EB6" w:rsidRPr="00CC7D39">
        <w:rPr>
          <w:rFonts w:ascii="Tahoma" w:hAnsi="Tahoma" w:cs="Tahoma"/>
          <w:sz w:val="18"/>
          <w:szCs w:val="18"/>
        </w:rPr>
        <w:t>3</w:t>
      </w:r>
      <w:r w:rsidR="00052F82" w:rsidRPr="00CC7D39">
        <w:rPr>
          <w:rFonts w:ascii="Tahoma" w:hAnsi="Tahoma" w:cs="Tahoma"/>
          <w:sz w:val="18"/>
          <w:szCs w:val="18"/>
        </w:rPr>
        <w:t>,</w:t>
      </w:r>
      <w:r w:rsidR="00732EB6" w:rsidRPr="00CC7D39">
        <w:rPr>
          <w:rFonts w:ascii="Tahoma" w:hAnsi="Tahoma" w:cs="Tahoma"/>
          <w:sz w:val="18"/>
          <w:szCs w:val="18"/>
        </w:rPr>
        <w:t>04</w:t>
      </w:r>
      <w:r w:rsidR="00F71837" w:rsidRPr="00CC7D39">
        <w:rPr>
          <w:rFonts w:ascii="Tahoma" w:hAnsi="Tahoma" w:cs="Tahoma"/>
          <w:sz w:val="18"/>
          <w:szCs w:val="18"/>
        </w:rPr>
        <w:t xml:space="preserve"> </w:t>
      </w:r>
      <w:r w:rsidRPr="00CC7D39">
        <w:rPr>
          <w:rFonts w:ascii="Tahoma" w:hAnsi="Tahoma" w:cs="Tahoma"/>
          <w:sz w:val="18"/>
          <w:szCs w:val="18"/>
        </w:rPr>
        <w:t>%. Ve srovnání s rokem 20</w:t>
      </w:r>
      <w:r w:rsidR="00B414DB" w:rsidRPr="00CC7D39">
        <w:rPr>
          <w:rFonts w:ascii="Tahoma" w:hAnsi="Tahoma" w:cs="Tahoma"/>
          <w:sz w:val="18"/>
          <w:szCs w:val="18"/>
        </w:rPr>
        <w:t>2</w:t>
      </w:r>
      <w:r w:rsidR="00732EB6" w:rsidRPr="00CC7D39">
        <w:rPr>
          <w:rFonts w:ascii="Tahoma" w:hAnsi="Tahoma" w:cs="Tahoma"/>
          <w:sz w:val="18"/>
          <w:szCs w:val="18"/>
        </w:rPr>
        <w:t>3</w:t>
      </w:r>
      <w:r w:rsidR="00E4220F" w:rsidRPr="00CC7D39">
        <w:rPr>
          <w:rFonts w:ascii="Tahoma" w:hAnsi="Tahoma" w:cs="Tahoma"/>
          <w:sz w:val="18"/>
          <w:szCs w:val="18"/>
        </w:rPr>
        <w:t xml:space="preserve"> </w:t>
      </w:r>
      <w:r w:rsidRPr="00CC7D39">
        <w:rPr>
          <w:rFonts w:ascii="Tahoma" w:hAnsi="Tahoma" w:cs="Tahoma"/>
          <w:sz w:val="18"/>
          <w:szCs w:val="18"/>
        </w:rPr>
        <w:t xml:space="preserve">došlo k meziročnímu </w:t>
      </w:r>
      <w:r w:rsidR="00E4220F" w:rsidRPr="00CC7D39">
        <w:rPr>
          <w:rFonts w:ascii="Tahoma" w:hAnsi="Tahoma" w:cs="Tahoma"/>
          <w:sz w:val="18"/>
          <w:szCs w:val="18"/>
        </w:rPr>
        <w:t xml:space="preserve">nárůstu </w:t>
      </w:r>
      <w:r w:rsidRPr="00CC7D39">
        <w:rPr>
          <w:rFonts w:ascii="Tahoma" w:hAnsi="Tahoma" w:cs="Tahoma"/>
          <w:sz w:val="18"/>
          <w:szCs w:val="18"/>
        </w:rPr>
        <w:t>příjmů</w:t>
      </w:r>
      <w:r w:rsidR="00F71837" w:rsidRPr="00CC7D39">
        <w:rPr>
          <w:rFonts w:ascii="Tahoma" w:hAnsi="Tahoma" w:cs="Tahoma"/>
          <w:sz w:val="18"/>
          <w:szCs w:val="18"/>
        </w:rPr>
        <w:t xml:space="preserve">, a to </w:t>
      </w:r>
      <w:r w:rsidRPr="00CC7D39">
        <w:rPr>
          <w:rFonts w:ascii="Tahoma" w:hAnsi="Tahoma" w:cs="Tahoma"/>
          <w:sz w:val="18"/>
          <w:szCs w:val="18"/>
        </w:rPr>
        <w:t>o</w:t>
      </w:r>
      <w:r w:rsidR="00E4220F" w:rsidRPr="00CC7D39">
        <w:rPr>
          <w:rFonts w:ascii="Tahoma" w:hAnsi="Tahoma" w:cs="Tahoma"/>
          <w:sz w:val="18"/>
          <w:szCs w:val="18"/>
        </w:rPr>
        <w:t xml:space="preserve"> </w:t>
      </w:r>
      <w:r w:rsidR="00B83028" w:rsidRPr="00CC7D39">
        <w:rPr>
          <w:rFonts w:ascii="Tahoma" w:hAnsi="Tahoma" w:cs="Tahoma"/>
          <w:sz w:val="18"/>
          <w:szCs w:val="18"/>
        </w:rPr>
        <w:t>36 051,73</w:t>
      </w:r>
      <w:r w:rsidR="00E4220F" w:rsidRPr="00CC7D39">
        <w:rPr>
          <w:rFonts w:ascii="Tahoma" w:hAnsi="Tahoma" w:cs="Tahoma"/>
          <w:sz w:val="18"/>
          <w:szCs w:val="18"/>
        </w:rPr>
        <w:t xml:space="preserve"> </w:t>
      </w:r>
      <w:r w:rsidR="007D665F" w:rsidRPr="00CC7D39">
        <w:rPr>
          <w:rFonts w:ascii="Tahoma" w:hAnsi="Tahoma" w:cs="Tahoma"/>
          <w:sz w:val="18"/>
          <w:szCs w:val="18"/>
        </w:rPr>
        <w:t xml:space="preserve">tis. </w:t>
      </w:r>
      <w:r w:rsidR="00BE058E" w:rsidRPr="00CC7D39">
        <w:rPr>
          <w:rFonts w:ascii="Tahoma" w:hAnsi="Tahoma" w:cs="Tahoma"/>
          <w:sz w:val="18"/>
          <w:szCs w:val="18"/>
        </w:rPr>
        <w:t xml:space="preserve">Kč, tj. o </w:t>
      </w:r>
      <w:r w:rsidR="00BA2F1F" w:rsidRPr="00CC7D39">
        <w:rPr>
          <w:rFonts w:ascii="Tahoma" w:hAnsi="Tahoma" w:cs="Tahoma"/>
          <w:sz w:val="18"/>
          <w:szCs w:val="18"/>
        </w:rPr>
        <w:t>1,</w:t>
      </w:r>
      <w:r w:rsidR="00B83028" w:rsidRPr="00CC7D39">
        <w:rPr>
          <w:rFonts w:ascii="Tahoma" w:hAnsi="Tahoma" w:cs="Tahoma"/>
          <w:sz w:val="18"/>
          <w:szCs w:val="18"/>
        </w:rPr>
        <w:t>93</w:t>
      </w:r>
      <w:r w:rsidR="002D2ABC" w:rsidRPr="00CC7D39">
        <w:rPr>
          <w:rFonts w:ascii="Tahoma" w:hAnsi="Tahoma" w:cs="Tahoma"/>
          <w:sz w:val="18"/>
          <w:szCs w:val="18"/>
        </w:rPr>
        <w:t xml:space="preserve"> </w:t>
      </w:r>
      <w:r w:rsidRPr="00CC7D39">
        <w:rPr>
          <w:rFonts w:ascii="Tahoma" w:hAnsi="Tahoma" w:cs="Tahoma"/>
          <w:sz w:val="18"/>
          <w:szCs w:val="18"/>
        </w:rPr>
        <w:t xml:space="preserve">%. </w:t>
      </w:r>
    </w:p>
    <w:p w14:paraId="0A95CFC3" w14:textId="77777777" w:rsidR="00A26675" w:rsidRPr="00CC7D39" w:rsidRDefault="00A26675" w:rsidP="00B7186A">
      <w:pPr>
        <w:pStyle w:val="Bezmezer"/>
        <w:tabs>
          <w:tab w:val="right" w:pos="9072"/>
        </w:tabs>
        <w:rPr>
          <w:rFonts w:ascii="Tahoma" w:hAnsi="Tahoma" w:cs="Tahoma"/>
          <w:sz w:val="18"/>
          <w:szCs w:val="18"/>
        </w:rPr>
      </w:pPr>
    </w:p>
    <w:p w14:paraId="38A04936" w14:textId="04FC00B6" w:rsidR="00651384" w:rsidRPr="00CC7D39" w:rsidRDefault="00A26675" w:rsidP="00CA7645">
      <w:pPr>
        <w:pStyle w:val="Bezmezer"/>
        <w:tabs>
          <w:tab w:val="right" w:pos="9072"/>
        </w:tabs>
        <w:rPr>
          <w:rFonts w:ascii="Tahoma" w:hAnsi="Tahoma" w:cs="Tahoma"/>
          <w:sz w:val="18"/>
          <w:szCs w:val="18"/>
        </w:rPr>
      </w:pPr>
      <w:r w:rsidRPr="00CC7D39">
        <w:rPr>
          <w:rFonts w:ascii="Tahoma" w:hAnsi="Tahoma" w:cs="Tahoma"/>
          <w:sz w:val="18"/>
          <w:szCs w:val="18"/>
        </w:rPr>
        <w:t xml:space="preserve">Celkové výdaje </w:t>
      </w:r>
      <w:r w:rsidR="00F71837" w:rsidRPr="00CC7D39">
        <w:rPr>
          <w:rFonts w:ascii="Tahoma" w:hAnsi="Tahoma" w:cs="Tahoma"/>
          <w:sz w:val="18"/>
          <w:szCs w:val="18"/>
        </w:rPr>
        <w:t xml:space="preserve">statutárního města Frýdek-Místek </w:t>
      </w:r>
      <w:r w:rsidRPr="00CC7D39">
        <w:rPr>
          <w:rFonts w:ascii="Tahoma" w:hAnsi="Tahoma" w:cs="Tahoma"/>
          <w:sz w:val="18"/>
          <w:szCs w:val="18"/>
        </w:rPr>
        <w:t>za rok 20</w:t>
      </w:r>
      <w:r w:rsidR="004A086B" w:rsidRPr="00CC7D39">
        <w:rPr>
          <w:rFonts w:ascii="Tahoma" w:hAnsi="Tahoma" w:cs="Tahoma"/>
          <w:sz w:val="18"/>
          <w:szCs w:val="18"/>
        </w:rPr>
        <w:t>2</w:t>
      </w:r>
      <w:r w:rsidR="00B83028" w:rsidRPr="00CC7D39">
        <w:rPr>
          <w:rFonts w:ascii="Tahoma" w:hAnsi="Tahoma" w:cs="Tahoma"/>
          <w:sz w:val="18"/>
          <w:szCs w:val="18"/>
        </w:rPr>
        <w:t>4</w:t>
      </w:r>
      <w:r w:rsidRPr="00CC7D39">
        <w:rPr>
          <w:rFonts w:ascii="Tahoma" w:hAnsi="Tahoma" w:cs="Tahoma"/>
          <w:sz w:val="18"/>
          <w:szCs w:val="18"/>
        </w:rPr>
        <w:t xml:space="preserve"> činily</w:t>
      </w:r>
      <w:r w:rsidR="0027327F" w:rsidRPr="00CC7D39">
        <w:rPr>
          <w:rFonts w:ascii="Tahoma" w:hAnsi="Tahoma" w:cs="Tahoma"/>
          <w:sz w:val="18"/>
          <w:szCs w:val="18"/>
        </w:rPr>
        <w:t xml:space="preserve"> </w:t>
      </w:r>
      <w:r w:rsidR="00347548" w:rsidRPr="00CC7D39">
        <w:rPr>
          <w:rFonts w:ascii="Tahoma" w:hAnsi="Tahoma" w:cs="Tahoma"/>
          <w:sz w:val="18"/>
          <w:szCs w:val="18"/>
        </w:rPr>
        <w:t>1</w:t>
      </w:r>
      <w:r w:rsidR="0001235B" w:rsidRPr="00CC7D39">
        <w:rPr>
          <w:rFonts w:ascii="Tahoma" w:hAnsi="Tahoma" w:cs="Tahoma"/>
          <w:sz w:val="18"/>
          <w:szCs w:val="18"/>
        </w:rPr>
        <w:t> </w:t>
      </w:r>
      <w:r w:rsidR="00B83028" w:rsidRPr="00CC7D39">
        <w:rPr>
          <w:rFonts w:ascii="Tahoma" w:hAnsi="Tahoma" w:cs="Tahoma"/>
          <w:sz w:val="18"/>
          <w:szCs w:val="18"/>
        </w:rPr>
        <w:t>862</w:t>
      </w:r>
      <w:r w:rsidR="0001235B" w:rsidRPr="00CC7D39">
        <w:rPr>
          <w:rFonts w:ascii="Tahoma" w:hAnsi="Tahoma" w:cs="Tahoma"/>
          <w:sz w:val="18"/>
          <w:szCs w:val="18"/>
        </w:rPr>
        <w:t> </w:t>
      </w:r>
      <w:r w:rsidR="00B83028" w:rsidRPr="00CC7D39">
        <w:rPr>
          <w:rFonts w:ascii="Tahoma" w:hAnsi="Tahoma" w:cs="Tahoma"/>
          <w:sz w:val="18"/>
          <w:szCs w:val="18"/>
        </w:rPr>
        <w:t>896</w:t>
      </w:r>
      <w:r w:rsidR="0001235B" w:rsidRPr="00CC7D39">
        <w:rPr>
          <w:rFonts w:ascii="Tahoma" w:hAnsi="Tahoma" w:cs="Tahoma"/>
          <w:sz w:val="18"/>
          <w:szCs w:val="18"/>
        </w:rPr>
        <w:t>,</w:t>
      </w:r>
      <w:r w:rsidR="00B83028" w:rsidRPr="00CC7D39">
        <w:rPr>
          <w:rFonts w:ascii="Tahoma" w:hAnsi="Tahoma" w:cs="Tahoma"/>
          <w:sz w:val="18"/>
          <w:szCs w:val="18"/>
        </w:rPr>
        <w:t>38</w:t>
      </w:r>
      <w:r w:rsidR="003579A9" w:rsidRPr="00CC7D39">
        <w:rPr>
          <w:rFonts w:ascii="Tahoma" w:hAnsi="Tahoma" w:cs="Tahoma"/>
          <w:sz w:val="18"/>
          <w:szCs w:val="18"/>
        </w:rPr>
        <w:t xml:space="preserve"> </w:t>
      </w:r>
      <w:r w:rsidRPr="00CC7D39">
        <w:rPr>
          <w:rFonts w:ascii="Tahoma" w:hAnsi="Tahoma" w:cs="Tahoma"/>
          <w:sz w:val="18"/>
          <w:szCs w:val="18"/>
        </w:rPr>
        <w:t xml:space="preserve">tis. Kč, tj. </w:t>
      </w:r>
      <w:r w:rsidR="00052F82" w:rsidRPr="00CC7D39">
        <w:rPr>
          <w:rFonts w:ascii="Tahoma" w:hAnsi="Tahoma" w:cs="Tahoma"/>
          <w:sz w:val="18"/>
          <w:szCs w:val="18"/>
        </w:rPr>
        <w:t>9</w:t>
      </w:r>
      <w:r w:rsidR="00B83028" w:rsidRPr="00CC7D39">
        <w:rPr>
          <w:rFonts w:ascii="Tahoma" w:hAnsi="Tahoma" w:cs="Tahoma"/>
          <w:sz w:val="18"/>
          <w:szCs w:val="18"/>
        </w:rPr>
        <w:t>1</w:t>
      </w:r>
      <w:r w:rsidR="00052F82" w:rsidRPr="00CC7D39">
        <w:rPr>
          <w:rFonts w:ascii="Tahoma" w:hAnsi="Tahoma" w:cs="Tahoma"/>
          <w:sz w:val="18"/>
          <w:szCs w:val="18"/>
        </w:rPr>
        <w:t>,</w:t>
      </w:r>
      <w:r w:rsidR="00B83028" w:rsidRPr="00CC7D39">
        <w:rPr>
          <w:rFonts w:ascii="Tahoma" w:hAnsi="Tahoma" w:cs="Tahoma"/>
          <w:sz w:val="18"/>
          <w:szCs w:val="18"/>
        </w:rPr>
        <w:t>5</w:t>
      </w:r>
      <w:r w:rsidR="00296DD0" w:rsidRPr="00CC7D39">
        <w:rPr>
          <w:rFonts w:ascii="Tahoma" w:hAnsi="Tahoma" w:cs="Tahoma"/>
          <w:sz w:val="18"/>
          <w:szCs w:val="18"/>
        </w:rPr>
        <w:t>4</w:t>
      </w:r>
      <w:r w:rsidR="0011115E" w:rsidRPr="00CC7D39">
        <w:rPr>
          <w:rFonts w:ascii="Tahoma" w:hAnsi="Tahoma" w:cs="Tahoma"/>
          <w:sz w:val="18"/>
          <w:szCs w:val="18"/>
        </w:rPr>
        <w:t xml:space="preserve"> </w:t>
      </w:r>
      <w:r w:rsidRPr="00CC7D39">
        <w:rPr>
          <w:rFonts w:ascii="Tahoma" w:hAnsi="Tahoma" w:cs="Tahoma"/>
          <w:sz w:val="18"/>
          <w:szCs w:val="18"/>
        </w:rPr>
        <w:t>% upraveného rozpočtu.</w:t>
      </w:r>
      <w:r w:rsidR="00103741" w:rsidRPr="00CC7D39">
        <w:rPr>
          <w:rFonts w:ascii="Tahoma" w:hAnsi="Tahoma" w:cs="Tahoma"/>
          <w:sz w:val="18"/>
          <w:szCs w:val="18"/>
        </w:rPr>
        <w:t xml:space="preserve"> </w:t>
      </w:r>
      <w:r w:rsidRPr="00CC7D39">
        <w:rPr>
          <w:rFonts w:ascii="Tahoma" w:hAnsi="Tahoma" w:cs="Tahoma"/>
          <w:sz w:val="18"/>
          <w:szCs w:val="18"/>
        </w:rPr>
        <w:t>Ve srovnání s rokem 20</w:t>
      </w:r>
      <w:r w:rsidR="00B414DB" w:rsidRPr="00CC7D39">
        <w:rPr>
          <w:rFonts w:ascii="Tahoma" w:hAnsi="Tahoma" w:cs="Tahoma"/>
          <w:sz w:val="18"/>
          <w:szCs w:val="18"/>
        </w:rPr>
        <w:t>2</w:t>
      </w:r>
      <w:r w:rsidR="00B83028" w:rsidRPr="00CC7D39">
        <w:rPr>
          <w:rFonts w:ascii="Tahoma" w:hAnsi="Tahoma" w:cs="Tahoma"/>
          <w:sz w:val="18"/>
          <w:szCs w:val="18"/>
        </w:rPr>
        <w:t>3</w:t>
      </w:r>
      <w:r w:rsidRPr="00CC7D39">
        <w:rPr>
          <w:rFonts w:ascii="Tahoma" w:hAnsi="Tahoma" w:cs="Tahoma"/>
          <w:sz w:val="18"/>
          <w:szCs w:val="18"/>
        </w:rPr>
        <w:t xml:space="preserve"> </w:t>
      </w:r>
      <w:r w:rsidR="00F71837" w:rsidRPr="00CC7D39">
        <w:rPr>
          <w:rFonts w:ascii="Tahoma" w:hAnsi="Tahoma" w:cs="Tahoma"/>
          <w:sz w:val="18"/>
          <w:szCs w:val="18"/>
        </w:rPr>
        <w:t>c</w:t>
      </w:r>
      <w:r w:rsidRPr="00CC7D39">
        <w:rPr>
          <w:rFonts w:ascii="Tahoma" w:hAnsi="Tahoma" w:cs="Tahoma"/>
          <w:sz w:val="18"/>
          <w:szCs w:val="18"/>
        </w:rPr>
        <w:t>elkové výdaje</w:t>
      </w:r>
      <w:r w:rsidR="00F71837" w:rsidRPr="00CC7D39">
        <w:rPr>
          <w:rFonts w:ascii="Tahoma" w:hAnsi="Tahoma" w:cs="Tahoma"/>
          <w:sz w:val="18"/>
          <w:szCs w:val="18"/>
        </w:rPr>
        <w:t xml:space="preserve"> města </w:t>
      </w:r>
      <w:r w:rsidR="00347548" w:rsidRPr="00CC7D39">
        <w:rPr>
          <w:rFonts w:ascii="Tahoma" w:hAnsi="Tahoma" w:cs="Tahoma"/>
          <w:sz w:val="18"/>
          <w:szCs w:val="18"/>
        </w:rPr>
        <w:t>vzrostly</w:t>
      </w:r>
      <w:r w:rsidR="00F71837" w:rsidRPr="00CC7D39">
        <w:rPr>
          <w:rFonts w:ascii="Tahoma" w:hAnsi="Tahoma" w:cs="Tahoma"/>
          <w:sz w:val="18"/>
          <w:szCs w:val="18"/>
        </w:rPr>
        <w:t xml:space="preserve">, a to o </w:t>
      </w:r>
      <w:r w:rsidR="00B83028" w:rsidRPr="00CC7D39">
        <w:rPr>
          <w:rFonts w:ascii="Tahoma" w:hAnsi="Tahoma" w:cs="Tahoma"/>
          <w:sz w:val="18"/>
          <w:szCs w:val="18"/>
        </w:rPr>
        <w:t>156 646,33</w:t>
      </w:r>
      <w:r w:rsidR="009D6A7C" w:rsidRPr="00CC7D39">
        <w:rPr>
          <w:rFonts w:ascii="Tahoma" w:hAnsi="Tahoma" w:cs="Tahoma"/>
          <w:sz w:val="18"/>
          <w:szCs w:val="18"/>
        </w:rPr>
        <w:t xml:space="preserve"> </w:t>
      </w:r>
      <w:r w:rsidR="0011115E" w:rsidRPr="00CC7D39">
        <w:rPr>
          <w:rFonts w:ascii="Tahoma" w:hAnsi="Tahoma" w:cs="Tahoma"/>
          <w:sz w:val="18"/>
          <w:szCs w:val="18"/>
        </w:rPr>
        <w:t xml:space="preserve">tis. Kč, tj. o </w:t>
      </w:r>
      <w:r w:rsidR="00B83028" w:rsidRPr="00CC7D39">
        <w:rPr>
          <w:rFonts w:ascii="Tahoma" w:hAnsi="Tahoma" w:cs="Tahoma"/>
          <w:sz w:val="18"/>
          <w:szCs w:val="18"/>
        </w:rPr>
        <w:t>9</w:t>
      </w:r>
      <w:r w:rsidR="009A432C" w:rsidRPr="00CC7D39">
        <w:rPr>
          <w:rFonts w:ascii="Tahoma" w:hAnsi="Tahoma" w:cs="Tahoma"/>
          <w:sz w:val="18"/>
          <w:szCs w:val="18"/>
        </w:rPr>
        <w:t>,</w:t>
      </w:r>
      <w:r w:rsidR="00B83028" w:rsidRPr="00CC7D39">
        <w:rPr>
          <w:rFonts w:ascii="Tahoma" w:hAnsi="Tahoma" w:cs="Tahoma"/>
          <w:sz w:val="18"/>
          <w:szCs w:val="18"/>
        </w:rPr>
        <w:t>18</w:t>
      </w:r>
      <w:r w:rsidR="00155B90" w:rsidRPr="00CC7D39">
        <w:rPr>
          <w:rFonts w:ascii="Tahoma" w:hAnsi="Tahoma" w:cs="Tahoma"/>
          <w:sz w:val="18"/>
          <w:szCs w:val="18"/>
        </w:rPr>
        <w:t xml:space="preserve"> </w:t>
      </w:r>
      <w:r w:rsidRPr="00CC7D39">
        <w:rPr>
          <w:rFonts w:ascii="Tahoma" w:hAnsi="Tahoma" w:cs="Tahoma"/>
          <w:sz w:val="18"/>
          <w:szCs w:val="18"/>
        </w:rPr>
        <w:t>%.</w:t>
      </w:r>
      <w:r w:rsidR="00103741" w:rsidRPr="00CC7D39">
        <w:rPr>
          <w:rFonts w:ascii="Tahoma" w:hAnsi="Tahoma" w:cs="Tahoma"/>
          <w:sz w:val="18"/>
          <w:szCs w:val="18"/>
        </w:rPr>
        <w:t xml:space="preserve"> </w:t>
      </w:r>
      <w:r w:rsidR="00E06997" w:rsidRPr="00CC7D39">
        <w:rPr>
          <w:rFonts w:ascii="Tahoma" w:hAnsi="Tahoma" w:cs="Tahoma"/>
          <w:sz w:val="18"/>
          <w:szCs w:val="18"/>
        </w:rPr>
        <w:t xml:space="preserve">Běžné výdaje </w:t>
      </w:r>
      <w:r w:rsidR="00E345AD" w:rsidRPr="00CC7D39">
        <w:rPr>
          <w:rFonts w:ascii="Tahoma" w:hAnsi="Tahoma" w:cs="Tahoma"/>
          <w:sz w:val="18"/>
          <w:szCs w:val="18"/>
        </w:rPr>
        <w:t>čerpalo</w:t>
      </w:r>
      <w:r w:rsidR="007A39B3" w:rsidRPr="00CC7D39">
        <w:rPr>
          <w:rFonts w:ascii="Tahoma" w:hAnsi="Tahoma" w:cs="Tahoma"/>
          <w:sz w:val="18"/>
          <w:szCs w:val="18"/>
        </w:rPr>
        <w:t xml:space="preserve"> město </w:t>
      </w:r>
      <w:r w:rsidR="00E345AD" w:rsidRPr="00CC7D39">
        <w:rPr>
          <w:rFonts w:ascii="Tahoma" w:hAnsi="Tahoma" w:cs="Tahoma"/>
          <w:sz w:val="18"/>
          <w:szCs w:val="18"/>
        </w:rPr>
        <w:t xml:space="preserve">ve výši </w:t>
      </w:r>
      <w:r w:rsidR="00CD5DFF" w:rsidRPr="00CC7D39">
        <w:rPr>
          <w:rFonts w:ascii="Tahoma" w:hAnsi="Tahoma" w:cs="Tahoma"/>
          <w:sz w:val="18"/>
          <w:szCs w:val="18"/>
        </w:rPr>
        <w:t>1</w:t>
      </w:r>
      <w:r w:rsidR="00B83028" w:rsidRPr="00CC7D39">
        <w:rPr>
          <w:rFonts w:ascii="Tahoma" w:hAnsi="Tahoma" w:cs="Tahoma"/>
          <w:sz w:val="18"/>
          <w:szCs w:val="18"/>
        </w:rPr>
        <w:t> 602 972,07</w:t>
      </w:r>
      <w:r w:rsidR="002642D6" w:rsidRPr="00CC7D39">
        <w:rPr>
          <w:rFonts w:ascii="Tahoma" w:hAnsi="Tahoma" w:cs="Tahoma"/>
          <w:sz w:val="18"/>
          <w:szCs w:val="18"/>
        </w:rPr>
        <w:t xml:space="preserve"> </w:t>
      </w:r>
      <w:r w:rsidRPr="00CC7D39">
        <w:rPr>
          <w:rFonts w:ascii="Tahoma" w:hAnsi="Tahoma" w:cs="Tahoma"/>
          <w:sz w:val="18"/>
          <w:szCs w:val="18"/>
        </w:rPr>
        <w:t>tis. Kč</w:t>
      </w:r>
      <w:r w:rsidR="00515337" w:rsidRPr="00CC7D39">
        <w:rPr>
          <w:rFonts w:ascii="Tahoma" w:hAnsi="Tahoma" w:cs="Tahoma"/>
          <w:sz w:val="18"/>
          <w:szCs w:val="18"/>
        </w:rPr>
        <w:t xml:space="preserve">, což představuje </w:t>
      </w:r>
      <w:r w:rsidR="00B83028" w:rsidRPr="00CC7D39">
        <w:rPr>
          <w:rFonts w:ascii="Tahoma" w:hAnsi="Tahoma" w:cs="Tahoma"/>
          <w:sz w:val="18"/>
          <w:szCs w:val="18"/>
        </w:rPr>
        <w:t>86</w:t>
      </w:r>
      <w:r w:rsidR="00B5431A" w:rsidRPr="00CC7D39">
        <w:rPr>
          <w:rFonts w:ascii="Tahoma" w:hAnsi="Tahoma" w:cs="Tahoma"/>
          <w:sz w:val="18"/>
          <w:szCs w:val="18"/>
        </w:rPr>
        <w:t>,</w:t>
      </w:r>
      <w:r w:rsidR="00B83028" w:rsidRPr="00CC7D39">
        <w:rPr>
          <w:rFonts w:ascii="Tahoma" w:hAnsi="Tahoma" w:cs="Tahoma"/>
          <w:sz w:val="18"/>
          <w:szCs w:val="18"/>
        </w:rPr>
        <w:t>05</w:t>
      </w:r>
      <w:r w:rsidR="00427AD8" w:rsidRPr="00CC7D39">
        <w:rPr>
          <w:rFonts w:ascii="Tahoma" w:hAnsi="Tahoma" w:cs="Tahoma"/>
          <w:sz w:val="18"/>
          <w:szCs w:val="18"/>
        </w:rPr>
        <w:t xml:space="preserve"> </w:t>
      </w:r>
      <w:r w:rsidR="00515337" w:rsidRPr="00CC7D39">
        <w:rPr>
          <w:rFonts w:ascii="Tahoma" w:hAnsi="Tahoma" w:cs="Tahoma"/>
          <w:sz w:val="18"/>
          <w:szCs w:val="18"/>
        </w:rPr>
        <w:t xml:space="preserve">% celkových výdajů města, kapitálové výdaje </w:t>
      </w:r>
      <w:r w:rsidR="00E345AD" w:rsidRPr="00CC7D39">
        <w:rPr>
          <w:rFonts w:ascii="Tahoma" w:hAnsi="Tahoma" w:cs="Tahoma"/>
          <w:sz w:val="18"/>
          <w:szCs w:val="18"/>
        </w:rPr>
        <w:t xml:space="preserve">pak město čerpalo ve </w:t>
      </w:r>
      <w:r w:rsidR="00515337" w:rsidRPr="00CC7D39">
        <w:rPr>
          <w:rFonts w:ascii="Tahoma" w:hAnsi="Tahoma" w:cs="Tahoma"/>
          <w:sz w:val="18"/>
          <w:szCs w:val="18"/>
        </w:rPr>
        <w:t>výš</w:t>
      </w:r>
      <w:r w:rsidR="00E345AD" w:rsidRPr="00CC7D39">
        <w:rPr>
          <w:rFonts w:ascii="Tahoma" w:hAnsi="Tahoma" w:cs="Tahoma"/>
          <w:sz w:val="18"/>
          <w:szCs w:val="18"/>
        </w:rPr>
        <w:t xml:space="preserve">i </w:t>
      </w:r>
      <w:r w:rsidR="00B83028" w:rsidRPr="00CC7D39">
        <w:rPr>
          <w:rFonts w:ascii="Tahoma" w:hAnsi="Tahoma" w:cs="Tahoma"/>
          <w:sz w:val="18"/>
          <w:szCs w:val="18"/>
        </w:rPr>
        <w:t>259 924,31</w:t>
      </w:r>
      <w:r w:rsidR="00E3295D" w:rsidRPr="00CC7D39">
        <w:rPr>
          <w:rFonts w:ascii="Tahoma" w:hAnsi="Tahoma" w:cs="Tahoma"/>
          <w:sz w:val="18"/>
          <w:szCs w:val="18"/>
        </w:rPr>
        <w:t xml:space="preserve"> </w:t>
      </w:r>
      <w:r w:rsidR="00515337" w:rsidRPr="00CC7D39">
        <w:rPr>
          <w:rFonts w:ascii="Tahoma" w:hAnsi="Tahoma" w:cs="Tahoma"/>
          <w:sz w:val="18"/>
          <w:szCs w:val="18"/>
        </w:rPr>
        <w:t xml:space="preserve">tis. Kč, což </w:t>
      </w:r>
      <w:r w:rsidR="002642D6" w:rsidRPr="00CC7D39">
        <w:rPr>
          <w:rFonts w:ascii="Tahoma" w:hAnsi="Tahoma" w:cs="Tahoma"/>
          <w:sz w:val="18"/>
          <w:szCs w:val="18"/>
        </w:rPr>
        <w:t xml:space="preserve">je </w:t>
      </w:r>
      <w:r w:rsidR="00B5431A" w:rsidRPr="00CC7D39">
        <w:rPr>
          <w:rFonts w:ascii="Tahoma" w:hAnsi="Tahoma" w:cs="Tahoma"/>
          <w:sz w:val="18"/>
          <w:szCs w:val="18"/>
        </w:rPr>
        <w:t>1</w:t>
      </w:r>
      <w:r w:rsidR="00B83028" w:rsidRPr="00CC7D39">
        <w:rPr>
          <w:rFonts w:ascii="Tahoma" w:hAnsi="Tahoma" w:cs="Tahoma"/>
          <w:sz w:val="18"/>
          <w:szCs w:val="18"/>
        </w:rPr>
        <w:t>3</w:t>
      </w:r>
      <w:r w:rsidR="00B5431A" w:rsidRPr="00CC7D39">
        <w:rPr>
          <w:rFonts w:ascii="Tahoma" w:hAnsi="Tahoma" w:cs="Tahoma"/>
          <w:sz w:val="18"/>
          <w:szCs w:val="18"/>
        </w:rPr>
        <w:t>,</w:t>
      </w:r>
      <w:r w:rsidR="00B83028" w:rsidRPr="00CC7D39">
        <w:rPr>
          <w:rFonts w:ascii="Tahoma" w:hAnsi="Tahoma" w:cs="Tahoma"/>
          <w:sz w:val="18"/>
          <w:szCs w:val="18"/>
        </w:rPr>
        <w:t>95</w:t>
      </w:r>
      <w:r w:rsidR="00427AD8" w:rsidRPr="00CC7D39">
        <w:rPr>
          <w:rFonts w:ascii="Tahoma" w:hAnsi="Tahoma" w:cs="Tahoma"/>
          <w:sz w:val="18"/>
          <w:szCs w:val="18"/>
        </w:rPr>
        <w:t xml:space="preserve"> </w:t>
      </w:r>
      <w:r w:rsidR="00515337" w:rsidRPr="00CC7D39">
        <w:rPr>
          <w:rFonts w:ascii="Tahoma" w:hAnsi="Tahoma" w:cs="Tahoma"/>
          <w:sz w:val="18"/>
          <w:szCs w:val="18"/>
        </w:rPr>
        <w:t>% celkových výdajů.</w:t>
      </w:r>
      <w:r w:rsidR="002642D6" w:rsidRPr="00CC7D39">
        <w:rPr>
          <w:rFonts w:ascii="Tahoma" w:hAnsi="Tahoma" w:cs="Tahoma"/>
          <w:sz w:val="18"/>
          <w:szCs w:val="18"/>
        </w:rPr>
        <w:t xml:space="preserve"> </w:t>
      </w:r>
      <w:r w:rsidR="00E345AD" w:rsidRPr="00CC7D39">
        <w:rPr>
          <w:rFonts w:ascii="Tahoma" w:hAnsi="Tahoma" w:cs="Tahoma"/>
          <w:sz w:val="18"/>
          <w:szCs w:val="18"/>
        </w:rPr>
        <w:t xml:space="preserve">Ve srovnání s rokem </w:t>
      </w:r>
      <w:r w:rsidR="002C1350" w:rsidRPr="00CC7D39">
        <w:rPr>
          <w:rFonts w:ascii="Tahoma" w:hAnsi="Tahoma" w:cs="Tahoma"/>
          <w:sz w:val="18"/>
          <w:szCs w:val="18"/>
        </w:rPr>
        <w:br/>
      </w:r>
      <w:r w:rsidR="00E345AD" w:rsidRPr="00CC7D39">
        <w:rPr>
          <w:rFonts w:ascii="Tahoma" w:hAnsi="Tahoma" w:cs="Tahoma"/>
          <w:sz w:val="18"/>
          <w:szCs w:val="18"/>
        </w:rPr>
        <w:t>20</w:t>
      </w:r>
      <w:r w:rsidR="00EF6D97" w:rsidRPr="00CC7D39">
        <w:rPr>
          <w:rFonts w:ascii="Tahoma" w:hAnsi="Tahoma" w:cs="Tahoma"/>
          <w:sz w:val="18"/>
          <w:szCs w:val="18"/>
        </w:rPr>
        <w:t>2</w:t>
      </w:r>
      <w:r w:rsidR="00B83028" w:rsidRPr="00CC7D39">
        <w:rPr>
          <w:rFonts w:ascii="Tahoma" w:hAnsi="Tahoma" w:cs="Tahoma"/>
          <w:sz w:val="18"/>
          <w:szCs w:val="18"/>
        </w:rPr>
        <w:t>3</w:t>
      </w:r>
      <w:r w:rsidR="00E345AD" w:rsidRPr="00CC7D39">
        <w:rPr>
          <w:rFonts w:ascii="Tahoma" w:hAnsi="Tahoma" w:cs="Tahoma"/>
          <w:sz w:val="18"/>
          <w:szCs w:val="18"/>
        </w:rPr>
        <w:t xml:space="preserve"> </w:t>
      </w:r>
      <w:r w:rsidR="00EF6D97" w:rsidRPr="00CC7D39">
        <w:rPr>
          <w:rFonts w:ascii="Tahoma" w:hAnsi="Tahoma" w:cs="Tahoma"/>
          <w:sz w:val="18"/>
          <w:szCs w:val="18"/>
        </w:rPr>
        <w:t xml:space="preserve">jsou </w:t>
      </w:r>
      <w:r w:rsidR="00A85206" w:rsidRPr="00CC7D39">
        <w:rPr>
          <w:rFonts w:ascii="Tahoma" w:hAnsi="Tahoma" w:cs="Tahoma"/>
          <w:sz w:val="18"/>
          <w:szCs w:val="18"/>
        </w:rPr>
        <w:t xml:space="preserve">vyšší </w:t>
      </w:r>
      <w:r w:rsidR="0038059C" w:rsidRPr="00CC7D39">
        <w:rPr>
          <w:rFonts w:ascii="Tahoma" w:hAnsi="Tahoma" w:cs="Tahoma"/>
          <w:sz w:val="18"/>
          <w:szCs w:val="18"/>
        </w:rPr>
        <w:t xml:space="preserve">běžné </w:t>
      </w:r>
      <w:r w:rsidR="00515337" w:rsidRPr="00CC7D39">
        <w:rPr>
          <w:rFonts w:ascii="Tahoma" w:hAnsi="Tahoma" w:cs="Tahoma"/>
          <w:sz w:val="18"/>
          <w:szCs w:val="18"/>
        </w:rPr>
        <w:t>výdaje</w:t>
      </w:r>
      <w:r w:rsidR="009A432C" w:rsidRPr="00CC7D39">
        <w:rPr>
          <w:rFonts w:ascii="Tahoma" w:hAnsi="Tahoma" w:cs="Tahoma"/>
          <w:sz w:val="18"/>
          <w:szCs w:val="18"/>
        </w:rPr>
        <w:t xml:space="preserve"> </w:t>
      </w:r>
      <w:r w:rsidR="00515337" w:rsidRPr="00CC7D39">
        <w:rPr>
          <w:rFonts w:ascii="Tahoma" w:hAnsi="Tahoma" w:cs="Tahoma"/>
          <w:sz w:val="18"/>
          <w:szCs w:val="18"/>
        </w:rPr>
        <w:t xml:space="preserve">o </w:t>
      </w:r>
      <w:r w:rsidR="00B83028" w:rsidRPr="00CC7D39">
        <w:rPr>
          <w:rFonts w:ascii="Tahoma" w:hAnsi="Tahoma" w:cs="Tahoma"/>
          <w:sz w:val="18"/>
          <w:szCs w:val="18"/>
        </w:rPr>
        <w:t>93 253,28</w:t>
      </w:r>
      <w:r w:rsidR="00C022DC" w:rsidRPr="00CC7D39">
        <w:rPr>
          <w:rFonts w:ascii="Tahoma" w:hAnsi="Tahoma" w:cs="Tahoma"/>
          <w:sz w:val="18"/>
          <w:szCs w:val="18"/>
        </w:rPr>
        <w:t xml:space="preserve"> </w:t>
      </w:r>
      <w:r w:rsidR="008208CC" w:rsidRPr="00CC7D39">
        <w:rPr>
          <w:rFonts w:ascii="Tahoma" w:hAnsi="Tahoma" w:cs="Tahoma"/>
          <w:sz w:val="18"/>
          <w:szCs w:val="18"/>
        </w:rPr>
        <w:t>t</w:t>
      </w:r>
      <w:r w:rsidR="008668F6" w:rsidRPr="00CC7D39">
        <w:rPr>
          <w:rFonts w:ascii="Tahoma" w:hAnsi="Tahoma" w:cs="Tahoma"/>
          <w:sz w:val="18"/>
          <w:szCs w:val="18"/>
        </w:rPr>
        <w:t>is. Kč</w:t>
      </w:r>
      <w:r w:rsidR="000A7E2A" w:rsidRPr="00CC7D39">
        <w:rPr>
          <w:rFonts w:ascii="Tahoma" w:hAnsi="Tahoma" w:cs="Tahoma"/>
          <w:sz w:val="18"/>
          <w:szCs w:val="18"/>
        </w:rPr>
        <w:t xml:space="preserve">, </w:t>
      </w:r>
      <w:r w:rsidR="008668F6" w:rsidRPr="00CC7D39">
        <w:rPr>
          <w:rFonts w:ascii="Tahoma" w:hAnsi="Tahoma" w:cs="Tahoma"/>
          <w:sz w:val="18"/>
          <w:szCs w:val="18"/>
        </w:rPr>
        <w:t>tj. o</w:t>
      </w:r>
      <w:r w:rsidR="000A7E2A" w:rsidRPr="00CC7D39">
        <w:rPr>
          <w:rFonts w:ascii="Tahoma" w:hAnsi="Tahoma" w:cs="Tahoma"/>
          <w:sz w:val="18"/>
          <w:szCs w:val="18"/>
        </w:rPr>
        <w:t xml:space="preserve"> </w:t>
      </w:r>
      <w:r w:rsidR="00B83028" w:rsidRPr="00CC7D39">
        <w:rPr>
          <w:rFonts w:ascii="Tahoma" w:hAnsi="Tahoma" w:cs="Tahoma"/>
          <w:sz w:val="18"/>
          <w:szCs w:val="18"/>
        </w:rPr>
        <w:t>6,18</w:t>
      </w:r>
      <w:r w:rsidR="003100D8" w:rsidRPr="00CC7D39">
        <w:rPr>
          <w:rFonts w:ascii="Tahoma" w:hAnsi="Tahoma" w:cs="Tahoma"/>
          <w:sz w:val="18"/>
          <w:szCs w:val="18"/>
        </w:rPr>
        <w:t xml:space="preserve"> </w:t>
      </w:r>
      <w:r w:rsidR="00515337" w:rsidRPr="00CC7D39">
        <w:rPr>
          <w:rFonts w:ascii="Tahoma" w:hAnsi="Tahoma" w:cs="Tahoma"/>
          <w:sz w:val="18"/>
          <w:szCs w:val="18"/>
        </w:rPr>
        <w:t>%</w:t>
      </w:r>
      <w:r w:rsidR="00B83028" w:rsidRPr="00CC7D39">
        <w:rPr>
          <w:rFonts w:ascii="Tahoma" w:hAnsi="Tahoma" w:cs="Tahoma"/>
          <w:sz w:val="18"/>
          <w:szCs w:val="18"/>
        </w:rPr>
        <w:t xml:space="preserve"> </w:t>
      </w:r>
      <w:r w:rsidR="001B32B6" w:rsidRPr="00CC7D39">
        <w:rPr>
          <w:rFonts w:ascii="Tahoma" w:hAnsi="Tahoma" w:cs="Tahoma"/>
          <w:sz w:val="18"/>
          <w:szCs w:val="18"/>
        </w:rPr>
        <w:t>i</w:t>
      </w:r>
      <w:r w:rsidR="00B83028" w:rsidRPr="00CC7D39">
        <w:rPr>
          <w:rFonts w:ascii="Tahoma" w:hAnsi="Tahoma" w:cs="Tahoma"/>
          <w:sz w:val="18"/>
          <w:szCs w:val="18"/>
        </w:rPr>
        <w:t xml:space="preserve"> </w:t>
      </w:r>
      <w:r w:rsidR="00515337" w:rsidRPr="00CC7D39">
        <w:rPr>
          <w:rFonts w:ascii="Tahoma" w:hAnsi="Tahoma" w:cs="Tahoma"/>
          <w:sz w:val="18"/>
          <w:szCs w:val="18"/>
        </w:rPr>
        <w:t>kapitálov</w:t>
      </w:r>
      <w:r w:rsidR="008208CC" w:rsidRPr="00CC7D39">
        <w:rPr>
          <w:rFonts w:ascii="Tahoma" w:hAnsi="Tahoma" w:cs="Tahoma"/>
          <w:sz w:val="18"/>
          <w:szCs w:val="18"/>
        </w:rPr>
        <w:t>é</w:t>
      </w:r>
      <w:r w:rsidR="00173B59" w:rsidRPr="00CC7D39">
        <w:rPr>
          <w:rFonts w:ascii="Tahoma" w:hAnsi="Tahoma" w:cs="Tahoma"/>
          <w:sz w:val="18"/>
          <w:szCs w:val="18"/>
        </w:rPr>
        <w:t xml:space="preserve"> výdaje </w:t>
      </w:r>
      <w:r w:rsidR="000A7E2A" w:rsidRPr="00CC7D39">
        <w:rPr>
          <w:rFonts w:ascii="Tahoma" w:hAnsi="Tahoma" w:cs="Tahoma"/>
          <w:sz w:val="18"/>
          <w:szCs w:val="18"/>
        </w:rPr>
        <w:t>o</w:t>
      </w:r>
      <w:r w:rsidR="00355C2F" w:rsidRPr="00CC7D39">
        <w:rPr>
          <w:rFonts w:ascii="Tahoma" w:hAnsi="Tahoma" w:cs="Tahoma"/>
          <w:sz w:val="18"/>
          <w:szCs w:val="18"/>
        </w:rPr>
        <w:t xml:space="preserve"> </w:t>
      </w:r>
      <w:r w:rsidR="00B83028" w:rsidRPr="00CC7D39">
        <w:rPr>
          <w:rFonts w:ascii="Tahoma" w:hAnsi="Tahoma" w:cs="Tahoma"/>
          <w:sz w:val="18"/>
          <w:szCs w:val="18"/>
        </w:rPr>
        <w:t>63 393,05</w:t>
      </w:r>
      <w:r w:rsidR="00651384" w:rsidRPr="00CC7D39">
        <w:rPr>
          <w:rFonts w:ascii="Tahoma" w:hAnsi="Tahoma" w:cs="Tahoma"/>
          <w:sz w:val="18"/>
          <w:szCs w:val="18"/>
        </w:rPr>
        <w:t xml:space="preserve"> </w:t>
      </w:r>
      <w:r w:rsidR="008668F6" w:rsidRPr="00CC7D39">
        <w:rPr>
          <w:rFonts w:ascii="Tahoma" w:hAnsi="Tahoma" w:cs="Tahoma"/>
          <w:sz w:val="18"/>
          <w:szCs w:val="18"/>
        </w:rPr>
        <w:t xml:space="preserve">tis. </w:t>
      </w:r>
      <w:r w:rsidR="002C1350" w:rsidRPr="00CC7D39">
        <w:rPr>
          <w:rFonts w:ascii="Tahoma" w:hAnsi="Tahoma" w:cs="Tahoma"/>
          <w:sz w:val="18"/>
          <w:szCs w:val="18"/>
        </w:rPr>
        <w:t>K</w:t>
      </w:r>
      <w:r w:rsidR="008668F6" w:rsidRPr="00CC7D39">
        <w:rPr>
          <w:rFonts w:ascii="Tahoma" w:hAnsi="Tahoma" w:cs="Tahoma"/>
          <w:sz w:val="18"/>
          <w:szCs w:val="18"/>
        </w:rPr>
        <w:t>č</w:t>
      </w:r>
      <w:r w:rsidR="000A7E2A" w:rsidRPr="00CC7D39">
        <w:rPr>
          <w:rFonts w:ascii="Tahoma" w:hAnsi="Tahoma" w:cs="Tahoma"/>
          <w:sz w:val="18"/>
          <w:szCs w:val="18"/>
        </w:rPr>
        <w:t xml:space="preserve">, </w:t>
      </w:r>
      <w:r w:rsidR="001B32B6" w:rsidRPr="00CC7D39">
        <w:rPr>
          <w:rFonts w:ascii="Tahoma" w:hAnsi="Tahoma" w:cs="Tahoma"/>
          <w:sz w:val="18"/>
          <w:szCs w:val="18"/>
        </w:rPr>
        <w:br/>
      </w:r>
      <w:r w:rsidR="008668F6" w:rsidRPr="00CC7D39">
        <w:rPr>
          <w:rFonts w:ascii="Tahoma" w:hAnsi="Tahoma" w:cs="Tahoma"/>
          <w:sz w:val="18"/>
          <w:szCs w:val="18"/>
        </w:rPr>
        <w:t>tj.</w:t>
      </w:r>
      <w:r w:rsidR="007612B0" w:rsidRPr="00CC7D39">
        <w:rPr>
          <w:rFonts w:ascii="Tahoma" w:hAnsi="Tahoma" w:cs="Tahoma"/>
          <w:sz w:val="18"/>
          <w:szCs w:val="18"/>
        </w:rPr>
        <w:t> </w:t>
      </w:r>
      <w:r w:rsidR="00050DA2" w:rsidRPr="00CC7D39">
        <w:rPr>
          <w:rFonts w:ascii="Tahoma" w:hAnsi="Tahoma" w:cs="Tahoma"/>
          <w:sz w:val="18"/>
          <w:szCs w:val="18"/>
        </w:rPr>
        <w:t>o</w:t>
      </w:r>
      <w:r w:rsidR="007612B0" w:rsidRPr="00CC7D39">
        <w:rPr>
          <w:rFonts w:ascii="Tahoma" w:hAnsi="Tahoma" w:cs="Tahoma"/>
          <w:sz w:val="18"/>
          <w:szCs w:val="18"/>
        </w:rPr>
        <w:t> </w:t>
      </w:r>
      <w:r w:rsidR="00A85206" w:rsidRPr="00CC7D39">
        <w:rPr>
          <w:rFonts w:ascii="Tahoma" w:hAnsi="Tahoma" w:cs="Tahoma"/>
          <w:sz w:val="18"/>
          <w:szCs w:val="18"/>
        </w:rPr>
        <w:t>32,26</w:t>
      </w:r>
      <w:r w:rsidR="003100D8" w:rsidRPr="00CC7D39">
        <w:rPr>
          <w:rFonts w:ascii="Tahoma" w:hAnsi="Tahoma" w:cs="Tahoma"/>
          <w:sz w:val="18"/>
          <w:szCs w:val="18"/>
        </w:rPr>
        <w:t xml:space="preserve"> </w:t>
      </w:r>
      <w:r w:rsidR="00515337" w:rsidRPr="00CC7D39">
        <w:rPr>
          <w:rFonts w:ascii="Tahoma" w:hAnsi="Tahoma" w:cs="Tahoma"/>
          <w:sz w:val="18"/>
          <w:szCs w:val="18"/>
        </w:rPr>
        <w:t>%.</w:t>
      </w:r>
      <w:r w:rsidR="008D2543" w:rsidRPr="00CC7D39">
        <w:rPr>
          <w:rFonts w:ascii="Tahoma" w:hAnsi="Tahoma" w:cs="Tahoma"/>
          <w:sz w:val="18"/>
          <w:szCs w:val="18"/>
        </w:rPr>
        <w:t xml:space="preserve"> </w:t>
      </w:r>
    </w:p>
    <w:p w14:paraId="0C471E2E" w14:textId="77777777" w:rsidR="00173B59" w:rsidRPr="00CC7D39" w:rsidRDefault="00173B59" w:rsidP="00B7186A">
      <w:pPr>
        <w:pStyle w:val="Bezmezer"/>
        <w:tabs>
          <w:tab w:val="right" w:pos="9072"/>
        </w:tabs>
        <w:rPr>
          <w:rFonts w:ascii="Tahoma" w:hAnsi="Tahoma" w:cs="Tahoma"/>
          <w:sz w:val="18"/>
          <w:szCs w:val="18"/>
        </w:rPr>
      </w:pPr>
    </w:p>
    <w:p w14:paraId="1F5D7F9D" w14:textId="7EAE319E" w:rsidR="00331E74" w:rsidRPr="00CC7D39" w:rsidRDefault="00050DA2" w:rsidP="00B7186A">
      <w:pPr>
        <w:pStyle w:val="Bezmezer"/>
        <w:tabs>
          <w:tab w:val="right" w:pos="9072"/>
        </w:tabs>
        <w:rPr>
          <w:rFonts w:ascii="Tahoma" w:hAnsi="Tahoma" w:cs="Tahoma"/>
          <w:sz w:val="18"/>
          <w:szCs w:val="18"/>
        </w:rPr>
      </w:pPr>
      <w:r w:rsidRPr="00CC7D39">
        <w:rPr>
          <w:rFonts w:ascii="Tahoma" w:hAnsi="Tahoma" w:cs="Tahoma"/>
          <w:sz w:val="18"/>
          <w:szCs w:val="18"/>
        </w:rPr>
        <w:t>S</w:t>
      </w:r>
      <w:r w:rsidR="00331E74" w:rsidRPr="00CC7D39">
        <w:rPr>
          <w:rFonts w:ascii="Tahoma" w:hAnsi="Tahoma" w:cs="Tahoma"/>
          <w:sz w:val="18"/>
          <w:szCs w:val="18"/>
        </w:rPr>
        <w:t>tatutární měst</w:t>
      </w:r>
      <w:r w:rsidRPr="00CC7D39">
        <w:rPr>
          <w:rFonts w:ascii="Tahoma" w:hAnsi="Tahoma" w:cs="Tahoma"/>
          <w:sz w:val="18"/>
          <w:szCs w:val="18"/>
        </w:rPr>
        <w:t>o</w:t>
      </w:r>
      <w:r w:rsidR="00331E74" w:rsidRPr="00CC7D39">
        <w:rPr>
          <w:rFonts w:ascii="Tahoma" w:hAnsi="Tahoma" w:cs="Tahoma"/>
          <w:sz w:val="18"/>
          <w:szCs w:val="18"/>
        </w:rPr>
        <w:t xml:space="preserve"> Frýdek-Místek </w:t>
      </w:r>
      <w:r w:rsidRPr="00CC7D39">
        <w:rPr>
          <w:rFonts w:ascii="Tahoma" w:hAnsi="Tahoma" w:cs="Tahoma"/>
          <w:sz w:val="18"/>
          <w:szCs w:val="18"/>
        </w:rPr>
        <w:t xml:space="preserve">hospodařilo v roce </w:t>
      </w:r>
      <w:r w:rsidR="00331E74" w:rsidRPr="00CC7D39">
        <w:rPr>
          <w:rFonts w:ascii="Tahoma" w:hAnsi="Tahoma" w:cs="Tahoma"/>
          <w:sz w:val="18"/>
          <w:szCs w:val="18"/>
        </w:rPr>
        <w:t>20</w:t>
      </w:r>
      <w:r w:rsidR="00616339" w:rsidRPr="00CC7D39">
        <w:rPr>
          <w:rFonts w:ascii="Tahoma" w:hAnsi="Tahoma" w:cs="Tahoma"/>
          <w:sz w:val="18"/>
          <w:szCs w:val="18"/>
        </w:rPr>
        <w:t>2</w:t>
      </w:r>
      <w:r w:rsidR="00656A34" w:rsidRPr="00CC7D39">
        <w:rPr>
          <w:rFonts w:ascii="Tahoma" w:hAnsi="Tahoma" w:cs="Tahoma"/>
          <w:sz w:val="18"/>
          <w:szCs w:val="18"/>
        </w:rPr>
        <w:t>4</w:t>
      </w:r>
      <w:r w:rsidR="00331E74" w:rsidRPr="00CC7D39">
        <w:rPr>
          <w:rFonts w:ascii="Tahoma" w:hAnsi="Tahoma" w:cs="Tahoma"/>
          <w:sz w:val="18"/>
          <w:szCs w:val="18"/>
        </w:rPr>
        <w:t xml:space="preserve"> </w:t>
      </w:r>
      <w:r w:rsidRPr="00CC7D39">
        <w:rPr>
          <w:rFonts w:ascii="Tahoma" w:hAnsi="Tahoma" w:cs="Tahoma"/>
          <w:sz w:val="18"/>
          <w:szCs w:val="18"/>
        </w:rPr>
        <w:t>s</w:t>
      </w:r>
      <w:r w:rsidR="00BA032F" w:rsidRPr="00CC7D39">
        <w:rPr>
          <w:rFonts w:ascii="Tahoma" w:hAnsi="Tahoma" w:cs="Tahoma"/>
          <w:sz w:val="18"/>
          <w:szCs w:val="18"/>
        </w:rPr>
        <w:t xml:space="preserve"> </w:t>
      </w:r>
      <w:r w:rsidR="009458A5" w:rsidRPr="00CC7D39">
        <w:rPr>
          <w:rFonts w:ascii="Tahoma" w:hAnsi="Tahoma" w:cs="Tahoma"/>
          <w:sz w:val="18"/>
          <w:szCs w:val="18"/>
        </w:rPr>
        <w:t>přebytkem</w:t>
      </w:r>
      <w:r w:rsidR="003A6E95" w:rsidRPr="00CC7D39">
        <w:rPr>
          <w:rFonts w:ascii="Tahoma" w:hAnsi="Tahoma" w:cs="Tahoma"/>
          <w:sz w:val="18"/>
          <w:szCs w:val="18"/>
        </w:rPr>
        <w:t xml:space="preserve"> </w:t>
      </w:r>
      <w:r w:rsidR="00471EAC" w:rsidRPr="00CC7D39">
        <w:rPr>
          <w:rFonts w:ascii="Tahoma" w:hAnsi="Tahoma" w:cs="Tahoma"/>
          <w:sz w:val="18"/>
          <w:szCs w:val="18"/>
        </w:rPr>
        <w:t>(</w:t>
      </w:r>
      <w:r w:rsidRPr="00CC7D39">
        <w:rPr>
          <w:rFonts w:ascii="Tahoma" w:hAnsi="Tahoma" w:cs="Tahoma"/>
          <w:sz w:val="18"/>
          <w:szCs w:val="18"/>
        </w:rPr>
        <w:t>tj. s</w:t>
      </w:r>
      <w:r w:rsidR="00900AE4" w:rsidRPr="00CC7D39">
        <w:rPr>
          <w:rFonts w:ascii="Tahoma" w:hAnsi="Tahoma" w:cs="Tahoma"/>
          <w:sz w:val="18"/>
          <w:szCs w:val="18"/>
        </w:rPr>
        <w:t xml:space="preserve"> </w:t>
      </w:r>
      <w:r w:rsidR="009458A5" w:rsidRPr="00CC7D39">
        <w:rPr>
          <w:rFonts w:ascii="Tahoma" w:hAnsi="Tahoma" w:cs="Tahoma"/>
          <w:sz w:val="18"/>
          <w:szCs w:val="18"/>
        </w:rPr>
        <w:t>kladným</w:t>
      </w:r>
      <w:r w:rsidR="00471EAC" w:rsidRPr="00CC7D39">
        <w:rPr>
          <w:rFonts w:ascii="Tahoma" w:hAnsi="Tahoma" w:cs="Tahoma"/>
          <w:sz w:val="18"/>
          <w:szCs w:val="18"/>
        </w:rPr>
        <w:t xml:space="preserve"> </w:t>
      </w:r>
      <w:r w:rsidR="008D2543" w:rsidRPr="00CC7D39">
        <w:rPr>
          <w:rFonts w:ascii="Tahoma" w:hAnsi="Tahoma" w:cs="Tahoma"/>
          <w:sz w:val="18"/>
          <w:szCs w:val="18"/>
        </w:rPr>
        <w:t>r</w:t>
      </w:r>
      <w:r w:rsidR="00331E74" w:rsidRPr="00CC7D39">
        <w:rPr>
          <w:rFonts w:ascii="Tahoma" w:hAnsi="Tahoma" w:cs="Tahoma"/>
          <w:sz w:val="18"/>
          <w:szCs w:val="18"/>
        </w:rPr>
        <w:t>ozdí</w:t>
      </w:r>
      <w:r w:rsidRPr="00CC7D39">
        <w:rPr>
          <w:rFonts w:ascii="Tahoma" w:hAnsi="Tahoma" w:cs="Tahoma"/>
          <w:sz w:val="18"/>
          <w:szCs w:val="18"/>
        </w:rPr>
        <w:t>lem</w:t>
      </w:r>
      <w:r w:rsidR="00331E74" w:rsidRPr="00CC7D39">
        <w:rPr>
          <w:rFonts w:ascii="Tahoma" w:hAnsi="Tahoma" w:cs="Tahoma"/>
          <w:sz w:val="18"/>
          <w:szCs w:val="18"/>
        </w:rPr>
        <w:t xml:space="preserve"> příjmů</w:t>
      </w:r>
      <w:r w:rsidR="009458A5" w:rsidRPr="00CC7D39">
        <w:rPr>
          <w:rFonts w:ascii="Tahoma" w:hAnsi="Tahoma" w:cs="Tahoma"/>
          <w:sz w:val="18"/>
          <w:szCs w:val="18"/>
        </w:rPr>
        <w:t xml:space="preserve"> </w:t>
      </w:r>
      <w:r w:rsidR="00331E74" w:rsidRPr="00CC7D39">
        <w:rPr>
          <w:rFonts w:ascii="Tahoma" w:hAnsi="Tahoma" w:cs="Tahoma"/>
          <w:sz w:val="18"/>
          <w:szCs w:val="18"/>
        </w:rPr>
        <w:t>a</w:t>
      </w:r>
      <w:r w:rsidRPr="00CC7D39">
        <w:rPr>
          <w:rFonts w:ascii="Tahoma" w:hAnsi="Tahoma" w:cs="Tahoma"/>
          <w:sz w:val="18"/>
          <w:szCs w:val="18"/>
        </w:rPr>
        <w:t xml:space="preserve"> </w:t>
      </w:r>
      <w:r w:rsidR="00331E74" w:rsidRPr="00CC7D39">
        <w:rPr>
          <w:rFonts w:ascii="Tahoma" w:hAnsi="Tahoma" w:cs="Tahoma"/>
          <w:sz w:val="18"/>
          <w:szCs w:val="18"/>
        </w:rPr>
        <w:t>výdajů)</w:t>
      </w:r>
      <w:r w:rsidRPr="00CC7D39">
        <w:rPr>
          <w:rFonts w:ascii="Tahoma" w:hAnsi="Tahoma" w:cs="Tahoma"/>
          <w:sz w:val="18"/>
          <w:szCs w:val="18"/>
        </w:rPr>
        <w:t xml:space="preserve">, </w:t>
      </w:r>
      <w:r w:rsidR="009458A5" w:rsidRPr="00CC7D39">
        <w:rPr>
          <w:rFonts w:ascii="Tahoma" w:hAnsi="Tahoma" w:cs="Tahoma"/>
          <w:sz w:val="18"/>
          <w:szCs w:val="18"/>
        </w:rPr>
        <w:br/>
      </w:r>
      <w:r w:rsidRPr="00CC7D39">
        <w:rPr>
          <w:rFonts w:ascii="Tahoma" w:hAnsi="Tahoma" w:cs="Tahoma"/>
          <w:sz w:val="18"/>
          <w:szCs w:val="18"/>
        </w:rPr>
        <w:t>a to</w:t>
      </w:r>
      <w:r w:rsidR="00331E74" w:rsidRPr="00CC7D39">
        <w:rPr>
          <w:rFonts w:ascii="Tahoma" w:hAnsi="Tahoma" w:cs="Tahoma"/>
          <w:sz w:val="18"/>
          <w:szCs w:val="18"/>
        </w:rPr>
        <w:t xml:space="preserve"> ve výši</w:t>
      </w:r>
      <w:r w:rsidR="00B348B1" w:rsidRPr="00CC7D39">
        <w:rPr>
          <w:rFonts w:ascii="Tahoma" w:hAnsi="Tahoma" w:cs="Tahoma"/>
          <w:sz w:val="18"/>
          <w:szCs w:val="18"/>
        </w:rPr>
        <w:t xml:space="preserve"> </w:t>
      </w:r>
      <w:r w:rsidR="00656A34" w:rsidRPr="00CC7D39">
        <w:rPr>
          <w:rFonts w:ascii="Tahoma" w:hAnsi="Tahoma" w:cs="Tahoma"/>
          <w:sz w:val="18"/>
          <w:szCs w:val="18"/>
        </w:rPr>
        <w:t>44 573,87</w:t>
      </w:r>
      <w:r w:rsidR="009458A5" w:rsidRPr="00CC7D39">
        <w:rPr>
          <w:rFonts w:ascii="Tahoma" w:hAnsi="Tahoma" w:cs="Tahoma"/>
          <w:sz w:val="18"/>
          <w:szCs w:val="18"/>
        </w:rPr>
        <w:t xml:space="preserve"> tis. Kč.</w:t>
      </w:r>
    </w:p>
    <w:p w14:paraId="460A80BA" w14:textId="77777777" w:rsidR="00C16D89" w:rsidRPr="00CC7D39" w:rsidRDefault="00C16D89" w:rsidP="00B7186A">
      <w:pPr>
        <w:pStyle w:val="Bezmezer"/>
        <w:tabs>
          <w:tab w:val="right" w:pos="9072"/>
        </w:tabs>
        <w:rPr>
          <w:rFonts w:ascii="Tahoma" w:hAnsi="Tahoma" w:cs="Tahoma"/>
          <w:sz w:val="18"/>
          <w:szCs w:val="18"/>
        </w:rPr>
      </w:pPr>
    </w:p>
    <w:p w14:paraId="416FEC7C" w14:textId="2D1D0427" w:rsidR="00515337" w:rsidRPr="00CC7D39" w:rsidRDefault="006A58A6" w:rsidP="00B7186A">
      <w:pPr>
        <w:pStyle w:val="Bezmezer"/>
        <w:tabs>
          <w:tab w:val="right" w:pos="9072"/>
        </w:tabs>
        <w:rPr>
          <w:rFonts w:ascii="Tahoma" w:hAnsi="Tahoma" w:cs="Tahoma"/>
          <w:sz w:val="18"/>
          <w:szCs w:val="18"/>
        </w:rPr>
      </w:pPr>
      <w:r w:rsidRPr="00CC7D39">
        <w:rPr>
          <w:rFonts w:ascii="Tahoma" w:hAnsi="Tahoma" w:cs="Tahoma"/>
          <w:sz w:val="18"/>
          <w:szCs w:val="18"/>
        </w:rPr>
        <w:t>Přezkum hospodaření statutárního města Frýdek-Místek za rok 20</w:t>
      </w:r>
      <w:r w:rsidR="004A086B" w:rsidRPr="00CC7D39">
        <w:rPr>
          <w:rFonts w:ascii="Tahoma" w:hAnsi="Tahoma" w:cs="Tahoma"/>
          <w:sz w:val="18"/>
          <w:szCs w:val="18"/>
        </w:rPr>
        <w:t>2</w:t>
      </w:r>
      <w:r w:rsidR="00656A34" w:rsidRPr="00CC7D39">
        <w:rPr>
          <w:rFonts w:ascii="Tahoma" w:hAnsi="Tahoma" w:cs="Tahoma"/>
          <w:sz w:val="18"/>
          <w:szCs w:val="18"/>
        </w:rPr>
        <w:t>4</w:t>
      </w:r>
      <w:r w:rsidRPr="00CC7D39">
        <w:rPr>
          <w:rFonts w:ascii="Tahoma" w:hAnsi="Tahoma" w:cs="Tahoma"/>
          <w:sz w:val="18"/>
          <w:szCs w:val="18"/>
        </w:rPr>
        <w:t xml:space="preserve"> provedla společnost </w:t>
      </w:r>
      <w:r w:rsidR="00CC2D9A" w:rsidRPr="00CC7D39">
        <w:rPr>
          <w:rFonts w:ascii="Tahoma" w:hAnsi="Tahoma" w:cs="Tahoma"/>
          <w:sz w:val="18"/>
          <w:szCs w:val="18"/>
        </w:rPr>
        <w:t>TOP AUDITING, s.r.o.</w:t>
      </w:r>
      <w:r w:rsidRPr="00CC7D39">
        <w:rPr>
          <w:rFonts w:ascii="Tahoma" w:hAnsi="Tahoma" w:cs="Tahoma"/>
          <w:sz w:val="18"/>
          <w:szCs w:val="18"/>
        </w:rPr>
        <w:t xml:space="preserve"> Zpráva o výsledku přezkoumání tvoří přílohu č. </w:t>
      </w:r>
      <w:r w:rsidR="007612B0" w:rsidRPr="00CC7D39">
        <w:rPr>
          <w:rFonts w:ascii="Tahoma" w:hAnsi="Tahoma" w:cs="Tahoma"/>
          <w:sz w:val="18"/>
          <w:szCs w:val="18"/>
        </w:rPr>
        <w:t>1</w:t>
      </w:r>
      <w:r w:rsidR="009716F8" w:rsidRPr="00CC7D39">
        <w:rPr>
          <w:rFonts w:ascii="Tahoma" w:hAnsi="Tahoma" w:cs="Tahoma"/>
          <w:sz w:val="18"/>
          <w:szCs w:val="18"/>
        </w:rPr>
        <w:t>1</w:t>
      </w:r>
      <w:r w:rsidR="003F04D8" w:rsidRPr="00CC7D39">
        <w:rPr>
          <w:rFonts w:ascii="Tahoma" w:hAnsi="Tahoma" w:cs="Tahoma"/>
          <w:sz w:val="18"/>
          <w:szCs w:val="18"/>
        </w:rPr>
        <w:t xml:space="preserve"> </w:t>
      </w:r>
      <w:r w:rsidRPr="00CC7D39">
        <w:rPr>
          <w:rFonts w:ascii="Tahoma" w:hAnsi="Tahoma" w:cs="Tahoma"/>
          <w:sz w:val="18"/>
          <w:szCs w:val="18"/>
        </w:rPr>
        <w:t>závěrečného účtu statutárního města Frýdek-Místek za rok 20</w:t>
      </w:r>
      <w:r w:rsidR="004A086B" w:rsidRPr="00CC7D39">
        <w:rPr>
          <w:rFonts w:ascii="Tahoma" w:hAnsi="Tahoma" w:cs="Tahoma"/>
          <w:sz w:val="18"/>
          <w:szCs w:val="18"/>
        </w:rPr>
        <w:t>2</w:t>
      </w:r>
      <w:r w:rsidR="00155BEB" w:rsidRPr="00CC7D39">
        <w:rPr>
          <w:rFonts w:ascii="Tahoma" w:hAnsi="Tahoma" w:cs="Tahoma"/>
          <w:sz w:val="18"/>
          <w:szCs w:val="18"/>
        </w:rPr>
        <w:t>4</w:t>
      </w:r>
      <w:r w:rsidRPr="00CC7D39">
        <w:rPr>
          <w:rFonts w:ascii="Tahoma" w:hAnsi="Tahoma" w:cs="Tahoma"/>
          <w:sz w:val="18"/>
          <w:szCs w:val="18"/>
        </w:rPr>
        <w:t xml:space="preserve">. </w:t>
      </w:r>
      <w:r w:rsidR="00515337" w:rsidRPr="00CC7D39">
        <w:rPr>
          <w:rFonts w:ascii="Tahoma" w:hAnsi="Tahoma" w:cs="Tahoma"/>
          <w:sz w:val="18"/>
          <w:szCs w:val="18"/>
        </w:rPr>
        <w:t xml:space="preserve"> </w:t>
      </w:r>
    </w:p>
    <w:p w14:paraId="7DD02663" w14:textId="77777777" w:rsidR="008304C7" w:rsidRPr="00CC7D39" w:rsidRDefault="008304C7" w:rsidP="00844F5D">
      <w:pPr>
        <w:pStyle w:val="Bezmezer"/>
        <w:rPr>
          <w:rFonts w:ascii="Tahoma" w:hAnsi="Tahoma" w:cs="Tahoma"/>
          <w:b/>
          <w:i/>
          <w:sz w:val="18"/>
          <w:szCs w:val="18"/>
          <w:u w:val="single"/>
        </w:rPr>
      </w:pPr>
    </w:p>
    <w:p w14:paraId="355D9FE6" w14:textId="77777777" w:rsidR="0026292C" w:rsidRPr="00CC7D39" w:rsidRDefault="0026292C" w:rsidP="00844F5D">
      <w:pPr>
        <w:pStyle w:val="Bezmezer"/>
        <w:rPr>
          <w:rFonts w:ascii="Tahoma" w:hAnsi="Tahoma" w:cs="Tahoma"/>
          <w:b/>
          <w:i/>
          <w:sz w:val="18"/>
          <w:szCs w:val="18"/>
          <w:u w:val="single"/>
        </w:rPr>
      </w:pPr>
    </w:p>
    <w:p w14:paraId="496E61B9" w14:textId="77777777" w:rsidR="00142CDA" w:rsidRPr="00CC7D39" w:rsidRDefault="00142CDA" w:rsidP="00844F5D">
      <w:pPr>
        <w:pStyle w:val="Bezmezer"/>
        <w:rPr>
          <w:rFonts w:ascii="Tahoma" w:hAnsi="Tahoma" w:cs="Tahoma"/>
          <w:b/>
          <w:i/>
          <w:sz w:val="18"/>
          <w:szCs w:val="18"/>
          <w:u w:val="single"/>
        </w:rPr>
      </w:pPr>
    </w:p>
    <w:p w14:paraId="63CBFED0" w14:textId="77777777" w:rsidR="00844F5D" w:rsidRPr="00CC7D39" w:rsidRDefault="00844F5D" w:rsidP="00844F5D">
      <w:pPr>
        <w:pStyle w:val="Bezmezer"/>
        <w:rPr>
          <w:rFonts w:ascii="Tahoma" w:hAnsi="Tahoma" w:cs="Tahoma"/>
          <w:b/>
          <w:i/>
          <w:sz w:val="24"/>
          <w:szCs w:val="24"/>
          <w:u w:val="single"/>
        </w:rPr>
      </w:pPr>
      <w:r w:rsidRPr="00CC7D39">
        <w:rPr>
          <w:rFonts w:ascii="Tahoma" w:hAnsi="Tahoma" w:cs="Tahoma"/>
          <w:b/>
          <w:i/>
          <w:sz w:val="24"/>
          <w:szCs w:val="24"/>
          <w:u w:val="single"/>
        </w:rPr>
        <w:t>2. Příjmy</w:t>
      </w:r>
    </w:p>
    <w:p w14:paraId="23FB5D9C" w14:textId="77777777" w:rsidR="00A120C3" w:rsidRPr="00CC7D39" w:rsidRDefault="00A120C3" w:rsidP="00844F5D">
      <w:pPr>
        <w:pStyle w:val="Bezmezer"/>
        <w:rPr>
          <w:rFonts w:ascii="Tahoma" w:hAnsi="Tahoma" w:cs="Tahoma"/>
          <w:sz w:val="20"/>
          <w:szCs w:val="20"/>
        </w:rPr>
      </w:pPr>
    </w:p>
    <w:p w14:paraId="7D4300A9" w14:textId="70C6920B" w:rsidR="009D62B1" w:rsidRPr="00CC7D39" w:rsidRDefault="005541C0" w:rsidP="00844F5D">
      <w:pPr>
        <w:pStyle w:val="Bezmezer"/>
        <w:rPr>
          <w:rFonts w:ascii="Tahoma" w:hAnsi="Tahoma" w:cs="Tahoma"/>
          <w:sz w:val="18"/>
          <w:szCs w:val="18"/>
        </w:rPr>
      </w:pPr>
      <w:r w:rsidRPr="00CC7D39">
        <w:rPr>
          <w:rFonts w:ascii="Tahoma" w:hAnsi="Tahoma" w:cs="Tahoma"/>
          <w:sz w:val="18"/>
          <w:szCs w:val="18"/>
        </w:rPr>
        <w:t xml:space="preserve">Statutární město Frýdek-Místek obdrželo </w:t>
      </w:r>
      <w:r w:rsidR="004B2BEC" w:rsidRPr="00CC7D39">
        <w:rPr>
          <w:rFonts w:ascii="Tahoma" w:hAnsi="Tahoma" w:cs="Tahoma"/>
          <w:sz w:val="18"/>
          <w:szCs w:val="18"/>
        </w:rPr>
        <w:t>k 31. 12. 20</w:t>
      </w:r>
      <w:r w:rsidR="00F35E27" w:rsidRPr="00CC7D39">
        <w:rPr>
          <w:rFonts w:ascii="Tahoma" w:hAnsi="Tahoma" w:cs="Tahoma"/>
          <w:sz w:val="18"/>
          <w:szCs w:val="18"/>
        </w:rPr>
        <w:t>2</w:t>
      </w:r>
      <w:r w:rsidR="00B7410C" w:rsidRPr="00CC7D39">
        <w:rPr>
          <w:rFonts w:ascii="Tahoma" w:hAnsi="Tahoma" w:cs="Tahoma"/>
          <w:sz w:val="18"/>
          <w:szCs w:val="18"/>
        </w:rPr>
        <w:t>4</w:t>
      </w:r>
      <w:r w:rsidR="004B2BEC" w:rsidRPr="00CC7D39">
        <w:rPr>
          <w:rFonts w:ascii="Tahoma" w:hAnsi="Tahoma" w:cs="Tahoma"/>
          <w:sz w:val="18"/>
          <w:szCs w:val="18"/>
        </w:rPr>
        <w:t xml:space="preserve"> </w:t>
      </w:r>
      <w:r w:rsidRPr="00CC7D39">
        <w:rPr>
          <w:rFonts w:ascii="Tahoma" w:hAnsi="Tahoma" w:cs="Tahoma"/>
          <w:sz w:val="18"/>
          <w:szCs w:val="18"/>
        </w:rPr>
        <w:t xml:space="preserve">příjmy v celkové výši </w:t>
      </w:r>
      <w:r w:rsidR="00F35E27" w:rsidRPr="00CC7D39">
        <w:rPr>
          <w:rFonts w:ascii="Tahoma" w:hAnsi="Tahoma" w:cs="Tahoma"/>
          <w:color w:val="000000"/>
          <w:sz w:val="18"/>
          <w:szCs w:val="18"/>
        </w:rPr>
        <w:t>1</w:t>
      </w:r>
      <w:r w:rsidR="0069662F" w:rsidRPr="00CC7D39">
        <w:rPr>
          <w:rFonts w:ascii="Tahoma" w:hAnsi="Tahoma" w:cs="Tahoma"/>
          <w:color w:val="000000"/>
          <w:sz w:val="18"/>
          <w:szCs w:val="18"/>
        </w:rPr>
        <w:t> 907 470</w:t>
      </w:r>
      <w:r w:rsidR="00152D2A" w:rsidRPr="00CC7D39">
        <w:rPr>
          <w:rFonts w:ascii="Tahoma" w:hAnsi="Tahoma" w:cs="Tahoma"/>
          <w:color w:val="000000"/>
          <w:sz w:val="18"/>
          <w:szCs w:val="18"/>
        </w:rPr>
        <w:t xml:space="preserve"> </w:t>
      </w:r>
      <w:r w:rsidR="00F72F3C" w:rsidRPr="00CC7D39">
        <w:rPr>
          <w:rFonts w:ascii="Tahoma" w:hAnsi="Tahoma" w:cs="Tahoma"/>
          <w:color w:val="000000"/>
          <w:sz w:val="18"/>
          <w:szCs w:val="18"/>
        </w:rPr>
        <w:t>tis. Kč</w:t>
      </w:r>
      <w:r w:rsidR="009D62B1" w:rsidRPr="00CC7D39">
        <w:rPr>
          <w:rFonts w:ascii="Tahoma" w:hAnsi="Tahoma" w:cs="Tahoma"/>
          <w:sz w:val="18"/>
          <w:szCs w:val="18"/>
        </w:rPr>
        <w:t>, což představuje plnění upraveného</w:t>
      </w:r>
      <w:r w:rsidR="007E4F31" w:rsidRPr="00CC7D39">
        <w:rPr>
          <w:rFonts w:ascii="Tahoma" w:hAnsi="Tahoma" w:cs="Tahoma"/>
          <w:sz w:val="18"/>
          <w:szCs w:val="18"/>
        </w:rPr>
        <w:t xml:space="preserve"> </w:t>
      </w:r>
      <w:r w:rsidR="009D62B1" w:rsidRPr="00CC7D39">
        <w:rPr>
          <w:rFonts w:ascii="Tahoma" w:hAnsi="Tahoma" w:cs="Tahoma"/>
          <w:sz w:val="18"/>
          <w:szCs w:val="18"/>
        </w:rPr>
        <w:t xml:space="preserve">rozpočtu na </w:t>
      </w:r>
      <w:r w:rsidR="00EA69C6" w:rsidRPr="00CC7D39">
        <w:rPr>
          <w:rFonts w:ascii="Tahoma" w:hAnsi="Tahoma" w:cs="Tahoma"/>
          <w:sz w:val="18"/>
          <w:szCs w:val="18"/>
        </w:rPr>
        <w:t>10</w:t>
      </w:r>
      <w:r w:rsidR="0069662F" w:rsidRPr="00CC7D39">
        <w:rPr>
          <w:rFonts w:ascii="Tahoma" w:hAnsi="Tahoma" w:cs="Tahoma"/>
          <w:sz w:val="18"/>
          <w:szCs w:val="18"/>
        </w:rPr>
        <w:t>3</w:t>
      </w:r>
      <w:r w:rsidR="00EA69C6" w:rsidRPr="00CC7D39">
        <w:rPr>
          <w:rFonts w:ascii="Tahoma" w:hAnsi="Tahoma" w:cs="Tahoma"/>
          <w:sz w:val="18"/>
          <w:szCs w:val="18"/>
        </w:rPr>
        <w:t>,</w:t>
      </w:r>
      <w:r w:rsidR="0069662F" w:rsidRPr="00CC7D39">
        <w:rPr>
          <w:rFonts w:ascii="Tahoma" w:hAnsi="Tahoma" w:cs="Tahoma"/>
          <w:sz w:val="18"/>
          <w:szCs w:val="18"/>
        </w:rPr>
        <w:t>04</w:t>
      </w:r>
      <w:r w:rsidR="009A50D2" w:rsidRPr="00CC7D39">
        <w:rPr>
          <w:rFonts w:ascii="Tahoma" w:hAnsi="Tahoma" w:cs="Tahoma"/>
          <w:sz w:val="18"/>
          <w:szCs w:val="18"/>
        </w:rPr>
        <w:t xml:space="preserve"> </w:t>
      </w:r>
      <w:r w:rsidR="009D62B1" w:rsidRPr="00CC7D39">
        <w:rPr>
          <w:rFonts w:ascii="Tahoma" w:hAnsi="Tahoma" w:cs="Tahoma"/>
          <w:sz w:val="18"/>
          <w:szCs w:val="18"/>
        </w:rPr>
        <w:t xml:space="preserve">%. </w:t>
      </w:r>
      <w:r w:rsidR="0082465B" w:rsidRPr="00CC7D39">
        <w:rPr>
          <w:rFonts w:ascii="Tahoma" w:hAnsi="Tahoma" w:cs="Tahoma"/>
          <w:sz w:val="18"/>
          <w:szCs w:val="18"/>
        </w:rPr>
        <w:t>D</w:t>
      </w:r>
      <w:r w:rsidR="009D62B1" w:rsidRPr="00CC7D39">
        <w:rPr>
          <w:rFonts w:ascii="Tahoma" w:hAnsi="Tahoma" w:cs="Tahoma"/>
          <w:sz w:val="18"/>
          <w:szCs w:val="18"/>
        </w:rPr>
        <w:t xml:space="preserve">osažené příjmy </w:t>
      </w:r>
      <w:r w:rsidR="0082465B" w:rsidRPr="00CC7D39">
        <w:rPr>
          <w:rFonts w:ascii="Tahoma" w:hAnsi="Tahoma" w:cs="Tahoma"/>
          <w:sz w:val="18"/>
          <w:szCs w:val="18"/>
        </w:rPr>
        <w:t xml:space="preserve">tak byly </w:t>
      </w:r>
      <w:r w:rsidR="009D62B1" w:rsidRPr="00CC7D39">
        <w:rPr>
          <w:rFonts w:ascii="Tahoma" w:hAnsi="Tahoma" w:cs="Tahoma"/>
          <w:sz w:val="18"/>
          <w:szCs w:val="18"/>
        </w:rPr>
        <w:t xml:space="preserve">ve srovnání s upraveným rozpočtem </w:t>
      </w:r>
      <w:r w:rsidR="0082465B" w:rsidRPr="00CC7D39">
        <w:rPr>
          <w:rFonts w:ascii="Tahoma" w:hAnsi="Tahoma" w:cs="Tahoma"/>
          <w:sz w:val="18"/>
          <w:szCs w:val="18"/>
        </w:rPr>
        <w:t xml:space="preserve">v absolutním vyjádření </w:t>
      </w:r>
      <w:r w:rsidR="009D62B1" w:rsidRPr="00CC7D39">
        <w:rPr>
          <w:rFonts w:ascii="Tahoma" w:hAnsi="Tahoma" w:cs="Tahoma"/>
          <w:sz w:val="18"/>
          <w:szCs w:val="18"/>
        </w:rPr>
        <w:t>vyšší o</w:t>
      </w:r>
      <w:r w:rsidR="009A50D2" w:rsidRPr="00CC7D39">
        <w:rPr>
          <w:rFonts w:ascii="Tahoma" w:hAnsi="Tahoma" w:cs="Tahoma"/>
          <w:sz w:val="18"/>
          <w:szCs w:val="18"/>
        </w:rPr>
        <w:t xml:space="preserve"> </w:t>
      </w:r>
      <w:r w:rsidR="0069662F" w:rsidRPr="00CC7D39">
        <w:rPr>
          <w:rFonts w:ascii="Tahoma" w:hAnsi="Tahoma" w:cs="Tahoma"/>
          <w:sz w:val="18"/>
          <w:szCs w:val="18"/>
        </w:rPr>
        <w:t>56 304</w:t>
      </w:r>
      <w:r w:rsidR="00297468" w:rsidRPr="00CC7D39">
        <w:rPr>
          <w:rFonts w:ascii="Tahoma" w:hAnsi="Tahoma" w:cs="Tahoma"/>
          <w:sz w:val="18"/>
          <w:szCs w:val="18"/>
        </w:rPr>
        <w:t xml:space="preserve"> </w:t>
      </w:r>
      <w:r w:rsidR="009D62B1" w:rsidRPr="00CC7D39">
        <w:rPr>
          <w:rFonts w:ascii="Tahoma" w:hAnsi="Tahoma" w:cs="Tahoma"/>
          <w:sz w:val="18"/>
          <w:szCs w:val="18"/>
        </w:rPr>
        <w:t>tis. Kč</w:t>
      </w:r>
      <w:r w:rsidR="00271EC9" w:rsidRPr="00CC7D39">
        <w:rPr>
          <w:rFonts w:ascii="Tahoma" w:hAnsi="Tahoma" w:cs="Tahoma"/>
          <w:sz w:val="18"/>
          <w:szCs w:val="18"/>
        </w:rPr>
        <w:t xml:space="preserve"> – </w:t>
      </w:r>
      <w:r w:rsidR="00271EC9" w:rsidRPr="00CC7D39">
        <w:rPr>
          <w:rFonts w:ascii="Tahoma" w:hAnsi="Tahoma" w:cs="Tahoma"/>
          <w:i/>
          <w:sz w:val="18"/>
          <w:szCs w:val="18"/>
        </w:rPr>
        <w:t xml:space="preserve">viz </w:t>
      </w:r>
      <w:r w:rsidR="009C7D69" w:rsidRPr="00CC7D39">
        <w:rPr>
          <w:rFonts w:ascii="Tahoma" w:hAnsi="Tahoma" w:cs="Tahoma"/>
          <w:i/>
          <w:sz w:val="18"/>
          <w:szCs w:val="18"/>
        </w:rPr>
        <w:t>T</w:t>
      </w:r>
      <w:r w:rsidR="00271EC9" w:rsidRPr="00CC7D39">
        <w:rPr>
          <w:rFonts w:ascii="Tahoma" w:hAnsi="Tahoma" w:cs="Tahoma"/>
          <w:i/>
          <w:sz w:val="18"/>
          <w:szCs w:val="18"/>
        </w:rPr>
        <w:t xml:space="preserve">abulka </w:t>
      </w:r>
      <w:r w:rsidRPr="00CC7D39">
        <w:rPr>
          <w:rFonts w:ascii="Tahoma" w:hAnsi="Tahoma" w:cs="Tahoma"/>
          <w:i/>
          <w:sz w:val="18"/>
          <w:szCs w:val="18"/>
        </w:rPr>
        <w:t xml:space="preserve">č. </w:t>
      </w:r>
      <w:r w:rsidR="00271EC9" w:rsidRPr="00CC7D39">
        <w:rPr>
          <w:rFonts w:ascii="Tahoma" w:hAnsi="Tahoma" w:cs="Tahoma"/>
          <w:i/>
          <w:sz w:val="18"/>
          <w:szCs w:val="18"/>
        </w:rPr>
        <w:t>2</w:t>
      </w:r>
      <w:r w:rsidR="009D62B1" w:rsidRPr="00CC7D39">
        <w:rPr>
          <w:rFonts w:ascii="Tahoma" w:hAnsi="Tahoma" w:cs="Tahoma"/>
          <w:sz w:val="18"/>
          <w:szCs w:val="18"/>
        </w:rPr>
        <w:t xml:space="preserve">. </w:t>
      </w:r>
    </w:p>
    <w:p w14:paraId="0E7D4F2E" w14:textId="77777777" w:rsidR="009D62B1" w:rsidRPr="00CC7D39" w:rsidRDefault="009D62B1" w:rsidP="00844F5D">
      <w:pPr>
        <w:pStyle w:val="Bezmezer"/>
        <w:rPr>
          <w:rFonts w:ascii="Tahoma" w:hAnsi="Tahoma" w:cs="Tahoma"/>
          <w:sz w:val="18"/>
          <w:szCs w:val="18"/>
        </w:rPr>
      </w:pPr>
    </w:p>
    <w:p w14:paraId="78534DE2" w14:textId="1CE09265" w:rsidR="009D62B1" w:rsidRPr="00CC7D39" w:rsidRDefault="000A12CF" w:rsidP="00844F5D">
      <w:pPr>
        <w:pStyle w:val="Bezmezer"/>
        <w:rPr>
          <w:rFonts w:ascii="Tahoma" w:hAnsi="Tahoma" w:cs="Tahoma"/>
          <w:sz w:val="18"/>
          <w:szCs w:val="18"/>
        </w:rPr>
      </w:pPr>
      <w:r w:rsidRPr="00CC7D39">
        <w:rPr>
          <w:rFonts w:ascii="Tahoma" w:hAnsi="Tahoma" w:cs="Tahoma"/>
          <w:sz w:val="18"/>
          <w:szCs w:val="18"/>
        </w:rPr>
        <w:t>S</w:t>
      </w:r>
      <w:r w:rsidR="005541C0" w:rsidRPr="00CC7D39">
        <w:rPr>
          <w:rFonts w:ascii="Tahoma" w:hAnsi="Tahoma" w:cs="Tahoma"/>
          <w:sz w:val="18"/>
          <w:szCs w:val="18"/>
        </w:rPr>
        <w:t xml:space="preserve">tejně </w:t>
      </w:r>
      <w:r w:rsidR="00271EC9" w:rsidRPr="00CC7D39">
        <w:rPr>
          <w:rFonts w:ascii="Tahoma" w:hAnsi="Tahoma" w:cs="Tahoma"/>
          <w:sz w:val="18"/>
          <w:szCs w:val="18"/>
        </w:rPr>
        <w:t xml:space="preserve">jako v letech minulých </w:t>
      </w:r>
      <w:r w:rsidR="00F72F3C" w:rsidRPr="00CC7D39">
        <w:rPr>
          <w:rFonts w:ascii="Tahoma" w:hAnsi="Tahoma" w:cs="Tahoma"/>
          <w:sz w:val="18"/>
          <w:szCs w:val="18"/>
        </w:rPr>
        <w:t>byly</w:t>
      </w:r>
      <w:r w:rsidRPr="00CC7D39">
        <w:rPr>
          <w:rFonts w:ascii="Tahoma" w:hAnsi="Tahoma" w:cs="Tahoma"/>
          <w:sz w:val="18"/>
          <w:szCs w:val="18"/>
        </w:rPr>
        <w:t xml:space="preserve"> </w:t>
      </w:r>
      <w:r w:rsidR="003215FD" w:rsidRPr="00CC7D39">
        <w:rPr>
          <w:rFonts w:ascii="Tahoma" w:hAnsi="Tahoma" w:cs="Tahoma"/>
          <w:sz w:val="18"/>
          <w:szCs w:val="18"/>
        </w:rPr>
        <w:t xml:space="preserve">i </w:t>
      </w:r>
      <w:r w:rsidRPr="00CC7D39">
        <w:rPr>
          <w:rFonts w:ascii="Tahoma" w:hAnsi="Tahoma" w:cs="Tahoma"/>
          <w:sz w:val="18"/>
          <w:szCs w:val="18"/>
        </w:rPr>
        <w:t>v roce 20</w:t>
      </w:r>
      <w:r w:rsidR="00F35E27" w:rsidRPr="00CC7D39">
        <w:rPr>
          <w:rFonts w:ascii="Tahoma" w:hAnsi="Tahoma" w:cs="Tahoma"/>
          <w:sz w:val="18"/>
          <w:szCs w:val="18"/>
        </w:rPr>
        <w:t>2</w:t>
      </w:r>
      <w:r w:rsidR="00582E71" w:rsidRPr="00CC7D39">
        <w:rPr>
          <w:rFonts w:ascii="Tahoma" w:hAnsi="Tahoma" w:cs="Tahoma"/>
          <w:sz w:val="18"/>
          <w:szCs w:val="18"/>
        </w:rPr>
        <w:t>4</w:t>
      </w:r>
      <w:r w:rsidRPr="00CC7D39">
        <w:rPr>
          <w:rFonts w:ascii="Tahoma" w:hAnsi="Tahoma" w:cs="Tahoma"/>
          <w:sz w:val="18"/>
          <w:szCs w:val="18"/>
        </w:rPr>
        <w:t xml:space="preserve"> </w:t>
      </w:r>
      <w:r w:rsidR="005541C0" w:rsidRPr="00CC7D39">
        <w:rPr>
          <w:rFonts w:ascii="Tahoma" w:hAnsi="Tahoma" w:cs="Tahoma"/>
          <w:sz w:val="18"/>
          <w:szCs w:val="18"/>
        </w:rPr>
        <w:t xml:space="preserve">hlavním zdrojem příjmů </w:t>
      </w:r>
      <w:r w:rsidR="009D62B1" w:rsidRPr="00CC7D39">
        <w:rPr>
          <w:rFonts w:ascii="Tahoma" w:hAnsi="Tahoma" w:cs="Tahoma"/>
          <w:sz w:val="18"/>
          <w:szCs w:val="18"/>
        </w:rPr>
        <w:t>příjmy</w:t>
      </w:r>
      <w:r w:rsidR="00271EC9" w:rsidRPr="00CC7D39">
        <w:rPr>
          <w:rFonts w:ascii="Tahoma" w:hAnsi="Tahoma" w:cs="Tahoma"/>
          <w:sz w:val="18"/>
          <w:szCs w:val="18"/>
        </w:rPr>
        <w:t xml:space="preserve"> daňové</w:t>
      </w:r>
      <w:r w:rsidR="009D62B1" w:rsidRPr="00CC7D39">
        <w:rPr>
          <w:rFonts w:ascii="Tahoma" w:hAnsi="Tahoma" w:cs="Tahoma"/>
          <w:sz w:val="18"/>
          <w:szCs w:val="18"/>
        </w:rPr>
        <w:t xml:space="preserve">, </w:t>
      </w:r>
      <w:r w:rsidR="005541C0" w:rsidRPr="00CC7D39">
        <w:rPr>
          <w:rFonts w:ascii="Tahoma" w:hAnsi="Tahoma" w:cs="Tahoma"/>
          <w:sz w:val="18"/>
          <w:szCs w:val="18"/>
        </w:rPr>
        <w:t>které tvořily</w:t>
      </w:r>
      <w:r w:rsidR="009D62B1" w:rsidRPr="00CC7D39">
        <w:rPr>
          <w:rFonts w:ascii="Tahoma" w:hAnsi="Tahoma" w:cs="Tahoma"/>
          <w:sz w:val="18"/>
          <w:szCs w:val="18"/>
        </w:rPr>
        <w:t xml:space="preserve"> </w:t>
      </w:r>
      <w:r w:rsidR="00EA69C6" w:rsidRPr="00CC7D39">
        <w:rPr>
          <w:rFonts w:ascii="Tahoma" w:hAnsi="Tahoma" w:cs="Tahoma"/>
          <w:sz w:val="18"/>
          <w:szCs w:val="18"/>
        </w:rPr>
        <w:t>6</w:t>
      </w:r>
      <w:r w:rsidR="0069662F" w:rsidRPr="00CC7D39">
        <w:rPr>
          <w:rFonts w:ascii="Tahoma" w:hAnsi="Tahoma" w:cs="Tahoma"/>
          <w:sz w:val="18"/>
          <w:szCs w:val="18"/>
        </w:rPr>
        <w:t>6</w:t>
      </w:r>
      <w:r w:rsidR="00EA69C6" w:rsidRPr="00CC7D39">
        <w:rPr>
          <w:rFonts w:ascii="Tahoma" w:hAnsi="Tahoma" w:cs="Tahoma"/>
          <w:sz w:val="18"/>
          <w:szCs w:val="18"/>
        </w:rPr>
        <w:t>,</w:t>
      </w:r>
      <w:r w:rsidR="0069662F" w:rsidRPr="00CC7D39">
        <w:rPr>
          <w:rFonts w:ascii="Tahoma" w:hAnsi="Tahoma" w:cs="Tahoma"/>
          <w:sz w:val="18"/>
          <w:szCs w:val="18"/>
        </w:rPr>
        <w:t>64</w:t>
      </w:r>
      <w:r w:rsidR="009C7D69" w:rsidRPr="00CC7D39">
        <w:rPr>
          <w:rFonts w:ascii="Tahoma" w:hAnsi="Tahoma" w:cs="Tahoma"/>
          <w:sz w:val="18"/>
          <w:szCs w:val="18"/>
        </w:rPr>
        <w:t xml:space="preserve"> </w:t>
      </w:r>
      <w:r w:rsidR="009D62B1" w:rsidRPr="00CC7D39">
        <w:rPr>
          <w:rFonts w:ascii="Tahoma" w:hAnsi="Tahoma" w:cs="Tahoma"/>
          <w:sz w:val="18"/>
          <w:szCs w:val="18"/>
        </w:rPr>
        <w:t>% celkových příjmů města</w:t>
      </w:r>
      <w:r w:rsidR="005541C0" w:rsidRPr="00CC7D39">
        <w:rPr>
          <w:rFonts w:ascii="Tahoma" w:hAnsi="Tahoma" w:cs="Tahoma"/>
          <w:sz w:val="18"/>
          <w:szCs w:val="18"/>
        </w:rPr>
        <w:t>. N</w:t>
      </w:r>
      <w:r w:rsidR="009D62B1" w:rsidRPr="00CC7D39">
        <w:rPr>
          <w:rFonts w:ascii="Tahoma" w:hAnsi="Tahoma" w:cs="Tahoma"/>
          <w:sz w:val="18"/>
          <w:szCs w:val="18"/>
        </w:rPr>
        <w:t xml:space="preserve">edaňové příjmy se </w:t>
      </w:r>
      <w:r w:rsidR="005541C0" w:rsidRPr="00CC7D39">
        <w:rPr>
          <w:rFonts w:ascii="Tahoma" w:hAnsi="Tahoma" w:cs="Tahoma"/>
          <w:sz w:val="18"/>
          <w:szCs w:val="18"/>
        </w:rPr>
        <w:t xml:space="preserve">pak </w:t>
      </w:r>
      <w:r w:rsidR="009D62B1" w:rsidRPr="00CC7D39">
        <w:rPr>
          <w:rFonts w:ascii="Tahoma" w:hAnsi="Tahoma" w:cs="Tahoma"/>
          <w:sz w:val="18"/>
          <w:szCs w:val="18"/>
        </w:rPr>
        <w:t>podílely na příjmech města</w:t>
      </w:r>
      <w:r w:rsidR="000D5DA4" w:rsidRPr="00CC7D39">
        <w:rPr>
          <w:rFonts w:ascii="Tahoma" w:hAnsi="Tahoma" w:cs="Tahoma"/>
          <w:sz w:val="18"/>
          <w:szCs w:val="18"/>
        </w:rPr>
        <w:t xml:space="preserve"> </w:t>
      </w:r>
      <w:r w:rsidR="00B5431A" w:rsidRPr="00CC7D39">
        <w:rPr>
          <w:rFonts w:ascii="Tahoma" w:hAnsi="Tahoma" w:cs="Tahoma"/>
          <w:sz w:val="18"/>
          <w:szCs w:val="18"/>
        </w:rPr>
        <w:t>15,</w:t>
      </w:r>
      <w:r w:rsidR="0069662F" w:rsidRPr="00CC7D39">
        <w:rPr>
          <w:rFonts w:ascii="Tahoma" w:hAnsi="Tahoma" w:cs="Tahoma"/>
          <w:sz w:val="18"/>
          <w:szCs w:val="18"/>
        </w:rPr>
        <w:t>51</w:t>
      </w:r>
      <w:r w:rsidR="0036439C" w:rsidRPr="00CC7D39">
        <w:rPr>
          <w:rFonts w:ascii="Tahoma" w:hAnsi="Tahoma" w:cs="Tahoma"/>
          <w:sz w:val="18"/>
          <w:szCs w:val="18"/>
        </w:rPr>
        <w:t xml:space="preserve"> </w:t>
      </w:r>
      <w:r w:rsidR="0039699F" w:rsidRPr="00CC7D39">
        <w:rPr>
          <w:rFonts w:ascii="Tahoma" w:hAnsi="Tahoma" w:cs="Tahoma"/>
          <w:sz w:val="18"/>
          <w:szCs w:val="18"/>
        </w:rPr>
        <w:t xml:space="preserve">% </w:t>
      </w:r>
      <w:r w:rsidR="00F57CBC" w:rsidRPr="00CC7D39">
        <w:rPr>
          <w:rFonts w:ascii="Tahoma" w:hAnsi="Tahoma" w:cs="Tahoma"/>
          <w:sz w:val="18"/>
          <w:szCs w:val="18"/>
        </w:rPr>
        <w:t xml:space="preserve">a kapitálové příjmy </w:t>
      </w:r>
      <w:r w:rsidR="0069662F" w:rsidRPr="00CC7D39">
        <w:rPr>
          <w:rFonts w:ascii="Tahoma" w:hAnsi="Tahoma" w:cs="Tahoma"/>
          <w:sz w:val="18"/>
          <w:szCs w:val="18"/>
        </w:rPr>
        <w:t>3,79</w:t>
      </w:r>
      <w:r w:rsidR="0036439C" w:rsidRPr="00CC7D39">
        <w:rPr>
          <w:rFonts w:ascii="Tahoma" w:hAnsi="Tahoma" w:cs="Tahoma"/>
          <w:sz w:val="18"/>
          <w:szCs w:val="18"/>
        </w:rPr>
        <w:t xml:space="preserve"> </w:t>
      </w:r>
      <w:r w:rsidR="00F57CBC" w:rsidRPr="00CC7D39">
        <w:rPr>
          <w:rFonts w:ascii="Tahoma" w:hAnsi="Tahoma" w:cs="Tahoma"/>
          <w:sz w:val="18"/>
          <w:szCs w:val="18"/>
        </w:rPr>
        <w:t xml:space="preserve">%. Zbývajících </w:t>
      </w:r>
      <w:r w:rsidR="00B5431A" w:rsidRPr="00CC7D39">
        <w:rPr>
          <w:rFonts w:ascii="Tahoma" w:hAnsi="Tahoma" w:cs="Tahoma"/>
          <w:sz w:val="18"/>
          <w:szCs w:val="18"/>
        </w:rPr>
        <w:t>1</w:t>
      </w:r>
      <w:r w:rsidR="0069662F" w:rsidRPr="00CC7D39">
        <w:rPr>
          <w:rFonts w:ascii="Tahoma" w:hAnsi="Tahoma" w:cs="Tahoma"/>
          <w:sz w:val="18"/>
          <w:szCs w:val="18"/>
        </w:rPr>
        <w:t>4</w:t>
      </w:r>
      <w:r w:rsidR="00B5431A" w:rsidRPr="00CC7D39">
        <w:rPr>
          <w:rFonts w:ascii="Tahoma" w:hAnsi="Tahoma" w:cs="Tahoma"/>
          <w:sz w:val="18"/>
          <w:szCs w:val="18"/>
        </w:rPr>
        <w:t>,</w:t>
      </w:r>
      <w:r w:rsidR="0069662F" w:rsidRPr="00CC7D39">
        <w:rPr>
          <w:rFonts w:ascii="Tahoma" w:hAnsi="Tahoma" w:cs="Tahoma"/>
          <w:sz w:val="18"/>
          <w:szCs w:val="18"/>
        </w:rPr>
        <w:t>06</w:t>
      </w:r>
      <w:r w:rsidR="00297468" w:rsidRPr="00CC7D39">
        <w:rPr>
          <w:rFonts w:ascii="Tahoma" w:hAnsi="Tahoma" w:cs="Tahoma"/>
          <w:sz w:val="18"/>
          <w:szCs w:val="18"/>
        </w:rPr>
        <w:t xml:space="preserve"> </w:t>
      </w:r>
      <w:r w:rsidR="00F57CBC" w:rsidRPr="00CC7D39">
        <w:rPr>
          <w:rFonts w:ascii="Tahoma" w:hAnsi="Tahoma" w:cs="Tahoma"/>
          <w:sz w:val="18"/>
          <w:szCs w:val="18"/>
        </w:rPr>
        <w:t>% příjmů města tvořily cizí zdroje</w:t>
      </w:r>
      <w:r w:rsidR="009C7D69" w:rsidRPr="00CC7D39">
        <w:rPr>
          <w:rFonts w:ascii="Tahoma" w:hAnsi="Tahoma" w:cs="Tahoma"/>
          <w:sz w:val="18"/>
          <w:szCs w:val="18"/>
        </w:rPr>
        <w:t xml:space="preserve"> </w:t>
      </w:r>
      <w:r w:rsidR="00EA69C6" w:rsidRPr="00CC7D39">
        <w:rPr>
          <w:rFonts w:ascii="Tahoma" w:hAnsi="Tahoma" w:cs="Tahoma"/>
          <w:sz w:val="18"/>
          <w:szCs w:val="18"/>
        </w:rPr>
        <w:t xml:space="preserve">– </w:t>
      </w:r>
      <w:r w:rsidR="009C7D69" w:rsidRPr="00CC7D39">
        <w:rPr>
          <w:rFonts w:ascii="Tahoma" w:hAnsi="Tahoma" w:cs="Tahoma"/>
          <w:sz w:val="18"/>
          <w:szCs w:val="18"/>
        </w:rPr>
        <w:t>j</w:t>
      </w:r>
      <w:r w:rsidR="00F57CBC" w:rsidRPr="00CC7D39">
        <w:rPr>
          <w:rFonts w:ascii="Tahoma" w:hAnsi="Tahoma" w:cs="Tahoma"/>
          <w:sz w:val="18"/>
          <w:szCs w:val="18"/>
        </w:rPr>
        <w:t xml:space="preserve">ednalo se </w:t>
      </w:r>
      <w:r w:rsidR="000D5DA4" w:rsidRPr="00CC7D39">
        <w:rPr>
          <w:rFonts w:ascii="Tahoma" w:hAnsi="Tahoma" w:cs="Tahoma"/>
          <w:sz w:val="18"/>
          <w:szCs w:val="18"/>
        </w:rPr>
        <w:t xml:space="preserve">zejména </w:t>
      </w:r>
      <w:r w:rsidR="00F57CBC" w:rsidRPr="00CC7D39">
        <w:rPr>
          <w:rFonts w:ascii="Tahoma" w:hAnsi="Tahoma" w:cs="Tahoma"/>
          <w:sz w:val="18"/>
          <w:szCs w:val="18"/>
        </w:rPr>
        <w:t xml:space="preserve">o transfery ze </w:t>
      </w:r>
      <w:r w:rsidR="003114F3" w:rsidRPr="00CC7D39">
        <w:rPr>
          <w:rFonts w:ascii="Tahoma" w:hAnsi="Tahoma" w:cs="Tahoma"/>
          <w:sz w:val="18"/>
          <w:szCs w:val="18"/>
        </w:rPr>
        <w:t>státního rozpočtu</w:t>
      </w:r>
      <w:r w:rsidR="000D5DA4" w:rsidRPr="00CC7D39">
        <w:rPr>
          <w:rFonts w:ascii="Tahoma" w:hAnsi="Tahoma" w:cs="Tahoma"/>
          <w:sz w:val="18"/>
          <w:szCs w:val="18"/>
        </w:rPr>
        <w:t xml:space="preserve"> (</w:t>
      </w:r>
      <w:r w:rsidR="000D5DA4" w:rsidRPr="00CC7D39">
        <w:rPr>
          <w:rFonts w:ascii="Tahoma" w:hAnsi="Tahoma" w:cs="Tahoma"/>
          <w:i/>
          <w:sz w:val="18"/>
          <w:szCs w:val="18"/>
        </w:rPr>
        <w:t>souhrnný dotační vztah</w:t>
      </w:r>
      <w:r w:rsidR="000D4178" w:rsidRPr="00CC7D39">
        <w:rPr>
          <w:rFonts w:ascii="Tahoma" w:hAnsi="Tahoma" w:cs="Tahoma"/>
          <w:i/>
          <w:sz w:val="18"/>
          <w:szCs w:val="18"/>
        </w:rPr>
        <w:t xml:space="preserve"> atd.</w:t>
      </w:r>
      <w:r w:rsidR="000D5DA4" w:rsidRPr="00CC7D39">
        <w:rPr>
          <w:rFonts w:ascii="Tahoma" w:hAnsi="Tahoma" w:cs="Tahoma"/>
          <w:sz w:val="18"/>
          <w:szCs w:val="18"/>
        </w:rPr>
        <w:t>)</w:t>
      </w:r>
      <w:r w:rsidR="00F57CBC" w:rsidRPr="00CC7D39">
        <w:rPr>
          <w:rFonts w:ascii="Tahoma" w:hAnsi="Tahoma" w:cs="Tahoma"/>
          <w:sz w:val="18"/>
          <w:szCs w:val="18"/>
        </w:rPr>
        <w:t xml:space="preserve">, </w:t>
      </w:r>
      <w:r w:rsidR="00233B3E" w:rsidRPr="00CC7D39">
        <w:rPr>
          <w:rFonts w:ascii="Tahoma" w:hAnsi="Tahoma" w:cs="Tahoma"/>
          <w:sz w:val="18"/>
          <w:szCs w:val="18"/>
        </w:rPr>
        <w:t xml:space="preserve">státních fondů, </w:t>
      </w:r>
      <w:r w:rsidR="000D5DA4" w:rsidRPr="00CC7D39">
        <w:rPr>
          <w:rFonts w:ascii="Tahoma" w:hAnsi="Tahoma" w:cs="Tahoma"/>
          <w:sz w:val="18"/>
          <w:szCs w:val="18"/>
        </w:rPr>
        <w:t>rozpočtu Moravskoslezského kraje</w:t>
      </w:r>
      <w:r w:rsidR="00F57CBC" w:rsidRPr="00CC7D39">
        <w:rPr>
          <w:rFonts w:ascii="Tahoma" w:hAnsi="Tahoma" w:cs="Tahoma"/>
          <w:sz w:val="18"/>
          <w:szCs w:val="18"/>
        </w:rPr>
        <w:t xml:space="preserve"> a z rozpočtů obcí. </w:t>
      </w:r>
    </w:p>
    <w:p w14:paraId="2EDFBD74" w14:textId="77777777" w:rsidR="0087548A" w:rsidRPr="00CC7D39" w:rsidRDefault="0087548A" w:rsidP="00AA1D47">
      <w:pPr>
        <w:pStyle w:val="Bezmezer"/>
        <w:rPr>
          <w:rFonts w:ascii="Tahoma" w:hAnsi="Tahoma" w:cs="Tahoma"/>
          <w:sz w:val="18"/>
          <w:szCs w:val="18"/>
        </w:rPr>
      </w:pPr>
    </w:p>
    <w:p w14:paraId="5873E9C6" w14:textId="77777777" w:rsidR="007612B0" w:rsidRPr="00CC7D39" w:rsidRDefault="007612B0" w:rsidP="00AA1D47">
      <w:pPr>
        <w:pStyle w:val="Bezmezer"/>
        <w:rPr>
          <w:rFonts w:ascii="Tahoma" w:hAnsi="Tahoma" w:cs="Tahoma"/>
          <w:sz w:val="18"/>
          <w:szCs w:val="18"/>
        </w:rPr>
      </w:pPr>
    </w:p>
    <w:p w14:paraId="71DC3A93" w14:textId="7FE7B70F" w:rsidR="00C078AA" w:rsidRPr="00CC7D39" w:rsidRDefault="00D2147E" w:rsidP="00C078AA">
      <w:pPr>
        <w:pStyle w:val="Bezmezer"/>
        <w:rPr>
          <w:rFonts w:ascii="Tahoma" w:hAnsi="Tahoma" w:cs="Tahoma"/>
          <w:i/>
          <w:sz w:val="18"/>
          <w:szCs w:val="18"/>
        </w:rPr>
      </w:pPr>
      <w:r w:rsidRPr="00CC7D39">
        <w:rPr>
          <w:rFonts w:ascii="Tahoma" w:hAnsi="Tahoma" w:cs="Tahoma"/>
          <w:i/>
          <w:sz w:val="18"/>
          <w:szCs w:val="18"/>
        </w:rPr>
        <w:t xml:space="preserve"> </w:t>
      </w:r>
      <w:r w:rsidR="00C078AA" w:rsidRPr="00CC7D39">
        <w:rPr>
          <w:rFonts w:ascii="Tahoma" w:hAnsi="Tahoma" w:cs="Tahoma"/>
          <w:i/>
          <w:sz w:val="18"/>
          <w:szCs w:val="18"/>
        </w:rPr>
        <w:t>Tabulka č. 2:</w:t>
      </w:r>
      <w:r w:rsidR="00C078AA" w:rsidRPr="00CC7D39">
        <w:rPr>
          <w:rFonts w:ascii="Tahoma" w:hAnsi="Tahoma" w:cs="Tahoma"/>
          <w:b/>
          <w:i/>
          <w:sz w:val="18"/>
          <w:szCs w:val="18"/>
        </w:rPr>
        <w:t xml:space="preserve"> Celkové příjmy v roce 20</w:t>
      </w:r>
      <w:r w:rsidR="00BF0860" w:rsidRPr="00CC7D39">
        <w:rPr>
          <w:rFonts w:ascii="Tahoma" w:hAnsi="Tahoma" w:cs="Tahoma"/>
          <w:b/>
          <w:i/>
          <w:sz w:val="18"/>
          <w:szCs w:val="18"/>
        </w:rPr>
        <w:t>2</w:t>
      </w:r>
      <w:r w:rsidR="00582E71" w:rsidRPr="00CC7D39">
        <w:rPr>
          <w:rFonts w:ascii="Tahoma" w:hAnsi="Tahoma" w:cs="Tahoma"/>
          <w:b/>
          <w:i/>
          <w:sz w:val="18"/>
          <w:szCs w:val="18"/>
        </w:rPr>
        <w:t>4</w:t>
      </w:r>
      <w:r w:rsidR="00C078AA" w:rsidRPr="00CC7D39">
        <w:rPr>
          <w:rFonts w:ascii="Tahoma" w:hAnsi="Tahoma" w:cs="Tahoma"/>
          <w:b/>
          <w:i/>
          <w:sz w:val="18"/>
          <w:szCs w:val="18"/>
        </w:rPr>
        <w:t xml:space="preserve"> </w:t>
      </w:r>
      <w:r w:rsidR="00C078AA" w:rsidRPr="00CC7D39">
        <w:rPr>
          <w:rFonts w:ascii="Tahoma" w:hAnsi="Tahoma" w:cs="Tahoma"/>
          <w:i/>
          <w:sz w:val="18"/>
          <w:szCs w:val="18"/>
        </w:rPr>
        <w:t>(rozpočet a skutečnost v tis. Kč, plnění a podíly v %)</w:t>
      </w:r>
    </w:p>
    <w:tbl>
      <w:tblPr>
        <w:tblW w:w="9083" w:type="dxa"/>
        <w:tblCellMar>
          <w:left w:w="70" w:type="dxa"/>
          <w:right w:w="70" w:type="dxa"/>
        </w:tblCellMar>
        <w:tblLook w:val="04A0" w:firstRow="1" w:lastRow="0" w:firstColumn="1" w:lastColumn="0" w:noHBand="0" w:noVBand="1"/>
      </w:tblPr>
      <w:tblGrid>
        <w:gridCol w:w="2994"/>
        <w:gridCol w:w="1476"/>
        <w:gridCol w:w="1640"/>
        <w:gridCol w:w="1353"/>
        <w:gridCol w:w="1620"/>
      </w:tblGrid>
      <w:tr w:rsidR="00582E71" w:rsidRPr="00CC7D39" w14:paraId="23FA9B8A" w14:textId="77777777" w:rsidTr="00582E71">
        <w:trPr>
          <w:trHeight w:val="230"/>
        </w:trPr>
        <w:tc>
          <w:tcPr>
            <w:tcW w:w="2994" w:type="dxa"/>
            <w:tcBorders>
              <w:top w:val="single" w:sz="8" w:space="0" w:color="auto"/>
              <w:left w:val="single" w:sz="8" w:space="0" w:color="auto"/>
              <w:bottom w:val="nil"/>
              <w:right w:val="single" w:sz="8" w:space="0" w:color="auto"/>
            </w:tcBorders>
            <w:shd w:val="clear" w:color="auto" w:fill="D9D9D9" w:themeFill="background1" w:themeFillShade="D9"/>
            <w:noWrap/>
            <w:vAlign w:val="bottom"/>
            <w:hideMark/>
          </w:tcPr>
          <w:p w14:paraId="5B0EA54B" w14:textId="77777777" w:rsidR="00582E71" w:rsidRPr="00CC7D39" w:rsidRDefault="00582E71" w:rsidP="00582E71">
            <w:pPr>
              <w:spacing w:after="0" w:line="240" w:lineRule="auto"/>
              <w:jc w:val="left"/>
              <w:rPr>
                <w:rFonts w:ascii="Tahoma" w:hAnsi="Tahoma" w:cs="Tahoma"/>
                <w:sz w:val="18"/>
                <w:szCs w:val="18"/>
              </w:rPr>
            </w:pPr>
            <w:r w:rsidRPr="00CC7D39">
              <w:rPr>
                <w:rFonts w:ascii="Tahoma" w:hAnsi="Tahoma" w:cs="Tahoma"/>
                <w:sz w:val="18"/>
                <w:szCs w:val="18"/>
              </w:rPr>
              <w:t> </w:t>
            </w:r>
          </w:p>
        </w:tc>
        <w:tc>
          <w:tcPr>
            <w:tcW w:w="1476"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BE81DD0" w14:textId="77777777" w:rsidR="00582E71" w:rsidRPr="00CC7D39" w:rsidRDefault="00582E71" w:rsidP="00582E71">
            <w:pPr>
              <w:spacing w:after="0" w:line="240" w:lineRule="auto"/>
              <w:jc w:val="center"/>
              <w:rPr>
                <w:rFonts w:ascii="Tahoma" w:hAnsi="Tahoma" w:cs="Tahoma"/>
                <w:b/>
                <w:bCs/>
                <w:i/>
                <w:iCs/>
                <w:sz w:val="18"/>
                <w:szCs w:val="18"/>
              </w:rPr>
            </w:pPr>
            <w:r w:rsidRPr="00CC7D39">
              <w:rPr>
                <w:rFonts w:ascii="Tahoma" w:hAnsi="Tahoma" w:cs="Tahoma"/>
                <w:b/>
                <w:bCs/>
                <w:i/>
                <w:iCs/>
                <w:sz w:val="18"/>
                <w:szCs w:val="18"/>
              </w:rPr>
              <w:t>Upravený rozpočet                       r. 2024</w:t>
            </w:r>
          </w:p>
        </w:tc>
        <w:tc>
          <w:tcPr>
            <w:tcW w:w="164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2CCA028" w14:textId="77777777" w:rsidR="00582E71" w:rsidRPr="00CC7D39" w:rsidRDefault="00582E71" w:rsidP="00582E71">
            <w:pPr>
              <w:spacing w:after="0" w:line="240" w:lineRule="auto"/>
              <w:jc w:val="center"/>
              <w:rPr>
                <w:rFonts w:ascii="Tahoma" w:hAnsi="Tahoma" w:cs="Tahoma"/>
                <w:b/>
                <w:bCs/>
                <w:i/>
                <w:iCs/>
                <w:sz w:val="18"/>
                <w:szCs w:val="18"/>
              </w:rPr>
            </w:pPr>
            <w:r w:rsidRPr="00CC7D39">
              <w:rPr>
                <w:rFonts w:ascii="Tahoma" w:hAnsi="Tahoma" w:cs="Tahoma"/>
                <w:b/>
                <w:bCs/>
                <w:i/>
                <w:iCs/>
                <w:sz w:val="18"/>
                <w:szCs w:val="18"/>
              </w:rPr>
              <w:t>Skutečnost                     r. 2024</w:t>
            </w:r>
          </w:p>
        </w:tc>
        <w:tc>
          <w:tcPr>
            <w:tcW w:w="1353"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2F291871" w14:textId="77777777" w:rsidR="00582E71" w:rsidRPr="00CC7D39" w:rsidRDefault="00582E71" w:rsidP="00582E71">
            <w:pPr>
              <w:spacing w:after="0" w:line="240" w:lineRule="auto"/>
              <w:jc w:val="center"/>
              <w:rPr>
                <w:rFonts w:ascii="Tahoma" w:hAnsi="Tahoma" w:cs="Tahoma"/>
                <w:b/>
                <w:bCs/>
                <w:i/>
                <w:iCs/>
                <w:sz w:val="18"/>
                <w:szCs w:val="18"/>
              </w:rPr>
            </w:pPr>
            <w:r w:rsidRPr="00CC7D39">
              <w:rPr>
                <w:rFonts w:ascii="Tahoma" w:hAnsi="Tahoma" w:cs="Tahoma"/>
                <w:b/>
                <w:bCs/>
                <w:i/>
                <w:iCs/>
                <w:sz w:val="18"/>
                <w:szCs w:val="18"/>
              </w:rPr>
              <w:t>Plnění</w:t>
            </w:r>
          </w:p>
        </w:tc>
        <w:tc>
          <w:tcPr>
            <w:tcW w:w="162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69B6EE8" w14:textId="77777777" w:rsidR="00582E71" w:rsidRPr="00CC7D39" w:rsidRDefault="00582E71" w:rsidP="00582E71">
            <w:pPr>
              <w:spacing w:after="0" w:line="240" w:lineRule="auto"/>
              <w:jc w:val="center"/>
              <w:rPr>
                <w:rFonts w:ascii="Tahoma" w:hAnsi="Tahoma" w:cs="Tahoma"/>
                <w:b/>
                <w:bCs/>
                <w:i/>
                <w:iCs/>
                <w:sz w:val="18"/>
                <w:szCs w:val="18"/>
              </w:rPr>
            </w:pPr>
            <w:r w:rsidRPr="00CC7D39">
              <w:rPr>
                <w:rFonts w:ascii="Tahoma" w:hAnsi="Tahoma" w:cs="Tahoma"/>
                <w:b/>
                <w:bCs/>
                <w:i/>
                <w:iCs/>
                <w:sz w:val="18"/>
                <w:szCs w:val="18"/>
              </w:rPr>
              <w:t xml:space="preserve">Podíl na celkových          příjmech </w:t>
            </w:r>
          </w:p>
        </w:tc>
      </w:tr>
      <w:tr w:rsidR="00582E71" w:rsidRPr="00CC7D39" w14:paraId="08C5FE91" w14:textId="77777777" w:rsidTr="00582E71">
        <w:trPr>
          <w:trHeight w:val="392"/>
        </w:trPr>
        <w:tc>
          <w:tcPr>
            <w:tcW w:w="2994" w:type="dxa"/>
            <w:tcBorders>
              <w:top w:val="nil"/>
              <w:left w:val="single" w:sz="8" w:space="0" w:color="auto"/>
              <w:bottom w:val="double" w:sz="6" w:space="0" w:color="auto"/>
              <w:right w:val="single" w:sz="8" w:space="0" w:color="auto"/>
            </w:tcBorders>
            <w:shd w:val="clear" w:color="auto" w:fill="D9D9D9" w:themeFill="background1" w:themeFillShade="D9"/>
            <w:noWrap/>
            <w:vAlign w:val="bottom"/>
            <w:hideMark/>
          </w:tcPr>
          <w:p w14:paraId="602DCE21" w14:textId="77777777" w:rsidR="00582E71" w:rsidRPr="00CC7D39" w:rsidRDefault="00582E71" w:rsidP="00582E71">
            <w:pPr>
              <w:spacing w:after="0" w:line="240" w:lineRule="auto"/>
              <w:jc w:val="left"/>
              <w:rPr>
                <w:rFonts w:ascii="Tahoma" w:hAnsi="Tahoma" w:cs="Tahoma"/>
                <w:sz w:val="18"/>
                <w:szCs w:val="18"/>
              </w:rPr>
            </w:pPr>
            <w:r w:rsidRPr="00CC7D39">
              <w:rPr>
                <w:rFonts w:ascii="Tahoma" w:hAnsi="Tahoma" w:cs="Tahoma"/>
                <w:sz w:val="18"/>
                <w:szCs w:val="18"/>
              </w:rPr>
              <w:t> </w:t>
            </w:r>
          </w:p>
        </w:tc>
        <w:tc>
          <w:tcPr>
            <w:tcW w:w="1476"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849AF63" w14:textId="77777777" w:rsidR="00582E71" w:rsidRPr="00CC7D39" w:rsidRDefault="00582E71" w:rsidP="00582E71">
            <w:pPr>
              <w:spacing w:after="0" w:line="240" w:lineRule="auto"/>
              <w:jc w:val="left"/>
              <w:rPr>
                <w:rFonts w:ascii="Tahoma" w:hAnsi="Tahoma" w:cs="Tahoma"/>
                <w:b/>
                <w:bCs/>
                <w:i/>
                <w:iCs/>
                <w:sz w:val="18"/>
                <w:szCs w:val="18"/>
              </w:rPr>
            </w:pPr>
          </w:p>
        </w:tc>
        <w:tc>
          <w:tcPr>
            <w:tcW w:w="1640"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DDA5C48" w14:textId="77777777" w:rsidR="00582E71" w:rsidRPr="00CC7D39" w:rsidRDefault="00582E71" w:rsidP="00582E71">
            <w:pPr>
              <w:spacing w:after="0" w:line="240" w:lineRule="auto"/>
              <w:jc w:val="left"/>
              <w:rPr>
                <w:rFonts w:ascii="Tahoma" w:hAnsi="Tahoma" w:cs="Tahoma"/>
                <w:b/>
                <w:bCs/>
                <w:i/>
                <w:iCs/>
                <w:sz w:val="18"/>
                <w:szCs w:val="18"/>
              </w:rPr>
            </w:pPr>
          </w:p>
        </w:tc>
        <w:tc>
          <w:tcPr>
            <w:tcW w:w="1353"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D12FE89" w14:textId="77777777" w:rsidR="00582E71" w:rsidRPr="00CC7D39" w:rsidRDefault="00582E71" w:rsidP="00582E71">
            <w:pPr>
              <w:spacing w:after="0" w:line="240" w:lineRule="auto"/>
              <w:jc w:val="left"/>
              <w:rPr>
                <w:rFonts w:ascii="Tahoma" w:hAnsi="Tahoma" w:cs="Tahoma"/>
                <w:b/>
                <w:bCs/>
                <w:i/>
                <w:iCs/>
                <w:sz w:val="18"/>
                <w:szCs w:val="18"/>
              </w:rPr>
            </w:pPr>
          </w:p>
        </w:tc>
        <w:tc>
          <w:tcPr>
            <w:tcW w:w="1620"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CBBB971" w14:textId="77777777" w:rsidR="00582E71" w:rsidRPr="00CC7D39" w:rsidRDefault="00582E71" w:rsidP="00582E71">
            <w:pPr>
              <w:spacing w:after="0" w:line="240" w:lineRule="auto"/>
              <w:jc w:val="left"/>
              <w:rPr>
                <w:rFonts w:ascii="Tahoma" w:hAnsi="Tahoma" w:cs="Tahoma"/>
                <w:b/>
                <w:bCs/>
                <w:i/>
                <w:iCs/>
                <w:sz w:val="18"/>
                <w:szCs w:val="18"/>
              </w:rPr>
            </w:pPr>
          </w:p>
        </w:tc>
      </w:tr>
      <w:tr w:rsidR="00582E71" w:rsidRPr="00CC7D39" w14:paraId="50A0D4E7" w14:textId="77777777" w:rsidTr="00582E71">
        <w:trPr>
          <w:trHeight w:val="243"/>
        </w:trPr>
        <w:tc>
          <w:tcPr>
            <w:tcW w:w="2994" w:type="dxa"/>
            <w:tcBorders>
              <w:top w:val="nil"/>
              <w:left w:val="single" w:sz="8" w:space="0" w:color="auto"/>
              <w:bottom w:val="single" w:sz="4" w:space="0" w:color="auto"/>
              <w:right w:val="single" w:sz="8" w:space="0" w:color="auto"/>
            </w:tcBorders>
            <w:shd w:val="clear" w:color="auto" w:fill="auto"/>
            <w:noWrap/>
            <w:vAlign w:val="center"/>
            <w:hideMark/>
          </w:tcPr>
          <w:p w14:paraId="2EC3C456" w14:textId="77777777" w:rsidR="00582E71" w:rsidRPr="00CC7D39" w:rsidRDefault="00582E71" w:rsidP="00582E71">
            <w:pPr>
              <w:spacing w:after="0" w:line="240" w:lineRule="auto"/>
              <w:jc w:val="left"/>
              <w:rPr>
                <w:rFonts w:ascii="Tahoma" w:hAnsi="Tahoma" w:cs="Tahoma"/>
                <w:sz w:val="18"/>
                <w:szCs w:val="18"/>
              </w:rPr>
            </w:pPr>
            <w:r w:rsidRPr="00CC7D39">
              <w:rPr>
                <w:rFonts w:ascii="Tahoma" w:hAnsi="Tahoma" w:cs="Tahoma"/>
                <w:sz w:val="18"/>
                <w:szCs w:val="18"/>
              </w:rPr>
              <w:t>Daňové příjmy</w:t>
            </w:r>
          </w:p>
        </w:tc>
        <w:tc>
          <w:tcPr>
            <w:tcW w:w="1476" w:type="dxa"/>
            <w:tcBorders>
              <w:top w:val="nil"/>
              <w:left w:val="nil"/>
              <w:bottom w:val="single" w:sz="4" w:space="0" w:color="auto"/>
              <w:right w:val="single" w:sz="8" w:space="0" w:color="auto"/>
            </w:tcBorders>
            <w:shd w:val="clear" w:color="000000" w:fill="FFFFFF"/>
            <w:noWrap/>
            <w:vAlign w:val="center"/>
            <w:hideMark/>
          </w:tcPr>
          <w:p w14:paraId="274FF1E8"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1 243 849</w:t>
            </w:r>
          </w:p>
        </w:tc>
        <w:tc>
          <w:tcPr>
            <w:tcW w:w="1640" w:type="dxa"/>
            <w:tcBorders>
              <w:top w:val="nil"/>
              <w:left w:val="nil"/>
              <w:bottom w:val="single" w:sz="4" w:space="0" w:color="auto"/>
              <w:right w:val="single" w:sz="8" w:space="0" w:color="auto"/>
            </w:tcBorders>
            <w:shd w:val="clear" w:color="000000" w:fill="FFFFFF"/>
            <w:noWrap/>
            <w:vAlign w:val="center"/>
            <w:hideMark/>
          </w:tcPr>
          <w:p w14:paraId="410022E1"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1 271 092</w:t>
            </w:r>
          </w:p>
        </w:tc>
        <w:tc>
          <w:tcPr>
            <w:tcW w:w="1353" w:type="dxa"/>
            <w:tcBorders>
              <w:top w:val="nil"/>
              <w:left w:val="nil"/>
              <w:bottom w:val="single" w:sz="4" w:space="0" w:color="auto"/>
              <w:right w:val="single" w:sz="8" w:space="0" w:color="auto"/>
            </w:tcBorders>
            <w:shd w:val="clear" w:color="auto" w:fill="auto"/>
            <w:noWrap/>
            <w:vAlign w:val="center"/>
            <w:hideMark/>
          </w:tcPr>
          <w:p w14:paraId="3D46E429"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102,19</w:t>
            </w:r>
          </w:p>
        </w:tc>
        <w:tc>
          <w:tcPr>
            <w:tcW w:w="1620" w:type="dxa"/>
            <w:tcBorders>
              <w:top w:val="nil"/>
              <w:left w:val="nil"/>
              <w:bottom w:val="single" w:sz="4" w:space="0" w:color="auto"/>
              <w:right w:val="single" w:sz="8" w:space="0" w:color="auto"/>
            </w:tcBorders>
            <w:shd w:val="clear" w:color="auto" w:fill="auto"/>
            <w:noWrap/>
            <w:vAlign w:val="center"/>
            <w:hideMark/>
          </w:tcPr>
          <w:p w14:paraId="63ABCB3D"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66,64</w:t>
            </w:r>
          </w:p>
        </w:tc>
      </w:tr>
      <w:tr w:rsidR="00582E71" w:rsidRPr="00CC7D39" w14:paraId="34F0EE85" w14:textId="77777777" w:rsidTr="00582E71">
        <w:trPr>
          <w:trHeight w:val="230"/>
        </w:trPr>
        <w:tc>
          <w:tcPr>
            <w:tcW w:w="2994" w:type="dxa"/>
            <w:tcBorders>
              <w:top w:val="nil"/>
              <w:left w:val="single" w:sz="8" w:space="0" w:color="auto"/>
              <w:bottom w:val="single" w:sz="4" w:space="0" w:color="auto"/>
              <w:right w:val="single" w:sz="8" w:space="0" w:color="auto"/>
            </w:tcBorders>
            <w:shd w:val="clear" w:color="auto" w:fill="auto"/>
            <w:noWrap/>
            <w:vAlign w:val="center"/>
            <w:hideMark/>
          </w:tcPr>
          <w:p w14:paraId="4514716B" w14:textId="77777777" w:rsidR="00582E71" w:rsidRPr="00CC7D39" w:rsidRDefault="00582E71" w:rsidP="00582E71">
            <w:pPr>
              <w:spacing w:after="0" w:line="240" w:lineRule="auto"/>
              <w:jc w:val="left"/>
              <w:rPr>
                <w:rFonts w:ascii="Tahoma" w:hAnsi="Tahoma" w:cs="Tahoma"/>
                <w:sz w:val="18"/>
                <w:szCs w:val="18"/>
              </w:rPr>
            </w:pPr>
            <w:r w:rsidRPr="00CC7D39">
              <w:rPr>
                <w:rFonts w:ascii="Tahoma" w:hAnsi="Tahoma" w:cs="Tahoma"/>
                <w:sz w:val="18"/>
                <w:szCs w:val="18"/>
              </w:rPr>
              <w:t>Nedaňové příjmy</w:t>
            </w:r>
          </w:p>
        </w:tc>
        <w:tc>
          <w:tcPr>
            <w:tcW w:w="1476" w:type="dxa"/>
            <w:tcBorders>
              <w:top w:val="nil"/>
              <w:left w:val="nil"/>
              <w:bottom w:val="single" w:sz="4" w:space="0" w:color="auto"/>
              <w:right w:val="single" w:sz="8" w:space="0" w:color="auto"/>
            </w:tcBorders>
            <w:shd w:val="clear" w:color="000000" w:fill="FFFFFF"/>
            <w:noWrap/>
            <w:vAlign w:val="center"/>
            <w:hideMark/>
          </w:tcPr>
          <w:p w14:paraId="3C4FE4FF"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276 705</w:t>
            </w:r>
          </w:p>
        </w:tc>
        <w:tc>
          <w:tcPr>
            <w:tcW w:w="1640" w:type="dxa"/>
            <w:tcBorders>
              <w:top w:val="nil"/>
              <w:left w:val="nil"/>
              <w:bottom w:val="single" w:sz="4" w:space="0" w:color="auto"/>
              <w:right w:val="single" w:sz="8" w:space="0" w:color="auto"/>
            </w:tcBorders>
            <w:shd w:val="clear" w:color="000000" w:fill="FFFFFF"/>
            <w:noWrap/>
            <w:vAlign w:val="center"/>
            <w:hideMark/>
          </w:tcPr>
          <w:p w14:paraId="6010DD48"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295 906</w:t>
            </w:r>
          </w:p>
        </w:tc>
        <w:tc>
          <w:tcPr>
            <w:tcW w:w="1353" w:type="dxa"/>
            <w:tcBorders>
              <w:top w:val="nil"/>
              <w:left w:val="nil"/>
              <w:bottom w:val="single" w:sz="4" w:space="0" w:color="auto"/>
              <w:right w:val="single" w:sz="8" w:space="0" w:color="auto"/>
            </w:tcBorders>
            <w:shd w:val="clear" w:color="auto" w:fill="auto"/>
            <w:noWrap/>
            <w:vAlign w:val="center"/>
            <w:hideMark/>
          </w:tcPr>
          <w:p w14:paraId="0205FA69"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106,94</w:t>
            </w:r>
          </w:p>
        </w:tc>
        <w:tc>
          <w:tcPr>
            <w:tcW w:w="1620" w:type="dxa"/>
            <w:tcBorders>
              <w:top w:val="nil"/>
              <w:left w:val="nil"/>
              <w:bottom w:val="single" w:sz="4" w:space="0" w:color="auto"/>
              <w:right w:val="single" w:sz="8" w:space="0" w:color="auto"/>
            </w:tcBorders>
            <w:shd w:val="clear" w:color="auto" w:fill="auto"/>
            <w:noWrap/>
            <w:vAlign w:val="center"/>
            <w:hideMark/>
          </w:tcPr>
          <w:p w14:paraId="3A644D29"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15,51</w:t>
            </w:r>
          </w:p>
        </w:tc>
      </w:tr>
      <w:tr w:rsidR="00582E71" w:rsidRPr="00CC7D39" w14:paraId="54F9E2E2" w14:textId="77777777" w:rsidTr="00582E71">
        <w:trPr>
          <w:trHeight w:val="230"/>
        </w:trPr>
        <w:tc>
          <w:tcPr>
            <w:tcW w:w="2994" w:type="dxa"/>
            <w:tcBorders>
              <w:top w:val="nil"/>
              <w:left w:val="single" w:sz="8" w:space="0" w:color="auto"/>
              <w:bottom w:val="single" w:sz="4" w:space="0" w:color="auto"/>
              <w:right w:val="single" w:sz="8" w:space="0" w:color="auto"/>
            </w:tcBorders>
            <w:shd w:val="clear" w:color="auto" w:fill="auto"/>
            <w:noWrap/>
            <w:vAlign w:val="center"/>
            <w:hideMark/>
          </w:tcPr>
          <w:p w14:paraId="19FB3FE2" w14:textId="77777777" w:rsidR="00582E71" w:rsidRPr="00CC7D39" w:rsidRDefault="00582E71" w:rsidP="00582E71">
            <w:pPr>
              <w:spacing w:after="0" w:line="240" w:lineRule="auto"/>
              <w:jc w:val="left"/>
              <w:rPr>
                <w:rFonts w:ascii="Tahoma" w:hAnsi="Tahoma" w:cs="Tahoma"/>
                <w:sz w:val="18"/>
                <w:szCs w:val="18"/>
              </w:rPr>
            </w:pPr>
            <w:r w:rsidRPr="00CC7D39">
              <w:rPr>
                <w:rFonts w:ascii="Tahoma" w:hAnsi="Tahoma" w:cs="Tahoma"/>
                <w:sz w:val="18"/>
                <w:szCs w:val="18"/>
              </w:rPr>
              <w:t>Kapitálové příjmy</w:t>
            </w:r>
          </w:p>
        </w:tc>
        <w:tc>
          <w:tcPr>
            <w:tcW w:w="1476" w:type="dxa"/>
            <w:tcBorders>
              <w:top w:val="nil"/>
              <w:left w:val="nil"/>
              <w:bottom w:val="single" w:sz="4" w:space="0" w:color="auto"/>
              <w:right w:val="single" w:sz="8" w:space="0" w:color="auto"/>
            </w:tcBorders>
            <w:shd w:val="clear" w:color="000000" w:fill="FFFFFF"/>
            <w:noWrap/>
            <w:vAlign w:val="center"/>
            <w:hideMark/>
          </w:tcPr>
          <w:p w14:paraId="56CE733A"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71 881</w:t>
            </w:r>
          </w:p>
        </w:tc>
        <w:tc>
          <w:tcPr>
            <w:tcW w:w="1640" w:type="dxa"/>
            <w:tcBorders>
              <w:top w:val="nil"/>
              <w:left w:val="nil"/>
              <w:bottom w:val="single" w:sz="4" w:space="0" w:color="auto"/>
              <w:right w:val="single" w:sz="8" w:space="0" w:color="auto"/>
            </w:tcBorders>
            <w:shd w:val="clear" w:color="000000" w:fill="FFFFFF"/>
            <w:noWrap/>
            <w:vAlign w:val="center"/>
            <w:hideMark/>
          </w:tcPr>
          <w:p w14:paraId="492765C4"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72 216</w:t>
            </w:r>
          </w:p>
        </w:tc>
        <w:tc>
          <w:tcPr>
            <w:tcW w:w="1353" w:type="dxa"/>
            <w:tcBorders>
              <w:top w:val="nil"/>
              <w:left w:val="nil"/>
              <w:bottom w:val="single" w:sz="4" w:space="0" w:color="auto"/>
              <w:right w:val="single" w:sz="8" w:space="0" w:color="auto"/>
            </w:tcBorders>
            <w:shd w:val="clear" w:color="auto" w:fill="auto"/>
            <w:noWrap/>
            <w:vAlign w:val="center"/>
            <w:hideMark/>
          </w:tcPr>
          <w:p w14:paraId="0777E70C"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100,47</w:t>
            </w:r>
          </w:p>
        </w:tc>
        <w:tc>
          <w:tcPr>
            <w:tcW w:w="1620" w:type="dxa"/>
            <w:tcBorders>
              <w:top w:val="nil"/>
              <w:left w:val="nil"/>
              <w:bottom w:val="single" w:sz="4" w:space="0" w:color="auto"/>
              <w:right w:val="single" w:sz="8" w:space="0" w:color="auto"/>
            </w:tcBorders>
            <w:shd w:val="clear" w:color="auto" w:fill="auto"/>
            <w:noWrap/>
            <w:vAlign w:val="center"/>
            <w:hideMark/>
          </w:tcPr>
          <w:p w14:paraId="1DE77ED8"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3,79</w:t>
            </w:r>
          </w:p>
        </w:tc>
      </w:tr>
      <w:tr w:rsidR="00582E71" w:rsidRPr="00582E71" w14:paraId="323D556E" w14:textId="77777777" w:rsidTr="00582E71">
        <w:trPr>
          <w:trHeight w:val="243"/>
        </w:trPr>
        <w:tc>
          <w:tcPr>
            <w:tcW w:w="2994" w:type="dxa"/>
            <w:tcBorders>
              <w:top w:val="nil"/>
              <w:left w:val="single" w:sz="8" w:space="0" w:color="auto"/>
              <w:bottom w:val="double" w:sz="6" w:space="0" w:color="auto"/>
              <w:right w:val="single" w:sz="8" w:space="0" w:color="auto"/>
            </w:tcBorders>
            <w:shd w:val="clear" w:color="auto" w:fill="auto"/>
            <w:noWrap/>
            <w:vAlign w:val="center"/>
            <w:hideMark/>
          </w:tcPr>
          <w:p w14:paraId="1181DDB5" w14:textId="77777777" w:rsidR="00582E71" w:rsidRPr="00CC7D39" w:rsidRDefault="00582E71" w:rsidP="00582E71">
            <w:pPr>
              <w:spacing w:after="0" w:line="240" w:lineRule="auto"/>
              <w:jc w:val="left"/>
              <w:rPr>
                <w:rFonts w:ascii="Tahoma" w:hAnsi="Tahoma" w:cs="Tahoma"/>
                <w:sz w:val="18"/>
                <w:szCs w:val="18"/>
              </w:rPr>
            </w:pPr>
            <w:r w:rsidRPr="00CC7D39">
              <w:rPr>
                <w:rFonts w:ascii="Tahoma" w:hAnsi="Tahoma" w:cs="Tahoma"/>
                <w:sz w:val="18"/>
                <w:szCs w:val="18"/>
              </w:rPr>
              <w:t>Přijaté transfery</w:t>
            </w:r>
          </w:p>
        </w:tc>
        <w:tc>
          <w:tcPr>
            <w:tcW w:w="1476" w:type="dxa"/>
            <w:tcBorders>
              <w:top w:val="nil"/>
              <w:left w:val="nil"/>
              <w:bottom w:val="double" w:sz="6" w:space="0" w:color="auto"/>
              <w:right w:val="single" w:sz="8" w:space="0" w:color="auto"/>
            </w:tcBorders>
            <w:shd w:val="clear" w:color="000000" w:fill="FFFFFF"/>
            <w:noWrap/>
            <w:vAlign w:val="center"/>
            <w:hideMark/>
          </w:tcPr>
          <w:p w14:paraId="3E2327EB"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258 731</w:t>
            </w:r>
          </w:p>
        </w:tc>
        <w:tc>
          <w:tcPr>
            <w:tcW w:w="1640" w:type="dxa"/>
            <w:tcBorders>
              <w:top w:val="nil"/>
              <w:left w:val="nil"/>
              <w:bottom w:val="double" w:sz="6" w:space="0" w:color="auto"/>
              <w:right w:val="single" w:sz="8" w:space="0" w:color="auto"/>
            </w:tcBorders>
            <w:shd w:val="clear" w:color="000000" w:fill="FFFFFF"/>
            <w:noWrap/>
            <w:vAlign w:val="center"/>
            <w:hideMark/>
          </w:tcPr>
          <w:p w14:paraId="65BF40EE"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268 256</w:t>
            </w:r>
          </w:p>
        </w:tc>
        <w:tc>
          <w:tcPr>
            <w:tcW w:w="1353" w:type="dxa"/>
            <w:tcBorders>
              <w:top w:val="nil"/>
              <w:left w:val="nil"/>
              <w:bottom w:val="double" w:sz="6" w:space="0" w:color="auto"/>
              <w:right w:val="single" w:sz="8" w:space="0" w:color="auto"/>
            </w:tcBorders>
            <w:shd w:val="clear" w:color="auto" w:fill="auto"/>
            <w:noWrap/>
            <w:vAlign w:val="center"/>
            <w:hideMark/>
          </w:tcPr>
          <w:p w14:paraId="752ACD23" w14:textId="77777777" w:rsidR="00582E71" w:rsidRPr="00CC7D39"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103,68</w:t>
            </w:r>
          </w:p>
        </w:tc>
        <w:tc>
          <w:tcPr>
            <w:tcW w:w="1620" w:type="dxa"/>
            <w:tcBorders>
              <w:top w:val="nil"/>
              <w:left w:val="nil"/>
              <w:bottom w:val="double" w:sz="6" w:space="0" w:color="auto"/>
              <w:right w:val="single" w:sz="8" w:space="0" w:color="auto"/>
            </w:tcBorders>
            <w:shd w:val="clear" w:color="auto" w:fill="auto"/>
            <w:noWrap/>
            <w:vAlign w:val="center"/>
            <w:hideMark/>
          </w:tcPr>
          <w:p w14:paraId="060CC063" w14:textId="77777777" w:rsidR="00582E71" w:rsidRPr="00582E71" w:rsidRDefault="00582E71" w:rsidP="00582E71">
            <w:pPr>
              <w:spacing w:after="0" w:line="240" w:lineRule="auto"/>
              <w:jc w:val="right"/>
              <w:rPr>
                <w:rFonts w:ascii="Tahoma" w:hAnsi="Tahoma" w:cs="Tahoma"/>
                <w:sz w:val="18"/>
                <w:szCs w:val="18"/>
              </w:rPr>
            </w:pPr>
            <w:r w:rsidRPr="00CC7D39">
              <w:rPr>
                <w:rFonts w:ascii="Tahoma" w:hAnsi="Tahoma" w:cs="Tahoma"/>
                <w:sz w:val="18"/>
                <w:szCs w:val="18"/>
              </w:rPr>
              <w:t>14,06</w:t>
            </w:r>
          </w:p>
        </w:tc>
      </w:tr>
      <w:tr w:rsidR="00582E71" w:rsidRPr="00582E71" w14:paraId="71BAD716" w14:textId="77777777" w:rsidTr="00582E71">
        <w:trPr>
          <w:trHeight w:val="351"/>
        </w:trPr>
        <w:tc>
          <w:tcPr>
            <w:tcW w:w="2994" w:type="dxa"/>
            <w:tcBorders>
              <w:top w:val="nil"/>
              <w:left w:val="single" w:sz="8" w:space="0" w:color="auto"/>
              <w:bottom w:val="single" w:sz="8" w:space="0" w:color="auto"/>
              <w:right w:val="single" w:sz="8" w:space="0" w:color="auto"/>
            </w:tcBorders>
            <w:shd w:val="clear" w:color="000000" w:fill="FFFF00"/>
            <w:noWrap/>
            <w:vAlign w:val="center"/>
            <w:hideMark/>
          </w:tcPr>
          <w:p w14:paraId="76033107" w14:textId="77777777" w:rsidR="00582E71" w:rsidRPr="00582E71" w:rsidRDefault="00582E71" w:rsidP="00582E71">
            <w:pPr>
              <w:spacing w:after="0" w:line="240" w:lineRule="auto"/>
              <w:jc w:val="left"/>
              <w:rPr>
                <w:rFonts w:ascii="Tahoma" w:hAnsi="Tahoma" w:cs="Tahoma"/>
                <w:b/>
                <w:bCs/>
                <w:sz w:val="18"/>
                <w:szCs w:val="18"/>
              </w:rPr>
            </w:pPr>
            <w:r w:rsidRPr="00582E71">
              <w:rPr>
                <w:rFonts w:ascii="Tahoma" w:hAnsi="Tahoma" w:cs="Tahoma"/>
                <w:b/>
                <w:bCs/>
                <w:sz w:val="18"/>
                <w:szCs w:val="18"/>
              </w:rPr>
              <w:t>Příjmy celkem</w:t>
            </w:r>
          </w:p>
        </w:tc>
        <w:tc>
          <w:tcPr>
            <w:tcW w:w="1476" w:type="dxa"/>
            <w:tcBorders>
              <w:top w:val="nil"/>
              <w:left w:val="nil"/>
              <w:bottom w:val="single" w:sz="8" w:space="0" w:color="auto"/>
              <w:right w:val="single" w:sz="8" w:space="0" w:color="auto"/>
            </w:tcBorders>
            <w:shd w:val="clear" w:color="000000" w:fill="FFFF00"/>
            <w:noWrap/>
            <w:vAlign w:val="center"/>
            <w:hideMark/>
          </w:tcPr>
          <w:p w14:paraId="737CD21A" w14:textId="77777777" w:rsidR="00582E71" w:rsidRPr="00582E71" w:rsidRDefault="00582E71" w:rsidP="00582E71">
            <w:pPr>
              <w:spacing w:after="0" w:line="240" w:lineRule="auto"/>
              <w:jc w:val="right"/>
              <w:rPr>
                <w:rFonts w:ascii="Tahoma" w:hAnsi="Tahoma" w:cs="Tahoma"/>
                <w:b/>
                <w:bCs/>
                <w:sz w:val="18"/>
                <w:szCs w:val="18"/>
              </w:rPr>
            </w:pPr>
            <w:r w:rsidRPr="00582E71">
              <w:rPr>
                <w:rFonts w:ascii="Tahoma" w:hAnsi="Tahoma" w:cs="Tahoma"/>
                <w:b/>
                <w:bCs/>
                <w:sz w:val="18"/>
                <w:szCs w:val="18"/>
              </w:rPr>
              <w:t>1 851 166</w:t>
            </w:r>
          </w:p>
        </w:tc>
        <w:tc>
          <w:tcPr>
            <w:tcW w:w="1640" w:type="dxa"/>
            <w:tcBorders>
              <w:top w:val="nil"/>
              <w:left w:val="nil"/>
              <w:bottom w:val="single" w:sz="8" w:space="0" w:color="auto"/>
              <w:right w:val="single" w:sz="8" w:space="0" w:color="auto"/>
            </w:tcBorders>
            <w:shd w:val="clear" w:color="000000" w:fill="FFFF00"/>
            <w:noWrap/>
            <w:vAlign w:val="center"/>
            <w:hideMark/>
          </w:tcPr>
          <w:p w14:paraId="16951354" w14:textId="77777777" w:rsidR="00582E71" w:rsidRPr="00582E71" w:rsidRDefault="00582E71" w:rsidP="00582E71">
            <w:pPr>
              <w:spacing w:after="0" w:line="240" w:lineRule="auto"/>
              <w:jc w:val="right"/>
              <w:rPr>
                <w:rFonts w:ascii="Tahoma" w:hAnsi="Tahoma" w:cs="Tahoma"/>
                <w:b/>
                <w:bCs/>
                <w:sz w:val="18"/>
                <w:szCs w:val="18"/>
              </w:rPr>
            </w:pPr>
            <w:r w:rsidRPr="00582E71">
              <w:rPr>
                <w:rFonts w:ascii="Tahoma" w:hAnsi="Tahoma" w:cs="Tahoma"/>
                <w:b/>
                <w:bCs/>
                <w:sz w:val="18"/>
                <w:szCs w:val="18"/>
              </w:rPr>
              <w:t>1 907 470</w:t>
            </w:r>
          </w:p>
        </w:tc>
        <w:tc>
          <w:tcPr>
            <w:tcW w:w="1353" w:type="dxa"/>
            <w:tcBorders>
              <w:top w:val="nil"/>
              <w:left w:val="nil"/>
              <w:bottom w:val="single" w:sz="8" w:space="0" w:color="auto"/>
              <w:right w:val="single" w:sz="8" w:space="0" w:color="auto"/>
            </w:tcBorders>
            <w:shd w:val="clear" w:color="000000" w:fill="FFFF00"/>
            <w:noWrap/>
            <w:vAlign w:val="center"/>
            <w:hideMark/>
          </w:tcPr>
          <w:p w14:paraId="701335EF" w14:textId="77777777" w:rsidR="00582E71" w:rsidRPr="00582E71" w:rsidRDefault="00582E71" w:rsidP="00582E71">
            <w:pPr>
              <w:spacing w:after="0" w:line="240" w:lineRule="auto"/>
              <w:jc w:val="right"/>
              <w:rPr>
                <w:rFonts w:ascii="Tahoma" w:hAnsi="Tahoma" w:cs="Tahoma"/>
                <w:b/>
                <w:bCs/>
                <w:sz w:val="18"/>
                <w:szCs w:val="18"/>
              </w:rPr>
            </w:pPr>
            <w:r w:rsidRPr="00582E71">
              <w:rPr>
                <w:rFonts w:ascii="Tahoma" w:hAnsi="Tahoma" w:cs="Tahoma"/>
                <w:b/>
                <w:bCs/>
                <w:sz w:val="18"/>
                <w:szCs w:val="18"/>
              </w:rPr>
              <w:t>103,04</w:t>
            </w:r>
          </w:p>
        </w:tc>
        <w:tc>
          <w:tcPr>
            <w:tcW w:w="1620" w:type="dxa"/>
            <w:tcBorders>
              <w:top w:val="nil"/>
              <w:left w:val="nil"/>
              <w:bottom w:val="single" w:sz="8" w:space="0" w:color="auto"/>
              <w:right w:val="single" w:sz="8" w:space="0" w:color="auto"/>
            </w:tcBorders>
            <w:shd w:val="clear" w:color="000000" w:fill="FFFF00"/>
            <w:noWrap/>
            <w:vAlign w:val="center"/>
            <w:hideMark/>
          </w:tcPr>
          <w:p w14:paraId="2C090969" w14:textId="77777777" w:rsidR="00582E71" w:rsidRPr="00582E71" w:rsidRDefault="00582E71" w:rsidP="00582E71">
            <w:pPr>
              <w:spacing w:after="0" w:line="240" w:lineRule="auto"/>
              <w:jc w:val="right"/>
              <w:rPr>
                <w:rFonts w:ascii="Tahoma" w:hAnsi="Tahoma" w:cs="Tahoma"/>
                <w:b/>
                <w:bCs/>
                <w:sz w:val="18"/>
                <w:szCs w:val="18"/>
              </w:rPr>
            </w:pPr>
            <w:r w:rsidRPr="00582E71">
              <w:rPr>
                <w:rFonts w:ascii="Tahoma" w:hAnsi="Tahoma" w:cs="Tahoma"/>
                <w:b/>
                <w:bCs/>
                <w:sz w:val="18"/>
                <w:szCs w:val="18"/>
              </w:rPr>
              <w:t>100,00</w:t>
            </w:r>
          </w:p>
        </w:tc>
      </w:tr>
    </w:tbl>
    <w:p w14:paraId="5A1A0134" w14:textId="77777777" w:rsidR="00582E71" w:rsidRDefault="00582E71" w:rsidP="00C078AA">
      <w:pPr>
        <w:pStyle w:val="Bezmezer"/>
        <w:rPr>
          <w:rFonts w:ascii="Tahoma" w:hAnsi="Tahoma" w:cs="Tahoma"/>
          <w:i/>
          <w:sz w:val="18"/>
          <w:szCs w:val="18"/>
        </w:rPr>
      </w:pPr>
    </w:p>
    <w:p w14:paraId="702DCE1E" w14:textId="77777777" w:rsidR="00EA69C6" w:rsidRPr="00F07D99" w:rsidRDefault="00EA69C6" w:rsidP="00C078AA">
      <w:pPr>
        <w:pStyle w:val="Bezmezer"/>
        <w:rPr>
          <w:rFonts w:ascii="Tahoma" w:hAnsi="Tahoma" w:cs="Tahoma"/>
          <w:i/>
          <w:sz w:val="18"/>
          <w:szCs w:val="18"/>
        </w:rPr>
      </w:pPr>
    </w:p>
    <w:p w14:paraId="5C82E3AB" w14:textId="7D44B425" w:rsidR="00A72375" w:rsidRPr="00CC7D39" w:rsidRDefault="00A72375" w:rsidP="00A72375">
      <w:pPr>
        <w:pStyle w:val="Bezmezer"/>
        <w:rPr>
          <w:rFonts w:ascii="Tahoma" w:hAnsi="Tahoma" w:cs="Tahoma"/>
          <w:i/>
          <w:sz w:val="18"/>
          <w:szCs w:val="18"/>
        </w:rPr>
      </w:pPr>
      <w:r w:rsidRPr="00CC7D39">
        <w:rPr>
          <w:rFonts w:ascii="Tahoma" w:hAnsi="Tahoma" w:cs="Tahoma"/>
          <w:i/>
          <w:sz w:val="18"/>
          <w:szCs w:val="18"/>
        </w:rPr>
        <w:t>Graf 1:</w:t>
      </w:r>
      <w:r w:rsidRPr="00CC7D39">
        <w:rPr>
          <w:rFonts w:ascii="Tahoma" w:hAnsi="Tahoma" w:cs="Tahoma"/>
          <w:b/>
          <w:i/>
          <w:sz w:val="18"/>
          <w:szCs w:val="18"/>
        </w:rPr>
        <w:t xml:space="preserve"> Struktura příjmů v roce 20</w:t>
      </w:r>
      <w:r w:rsidR="00D70491" w:rsidRPr="00CC7D39">
        <w:rPr>
          <w:rFonts w:ascii="Tahoma" w:hAnsi="Tahoma" w:cs="Tahoma"/>
          <w:b/>
          <w:i/>
          <w:sz w:val="18"/>
          <w:szCs w:val="18"/>
        </w:rPr>
        <w:t>2</w:t>
      </w:r>
      <w:r w:rsidR="00F07D99" w:rsidRPr="00CC7D39">
        <w:rPr>
          <w:rFonts w:ascii="Tahoma" w:hAnsi="Tahoma" w:cs="Tahoma"/>
          <w:b/>
          <w:i/>
          <w:sz w:val="18"/>
          <w:szCs w:val="18"/>
        </w:rPr>
        <w:t>4</w:t>
      </w:r>
      <w:r w:rsidRPr="00CC7D39">
        <w:rPr>
          <w:rFonts w:ascii="Tahoma" w:hAnsi="Tahoma" w:cs="Tahoma"/>
          <w:b/>
          <w:i/>
          <w:sz w:val="18"/>
          <w:szCs w:val="18"/>
        </w:rPr>
        <w:t xml:space="preserve"> </w:t>
      </w:r>
      <w:r w:rsidRPr="00CC7D39">
        <w:rPr>
          <w:rFonts w:ascii="Tahoma" w:hAnsi="Tahoma" w:cs="Tahoma"/>
          <w:i/>
          <w:sz w:val="18"/>
          <w:szCs w:val="18"/>
        </w:rPr>
        <w:t>(v %)</w:t>
      </w:r>
    </w:p>
    <w:p w14:paraId="76E482D2" w14:textId="61822196" w:rsidR="00F07D99" w:rsidRPr="00CC7D39" w:rsidRDefault="00F07D99" w:rsidP="00A72375">
      <w:pPr>
        <w:pStyle w:val="Bezmezer"/>
        <w:rPr>
          <w:rFonts w:ascii="Tahoma" w:hAnsi="Tahoma" w:cs="Tahoma"/>
          <w:i/>
          <w:sz w:val="18"/>
          <w:szCs w:val="18"/>
        </w:rPr>
      </w:pPr>
      <w:r w:rsidRPr="00CC7D39">
        <w:rPr>
          <w:noProof/>
        </w:rPr>
        <w:drawing>
          <wp:inline distT="0" distB="0" distL="0" distR="0" wp14:anchorId="584F61BD" wp14:editId="55AADD4E">
            <wp:extent cx="5759450" cy="3259455"/>
            <wp:effectExtent l="57150" t="57150" r="107950" b="131445"/>
            <wp:docPr id="1297618773" name="Graf 1">
              <a:extLst xmlns:a="http://schemas.openxmlformats.org/drawingml/2006/main">
                <a:ext uri="{FF2B5EF4-FFF2-40B4-BE49-F238E27FC236}">
                  <a16:creationId xmlns:a16="http://schemas.microsoft.com/office/drawing/2014/main" id="{DA2FF515-0306-CDFB-8305-33F07F8F15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220079E" w14:textId="77777777" w:rsidR="00F07D99" w:rsidRPr="00CC7D39" w:rsidRDefault="00F07D99" w:rsidP="00A72375">
      <w:pPr>
        <w:pStyle w:val="Bezmezer"/>
        <w:rPr>
          <w:rFonts w:ascii="Tahoma" w:hAnsi="Tahoma" w:cs="Tahoma"/>
          <w:i/>
          <w:sz w:val="18"/>
          <w:szCs w:val="18"/>
        </w:rPr>
      </w:pPr>
    </w:p>
    <w:p w14:paraId="2E40B3BD" w14:textId="77777777" w:rsidR="00E401BA" w:rsidRPr="00CC7D39" w:rsidRDefault="00E401BA" w:rsidP="00A72375">
      <w:pPr>
        <w:pStyle w:val="Bezmezer"/>
        <w:rPr>
          <w:rFonts w:ascii="Tahoma" w:hAnsi="Tahoma" w:cs="Tahoma"/>
          <w:i/>
          <w:sz w:val="18"/>
          <w:szCs w:val="18"/>
        </w:rPr>
      </w:pPr>
    </w:p>
    <w:p w14:paraId="4E3E1AA8" w14:textId="4EC606E4" w:rsidR="005C2243" w:rsidRPr="00CC7D39" w:rsidRDefault="00D2147E" w:rsidP="00AF5702">
      <w:pPr>
        <w:pStyle w:val="Bezmezer"/>
        <w:rPr>
          <w:rFonts w:ascii="Tahoma" w:hAnsi="Tahoma" w:cs="Tahoma"/>
          <w:i/>
          <w:noProof/>
          <w:sz w:val="18"/>
          <w:szCs w:val="18"/>
        </w:rPr>
      </w:pPr>
      <w:r w:rsidRPr="00CC7D39">
        <w:rPr>
          <w:rFonts w:ascii="Tahoma" w:hAnsi="Tahoma" w:cs="Tahoma"/>
          <w:i/>
          <w:noProof/>
          <w:sz w:val="18"/>
          <w:szCs w:val="18"/>
        </w:rPr>
        <w:t xml:space="preserve"> </w:t>
      </w:r>
      <w:r w:rsidR="00AF5702" w:rsidRPr="00CC7D39">
        <w:rPr>
          <w:rFonts w:ascii="Tahoma" w:hAnsi="Tahoma" w:cs="Tahoma"/>
          <w:i/>
          <w:noProof/>
          <w:sz w:val="18"/>
          <w:szCs w:val="18"/>
        </w:rPr>
        <w:t xml:space="preserve">Tabulka č. 3: </w:t>
      </w:r>
      <w:r w:rsidR="00AF5702" w:rsidRPr="00CC7D39">
        <w:rPr>
          <w:rFonts w:ascii="Tahoma" w:hAnsi="Tahoma" w:cs="Tahoma"/>
          <w:b/>
          <w:i/>
          <w:noProof/>
          <w:sz w:val="18"/>
          <w:szCs w:val="18"/>
        </w:rPr>
        <w:t>Struktura příjmů v letech 20</w:t>
      </w:r>
      <w:r w:rsidR="007D3F6E" w:rsidRPr="00CC7D39">
        <w:rPr>
          <w:rFonts w:ascii="Tahoma" w:hAnsi="Tahoma" w:cs="Tahoma"/>
          <w:b/>
          <w:i/>
          <w:noProof/>
          <w:sz w:val="18"/>
          <w:szCs w:val="18"/>
        </w:rPr>
        <w:t>20</w:t>
      </w:r>
      <w:r w:rsidR="00AF5702" w:rsidRPr="00CC7D39">
        <w:rPr>
          <w:rFonts w:ascii="Tahoma" w:hAnsi="Tahoma" w:cs="Tahoma"/>
          <w:b/>
          <w:i/>
          <w:noProof/>
          <w:sz w:val="18"/>
          <w:szCs w:val="18"/>
        </w:rPr>
        <w:t>–20</w:t>
      </w:r>
      <w:r w:rsidR="00A4163F" w:rsidRPr="00CC7D39">
        <w:rPr>
          <w:rFonts w:ascii="Tahoma" w:hAnsi="Tahoma" w:cs="Tahoma"/>
          <w:b/>
          <w:i/>
          <w:noProof/>
          <w:sz w:val="18"/>
          <w:szCs w:val="18"/>
        </w:rPr>
        <w:t>2</w:t>
      </w:r>
      <w:r w:rsidR="007D3F6E" w:rsidRPr="00CC7D39">
        <w:rPr>
          <w:rFonts w:ascii="Tahoma" w:hAnsi="Tahoma" w:cs="Tahoma"/>
          <w:b/>
          <w:i/>
          <w:noProof/>
          <w:sz w:val="18"/>
          <w:szCs w:val="18"/>
        </w:rPr>
        <w:t>4</w:t>
      </w:r>
      <w:r w:rsidR="00AF5702" w:rsidRPr="00CC7D39">
        <w:rPr>
          <w:rFonts w:ascii="Tahoma" w:hAnsi="Tahoma" w:cs="Tahoma"/>
          <w:b/>
          <w:i/>
          <w:noProof/>
          <w:sz w:val="18"/>
          <w:szCs w:val="18"/>
        </w:rPr>
        <w:t xml:space="preserve"> </w:t>
      </w:r>
      <w:r w:rsidR="00AF5702" w:rsidRPr="00CC7D39">
        <w:rPr>
          <w:rFonts w:ascii="Tahoma" w:hAnsi="Tahoma" w:cs="Tahoma"/>
          <w:i/>
          <w:noProof/>
          <w:sz w:val="18"/>
          <w:szCs w:val="18"/>
        </w:rPr>
        <w:t>(v tis. Kč, plnění v %)</w:t>
      </w:r>
    </w:p>
    <w:tbl>
      <w:tblPr>
        <w:tblW w:w="9920" w:type="dxa"/>
        <w:tblLayout w:type="fixed"/>
        <w:tblCellMar>
          <w:left w:w="70" w:type="dxa"/>
          <w:right w:w="70" w:type="dxa"/>
        </w:tblCellMar>
        <w:tblLook w:val="04A0" w:firstRow="1" w:lastRow="0" w:firstColumn="1" w:lastColumn="0" w:noHBand="0" w:noVBand="1"/>
      </w:tblPr>
      <w:tblGrid>
        <w:gridCol w:w="1692"/>
        <w:gridCol w:w="1135"/>
        <w:gridCol w:w="1135"/>
        <w:gridCol w:w="1135"/>
        <w:gridCol w:w="1135"/>
        <w:gridCol w:w="1135"/>
        <w:gridCol w:w="1135"/>
        <w:gridCol w:w="709"/>
        <w:gridCol w:w="709"/>
      </w:tblGrid>
      <w:tr w:rsidR="007D3F6E" w:rsidRPr="00CC7D39" w14:paraId="6ADAD5FC" w14:textId="77777777" w:rsidTr="003918C2">
        <w:trPr>
          <w:trHeight w:val="524"/>
        </w:trPr>
        <w:tc>
          <w:tcPr>
            <w:tcW w:w="1692" w:type="dxa"/>
            <w:tcBorders>
              <w:top w:val="single" w:sz="8" w:space="0" w:color="auto"/>
              <w:left w:val="single" w:sz="8" w:space="0" w:color="auto"/>
              <w:bottom w:val="nil"/>
              <w:right w:val="single" w:sz="8" w:space="0" w:color="auto"/>
            </w:tcBorders>
            <w:shd w:val="clear" w:color="auto" w:fill="D9D9D9" w:themeFill="background1" w:themeFillShade="D9"/>
            <w:noWrap/>
            <w:vAlign w:val="center"/>
            <w:hideMark/>
          </w:tcPr>
          <w:p w14:paraId="73EF00AB" w14:textId="77777777" w:rsidR="007D3F6E" w:rsidRPr="00CC7D39" w:rsidRDefault="007D3F6E" w:rsidP="007D3F6E">
            <w:pPr>
              <w:spacing w:after="0" w:line="240" w:lineRule="auto"/>
              <w:jc w:val="center"/>
              <w:rPr>
                <w:rFonts w:ascii="Tahoma" w:hAnsi="Tahoma" w:cs="Tahoma"/>
                <w:i/>
                <w:iCs/>
                <w:sz w:val="18"/>
                <w:szCs w:val="18"/>
              </w:rPr>
            </w:pPr>
            <w:r w:rsidRPr="00CC7D39">
              <w:rPr>
                <w:rFonts w:ascii="Tahoma" w:hAnsi="Tahoma" w:cs="Tahoma"/>
                <w:i/>
                <w:iCs/>
                <w:sz w:val="18"/>
                <w:szCs w:val="18"/>
              </w:rPr>
              <w:t> </w:t>
            </w:r>
          </w:p>
        </w:tc>
        <w:tc>
          <w:tcPr>
            <w:tcW w:w="113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2F99709" w14:textId="77777777" w:rsidR="007D3F6E" w:rsidRPr="00CC7D39" w:rsidRDefault="007D3F6E" w:rsidP="007D3F6E">
            <w:pPr>
              <w:spacing w:after="0" w:line="240" w:lineRule="auto"/>
              <w:ind w:left="-64" w:right="-68"/>
              <w:jc w:val="center"/>
              <w:rPr>
                <w:rFonts w:ascii="Tahoma" w:hAnsi="Tahoma" w:cs="Tahoma"/>
                <w:b/>
                <w:bCs/>
                <w:i/>
                <w:iCs/>
                <w:sz w:val="18"/>
                <w:szCs w:val="18"/>
              </w:rPr>
            </w:pPr>
            <w:r w:rsidRPr="00CC7D39">
              <w:rPr>
                <w:rFonts w:ascii="Tahoma" w:hAnsi="Tahoma" w:cs="Tahoma"/>
                <w:b/>
                <w:bCs/>
                <w:i/>
                <w:iCs/>
                <w:sz w:val="18"/>
                <w:szCs w:val="18"/>
              </w:rPr>
              <w:t>Skutečnost r. 2020</w:t>
            </w:r>
          </w:p>
        </w:tc>
        <w:tc>
          <w:tcPr>
            <w:tcW w:w="113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C23F1F0" w14:textId="77777777" w:rsidR="007D3F6E" w:rsidRPr="00CC7D39" w:rsidRDefault="007D3F6E" w:rsidP="007D3F6E">
            <w:pPr>
              <w:spacing w:after="0" w:line="240" w:lineRule="auto"/>
              <w:ind w:left="-69"/>
              <w:jc w:val="center"/>
              <w:rPr>
                <w:rFonts w:ascii="Tahoma" w:hAnsi="Tahoma" w:cs="Tahoma"/>
                <w:b/>
                <w:bCs/>
                <w:i/>
                <w:iCs/>
                <w:sz w:val="18"/>
                <w:szCs w:val="18"/>
              </w:rPr>
            </w:pPr>
            <w:r w:rsidRPr="00CC7D39">
              <w:rPr>
                <w:rFonts w:ascii="Tahoma" w:hAnsi="Tahoma" w:cs="Tahoma"/>
                <w:b/>
                <w:bCs/>
                <w:i/>
                <w:iCs/>
                <w:sz w:val="18"/>
                <w:szCs w:val="18"/>
              </w:rPr>
              <w:t>Skutečnost r. 2021</w:t>
            </w:r>
          </w:p>
        </w:tc>
        <w:tc>
          <w:tcPr>
            <w:tcW w:w="113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A054A78" w14:textId="77777777" w:rsidR="007D3F6E" w:rsidRPr="00CC7D39" w:rsidRDefault="007D3F6E" w:rsidP="007D3F6E">
            <w:pPr>
              <w:spacing w:after="0" w:line="240" w:lineRule="auto"/>
              <w:ind w:left="-75"/>
              <w:jc w:val="center"/>
              <w:rPr>
                <w:rFonts w:ascii="Tahoma" w:hAnsi="Tahoma" w:cs="Tahoma"/>
                <w:b/>
                <w:bCs/>
                <w:i/>
                <w:iCs/>
                <w:sz w:val="18"/>
                <w:szCs w:val="18"/>
              </w:rPr>
            </w:pPr>
            <w:r w:rsidRPr="00CC7D39">
              <w:rPr>
                <w:rFonts w:ascii="Tahoma" w:hAnsi="Tahoma" w:cs="Tahoma"/>
                <w:b/>
                <w:bCs/>
                <w:i/>
                <w:iCs/>
                <w:sz w:val="18"/>
                <w:szCs w:val="18"/>
              </w:rPr>
              <w:t>Skutečnost r. 2022</w:t>
            </w:r>
          </w:p>
        </w:tc>
        <w:tc>
          <w:tcPr>
            <w:tcW w:w="113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806C5F8" w14:textId="77777777" w:rsidR="007D3F6E" w:rsidRPr="00CC7D39" w:rsidRDefault="007D3F6E" w:rsidP="007D3F6E">
            <w:pPr>
              <w:spacing w:after="0" w:line="240" w:lineRule="auto"/>
              <w:ind w:left="-68"/>
              <w:jc w:val="center"/>
              <w:rPr>
                <w:rFonts w:ascii="Tahoma" w:hAnsi="Tahoma" w:cs="Tahoma"/>
                <w:b/>
                <w:bCs/>
                <w:i/>
                <w:iCs/>
                <w:sz w:val="18"/>
                <w:szCs w:val="18"/>
              </w:rPr>
            </w:pPr>
            <w:r w:rsidRPr="00CC7D39">
              <w:rPr>
                <w:rFonts w:ascii="Tahoma" w:hAnsi="Tahoma" w:cs="Tahoma"/>
                <w:b/>
                <w:bCs/>
                <w:i/>
                <w:iCs/>
                <w:sz w:val="18"/>
                <w:szCs w:val="18"/>
              </w:rPr>
              <w:t>Skutečnost r. 2023</w:t>
            </w:r>
          </w:p>
        </w:tc>
        <w:tc>
          <w:tcPr>
            <w:tcW w:w="113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6E595FB" w14:textId="77777777" w:rsidR="007D3F6E" w:rsidRPr="00CC7D39" w:rsidRDefault="007D3F6E" w:rsidP="007D3F6E">
            <w:pPr>
              <w:spacing w:after="0" w:line="240" w:lineRule="auto"/>
              <w:jc w:val="center"/>
              <w:rPr>
                <w:rFonts w:ascii="Tahoma" w:hAnsi="Tahoma" w:cs="Tahoma"/>
                <w:b/>
                <w:bCs/>
                <w:i/>
                <w:iCs/>
                <w:sz w:val="18"/>
                <w:szCs w:val="18"/>
              </w:rPr>
            </w:pPr>
            <w:r w:rsidRPr="00CC7D39">
              <w:rPr>
                <w:rFonts w:ascii="Tahoma" w:hAnsi="Tahoma" w:cs="Tahoma"/>
                <w:b/>
                <w:bCs/>
                <w:i/>
                <w:iCs/>
                <w:sz w:val="18"/>
                <w:szCs w:val="18"/>
              </w:rPr>
              <w:t>Upravený rozpočet         r. 2024</w:t>
            </w:r>
          </w:p>
        </w:tc>
        <w:tc>
          <w:tcPr>
            <w:tcW w:w="113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0B7A4AF" w14:textId="77777777" w:rsidR="007D3F6E" w:rsidRPr="00CC7D39" w:rsidRDefault="007D3F6E" w:rsidP="007D3F6E">
            <w:pPr>
              <w:spacing w:after="0" w:line="240" w:lineRule="auto"/>
              <w:ind w:left="-67" w:right="-65"/>
              <w:jc w:val="center"/>
              <w:rPr>
                <w:rFonts w:ascii="Tahoma" w:hAnsi="Tahoma" w:cs="Tahoma"/>
                <w:b/>
                <w:bCs/>
                <w:i/>
                <w:iCs/>
                <w:sz w:val="18"/>
                <w:szCs w:val="18"/>
              </w:rPr>
            </w:pPr>
            <w:r w:rsidRPr="00CC7D39">
              <w:rPr>
                <w:rFonts w:ascii="Tahoma" w:hAnsi="Tahoma" w:cs="Tahoma"/>
                <w:b/>
                <w:bCs/>
                <w:i/>
                <w:iCs/>
                <w:sz w:val="18"/>
                <w:szCs w:val="18"/>
              </w:rPr>
              <w:t>Skutečnost r. 2024</w:t>
            </w:r>
          </w:p>
        </w:tc>
        <w:tc>
          <w:tcPr>
            <w:tcW w:w="70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0035BA00" w14:textId="77777777" w:rsidR="007D3F6E" w:rsidRPr="00CC7D39" w:rsidRDefault="007D3F6E" w:rsidP="007D3F6E">
            <w:pPr>
              <w:spacing w:after="0" w:line="240" w:lineRule="auto"/>
              <w:jc w:val="center"/>
              <w:rPr>
                <w:rFonts w:ascii="Tahoma" w:hAnsi="Tahoma" w:cs="Tahoma"/>
                <w:b/>
                <w:bCs/>
                <w:i/>
                <w:iCs/>
                <w:sz w:val="18"/>
                <w:szCs w:val="18"/>
              </w:rPr>
            </w:pPr>
            <w:r w:rsidRPr="00CC7D39">
              <w:rPr>
                <w:rFonts w:ascii="Tahoma" w:hAnsi="Tahoma" w:cs="Tahoma"/>
                <w:b/>
                <w:bCs/>
                <w:i/>
                <w:iCs/>
                <w:sz w:val="18"/>
                <w:szCs w:val="18"/>
              </w:rPr>
              <w:t>Plnění</w:t>
            </w:r>
          </w:p>
        </w:tc>
        <w:tc>
          <w:tcPr>
            <w:tcW w:w="70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82D3F1C" w14:textId="68A89D84" w:rsidR="007D3F6E" w:rsidRPr="00CC7D39" w:rsidRDefault="007D3F6E" w:rsidP="007D3F6E">
            <w:pPr>
              <w:spacing w:after="0" w:line="240" w:lineRule="auto"/>
              <w:jc w:val="center"/>
              <w:rPr>
                <w:rFonts w:ascii="Tahoma" w:hAnsi="Tahoma" w:cs="Tahoma"/>
                <w:b/>
                <w:bCs/>
                <w:i/>
                <w:iCs/>
                <w:sz w:val="18"/>
                <w:szCs w:val="18"/>
              </w:rPr>
            </w:pPr>
            <w:r w:rsidRPr="00CC7D39">
              <w:rPr>
                <w:rFonts w:ascii="Tahoma" w:hAnsi="Tahoma" w:cs="Tahoma"/>
                <w:b/>
                <w:bCs/>
                <w:i/>
                <w:iCs/>
                <w:sz w:val="18"/>
                <w:szCs w:val="18"/>
              </w:rPr>
              <w:t>Index 2</w:t>
            </w:r>
            <w:r w:rsidR="005650F1">
              <w:rPr>
                <w:rFonts w:ascii="Tahoma" w:hAnsi="Tahoma" w:cs="Tahoma"/>
                <w:b/>
                <w:bCs/>
                <w:i/>
                <w:iCs/>
                <w:sz w:val="18"/>
                <w:szCs w:val="18"/>
              </w:rPr>
              <w:t>4</w:t>
            </w:r>
            <w:r w:rsidRPr="00CC7D39">
              <w:rPr>
                <w:rFonts w:ascii="Tahoma" w:hAnsi="Tahoma" w:cs="Tahoma"/>
                <w:b/>
                <w:bCs/>
                <w:i/>
                <w:iCs/>
                <w:sz w:val="18"/>
                <w:szCs w:val="18"/>
              </w:rPr>
              <w:t>/2</w:t>
            </w:r>
            <w:r w:rsidR="005650F1">
              <w:rPr>
                <w:rFonts w:ascii="Tahoma" w:hAnsi="Tahoma" w:cs="Tahoma"/>
                <w:b/>
                <w:bCs/>
                <w:i/>
                <w:iCs/>
                <w:sz w:val="18"/>
                <w:szCs w:val="18"/>
              </w:rPr>
              <w:t>3</w:t>
            </w:r>
          </w:p>
        </w:tc>
      </w:tr>
      <w:tr w:rsidR="007D3F6E" w:rsidRPr="00CC7D39" w14:paraId="497584F2" w14:textId="77777777" w:rsidTr="003918C2">
        <w:trPr>
          <w:trHeight w:val="49"/>
        </w:trPr>
        <w:tc>
          <w:tcPr>
            <w:tcW w:w="1692" w:type="dxa"/>
            <w:tcBorders>
              <w:top w:val="nil"/>
              <w:left w:val="single" w:sz="8" w:space="0" w:color="auto"/>
              <w:bottom w:val="double" w:sz="6" w:space="0" w:color="auto"/>
              <w:right w:val="single" w:sz="8" w:space="0" w:color="auto"/>
            </w:tcBorders>
            <w:shd w:val="clear" w:color="auto" w:fill="D9D9D9" w:themeFill="background1" w:themeFillShade="D9"/>
            <w:noWrap/>
            <w:vAlign w:val="center"/>
            <w:hideMark/>
          </w:tcPr>
          <w:p w14:paraId="68501157" w14:textId="77777777" w:rsidR="007D3F6E" w:rsidRPr="00CC7D39" w:rsidRDefault="007D3F6E" w:rsidP="007D3F6E">
            <w:pPr>
              <w:spacing w:after="0" w:line="240" w:lineRule="auto"/>
              <w:jc w:val="center"/>
              <w:rPr>
                <w:rFonts w:ascii="Tahoma" w:hAnsi="Tahoma" w:cs="Tahoma"/>
                <w:i/>
                <w:iCs/>
                <w:sz w:val="16"/>
                <w:szCs w:val="16"/>
              </w:rPr>
            </w:pPr>
            <w:r w:rsidRPr="00CC7D39">
              <w:rPr>
                <w:rFonts w:ascii="Tahoma" w:hAnsi="Tahoma" w:cs="Tahoma"/>
                <w:i/>
                <w:iCs/>
                <w:sz w:val="16"/>
                <w:szCs w:val="16"/>
              </w:rPr>
              <w:t> </w:t>
            </w:r>
          </w:p>
        </w:tc>
        <w:tc>
          <w:tcPr>
            <w:tcW w:w="1135" w:type="dxa"/>
            <w:vMerge/>
            <w:tcBorders>
              <w:top w:val="single" w:sz="8" w:space="0" w:color="auto"/>
              <w:left w:val="single" w:sz="8" w:space="0" w:color="auto"/>
              <w:bottom w:val="double" w:sz="6" w:space="0" w:color="000000"/>
              <w:right w:val="single" w:sz="8" w:space="0" w:color="auto"/>
            </w:tcBorders>
            <w:vAlign w:val="center"/>
            <w:hideMark/>
          </w:tcPr>
          <w:p w14:paraId="62B62CEA" w14:textId="77777777" w:rsidR="007D3F6E" w:rsidRPr="00CC7D39" w:rsidRDefault="007D3F6E" w:rsidP="007D3F6E">
            <w:pPr>
              <w:spacing w:after="0" w:line="240" w:lineRule="auto"/>
              <w:jc w:val="left"/>
              <w:rPr>
                <w:rFonts w:ascii="Tahoma" w:hAnsi="Tahoma" w:cs="Tahoma"/>
                <w:b/>
                <w:bCs/>
                <w:i/>
                <w:iCs/>
                <w:sz w:val="18"/>
                <w:szCs w:val="18"/>
              </w:rPr>
            </w:pPr>
          </w:p>
        </w:tc>
        <w:tc>
          <w:tcPr>
            <w:tcW w:w="1135" w:type="dxa"/>
            <w:vMerge/>
            <w:tcBorders>
              <w:top w:val="single" w:sz="8" w:space="0" w:color="auto"/>
              <w:left w:val="single" w:sz="8" w:space="0" w:color="auto"/>
              <w:bottom w:val="double" w:sz="6" w:space="0" w:color="000000"/>
              <w:right w:val="single" w:sz="8" w:space="0" w:color="auto"/>
            </w:tcBorders>
            <w:vAlign w:val="center"/>
            <w:hideMark/>
          </w:tcPr>
          <w:p w14:paraId="01E605F2" w14:textId="77777777" w:rsidR="007D3F6E" w:rsidRPr="00CC7D39" w:rsidRDefault="007D3F6E" w:rsidP="007D3F6E">
            <w:pPr>
              <w:spacing w:after="0" w:line="240" w:lineRule="auto"/>
              <w:jc w:val="left"/>
              <w:rPr>
                <w:rFonts w:ascii="Tahoma" w:hAnsi="Tahoma" w:cs="Tahoma"/>
                <w:b/>
                <w:bCs/>
                <w:i/>
                <w:iCs/>
                <w:sz w:val="18"/>
                <w:szCs w:val="18"/>
              </w:rPr>
            </w:pPr>
          </w:p>
        </w:tc>
        <w:tc>
          <w:tcPr>
            <w:tcW w:w="1135" w:type="dxa"/>
            <w:vMerge/>
            <w:tcBorders>
              <w:top w:val="single" w:sz="8" w:space="0" w:color="auto"/>
              <w:left w:val="single" w:sz="8" w:space="0" w:color="auto"/>
              <w:bottom w:val="double" w:sz="6" w:space="0" w:color="000000"/>
              <w:right w:val="single" w:sz="8" w:space="0" w:color="auto"/>
            </w:tcBorders>
            <w:vAlign w:val="center"/>
            <w:hideMark/>
          </w:tcPr>
          <w:p w14:paraId="707ECED5" w14:textId="77777777" w:rsidR="007D3F6E" w:rsidRPr="00CC7D39" w:rsidRDefault="007D3F6E" w:rsidP="007D3F6E">
            <w:pPr>
              <w:spacing w:after="0" w:line="240" w:lineRule="auto"/>
              <w:jc w:val="left"/>
              <w:rPr>
                <w:rFonts w:ascii="Tahoma" w:hAnsi="Tahoma" w:cs="Tahoma"/>
                <w:b/>
                <w:bCs/>
                <w:i/>
                <w:iCs/>
                <w:sz w:val="18"/>
                <w:szCs w:val="18"/>
              </w:rPr>
            </w:pPr>
          </w:p>
        </w:tc>
        <w:tc>
          <w:tcPr>
            <w:tcW w:w="1135" w:type="dxa"/>
            <w:vMerge/>
            <w:tcBorders>
              <w:top w:val="single" w:sz="8" w:space="0" w:color="auto"/>
              <w:left w:val="single" w:sz="8" w:space="0" w:color="auto"/>
              <w:bottom w:val="double" w:sz="6" w:space="0" w:color="000000"/>
              <w:right w:val="single" w:sz="8" w:space="0" w:color="auto"/>
            </w:tcBorders>
            <w:vAlign w:val="center"/>
            <w:hideMark/>
          </w:tcPr>
          <w:p w14:paraId="4BD1AAE1" w14:textId="77777777" w:rsidR="007D3F6E" w:rsidRPr="00CC7D39" w:rsidRDefault="007D3F6E" w:rsidP="007D3F6E">
            <w:pPr>
              <w:spacing w:after="0" w:line="240" w:lineRule="auto"/>
              <w:jc w:val="left"/>
              <w:rPr>
                <w:rFonts w:ascii="Tahoma" w:hAnsi="Tahoma" w:cs="Tahoma"/>
                <w:b/>
                <w:bCs/>
                <w:i/>
                <w:iCs/>
                <w:sz w:val="18"/>
                <w:szCs w:val="18"/>
              </w:rPr>
            </w:pPr>
          </w:p>
        </w:tc>
        <w:tc>
          <w:tcPr>
            <w:tcW w:w="1135" w:type="dxa"/>
            <w:vMerge/>
            <w:tcBorders>
              <w:top w:val="single" w:sz="8" w:space="0" w:color="auto"/>
              <w:left w:val="single" w:sz="8" w:space="0" w:color="auto"/>
              <w:bottom w:val="double" w:sz="6" w:space="0" w:color="000000"/>
              <w:right w:val="single" w:sz="8" w:space="0" w:color="auto"/>
            </w:tcBorders>
            <w:vAlign w:val="center"/>
            <w:hideMark/>
          </w:tcPr>
          <w:p w14:paraId="45956110" w14:textId="77777777" w:rsidR="007D3F6E" w:rsidRPr="00CC7D39" w:rsidRDefault="007D3F6E" w:rsidP="007D3F6E">
            <w:pPr>
              <w:spacing w:after="0" w:line="240" w:lineRule="auto"/>
              <w:jc w:val="left"/>
              <w:rPr>
                <w:rFonts w:ascii="Tahoma" w:hAnsi="Tahoma" w:cs="Tahoma"/>
                <w:b/>
                <w:bCs/>
                <w:i/>
                <w:iCs/>
                <w:sz w:val="18"/>
                <w:szCs w:val="18"/>
              </w:rPr>
            </w:pPr>
          </w:p>
        </w:tc>
        <w:tc>
          <w:tcPr>
            <w:tcW w:w="1135" w:type="dxa"/>
            <w:vMerge/>
            <w:tcBorders>
              <w:top w:val="single" w:sz="8" w:space="0" w:color="auto"/>
              <w:left w:val="single" w:sz="8" w:space="0" w:color="auto"/>
              <w:bottom w:val="double" w:sz="6" w:space="0" w:color="000000"/>
              <w:right w:val="single" w:sz="8" w:space="0" w:color="auto"/>
            </w:tcBorders>
            <w:vAlign w:val="center"/>
            <w:hideMark/>
          </w:tcPr>
          <w:p w14:paraId="0EB98F2A" w14:textId="77777777" w:rsidR="007D3F6E" w:rsidRPr="00CC7D39" w:rsidRDefault="007D3F6E" w:rsidP="007D3F6E">
            <w:pPr>
              <w:spacing w:after="0" w:line="240" w:lineRule="auto"/>
              <w:jc w:val="left"/>
              <w:rPr>
                <w:rFonts w:ascii="Tahoma" w:hAnsi="Tahoma" w:cs="Tahoma"/>
                <w:b/>
                <w:bCs/>
                <w:i/>
                <w:iCs/>
                <w:sz w:val="18"/>
                <w:szCs w:val="18"/>
              </w:rPr>
            </w:pPr>
          </w:p>
        </w:tc>
        <w:tc>
          <w:tcPr>
            <w:tcW w:w="709" w:type="dxa"/>
            <w:vMerge/>
            <w:tcBorders>
              <w:top w:val="single" w:sz="8" w:space="0" w:color="auto"/>
              <w:left w:val="single" w:sz="8" w:space="0" w:color="auto"/>
              <w:bottom w:val="double" w:sz="6" w:space="0" w:color="000000"/>
              <w:right w:val="single" w:sz="8" w:space="0" w:color="auto"/>
            </w:tcBorders>
            <w:vAlign w:val="center"/>
            <w:hideMark/>
          </w:tcPr>
          <w:p w14:paraId="7FB5E465" w14:textId="77777777" w:rsidR="007D3F6E" w:rsidRPr="00CC7D39" w:rsidRDefault="007D3F6E" w:rsidP="007D3F6E">
            <w:pPr>
              <w:spacing w:after="0" w:line="240" w:lineRule="auto"/>
              <w:jc w:val="left"/>
              <w:rPr>
                <w:rFonts w:ascii="Tahoma" w:hAnsi="Tahoma" w:cs="Tahoma"/>
                <w:b/>
                <w:bCs/>
                <w:i/>
                <w:iCs/>
                <w:sz w:val="18"/>
                <w:szCs w:val="18"/>
              </w:rPr>
            </w:pPr>
          </w:p>
        </w:tc>
        <w:tc>
          <w:tcPr>
            <w:tcW w:w="709" w:type="dxa"/>
            <w:vMerge/>
            <w:tcBorders>
              <w:top w:val="single" w:sz="8" w:space="0" w:color="auto"/>
              <w:left w:val="single" w:sz="8" w:space="0" w:color="auto"/>
              <w:bottom w:val="double" w:sz="6" w:space="0" w:color="000000"/>
              <w:right w:val="single" w:sz="8" w:space="0" w:color="auto"/>
            </w:tcBorders>
            <w:vAlign w:val="center"/>
            <w:hideMark/>
          </w:tcPr>
          <w:p w14:paraId="0007E1FE" w14:textId="77777777" w:rsidR="007D3F6E" w:rsidRPr="00CC7D39" w:rsidRDefault="007D3F6E" w:rsidP="007D3F6E">
            <w:pPr>
              <w:spacing w:after="0" w:line="240" w:lineRule="auto"/>
              <w:jc w:val="left"/>
              <w:rPr>
                <w:rFonts w:ascii="Tahoma" w:hAnsi="Tahoma" w:cs="Tahoma"/>
                <w:b/>
                <w:bCs/>
                <w:i/>
                <w:iCs/>
                <w:sz w:val="18"/>
                <w:szCs w:val="18"/>
              </w:rPr>
            </w:pPr>
          </w:p>
        </w:tc>
      </w:tr>
      <w:tr w:rsidR="007D3F6E" w:rsidRPr="00CC7D39" w14:paraId="66B8740A" w14:textId="77777777" w:rsidTr="003918C2">
        <w:trPr>
          <w:trHeight w:val="219"/>
        </w:trPr>
        <w:tc>
          <w:tcPr>
            <w:tcW w:w="1692" w:type="dxa"/>
            <w:tcBorders>
              <w:top w:val="nil"/>
              <w:left w:val="single" w:sz="8" w:space="0" w:color="auto"/>
              <w:bottom w:val="single" w:sz="4" w:space="0" w:color="auto"/>
              <w:right w:val="single" w:sz="8" w:space="0" w:color="auto"/>
            </w:tcBorders>
            <w:shd w:val="clear" w:color="auto" w:fill="auto"/>
            <w:noWrap/>
            <w:vAlign w:val="center"/>
            <w:hideMark/>
          </w:tcPr>
          <w:p w14:paraId="3C7A102E" w14:textId="77777777" w:rsidR="007D3F6E" w:rsidRPr="00CC7D39" w:rsidRDefault="007D3F6E" w:rsidP="007D3F6E">
            <w:pPr>
              <w:spacing w:after="0" w:line="240" w:lineRule="auto"/>
              <w:jc w:val="left"/>
              <w:rPr>
                <w:rFonts w:ascii="Tahoma" w:hAnsi="Tahoma" w:cs="Tahoma"/>
                <w:sz w:val="18"/>
                <w:szCs w:val="18"/>
              </w:rPr>
            </w:pPr>
            <w:r w:rsidRPr="00CC7D39">
              <w:rPr>
                <w:rFonts w:ascii="Tahoma" w:hAnsi="Tahoma" w:cs="Tahoma"/>
                <w:sz w:val="18"/>
                <w:szCs w:val="18"/>
              </w:rPr>
              <w:t>Daňové příjmy</w:t>
            </w:r>
          </w:p>
        </w:tc>
        <w:tc>
          <w:tcPr>
            <w:tcW w:w="1135" w:type="dxa"/>
            <w:tcBorders>
              <w:top w:val="nil"/>
              <w:left w:val="nil"/>
              <w:bottom w:val="single" w:sz="4" w:space="0" w:color="auto"/>
              <w:right w:val="single" w:sz="8" w:space="0" w:color="auto"/>
            </w:tcBorders>
            <w:shd w:val="clear" w:color="000000" w:fill="FFFFFF"/>
            <w:noWrap/>
            <w:vAlign w:val="center"/>
            <w:hideMark/>
          </w:tcPr>
          <w:p w14:paraId="31CB9B24"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911 596</w:t>
            </w:r>
          </w:p>
        </w:tc>
        <w:tc>
          <w:tcPr>
            <w:tcW w:w="1135" w:type="dxa"/>
            <w:tcBorders>
              <w:top w:val="nil"/>
              <w:left w:val="nil"/>
              <w:bottom w:val="single" w:sz="4" w:space="0" w:color="auto"/>
              <w:right w:val="single" w:sz="8" w:space="0" w:color="auto"/>
            </w:tcBorders>
            <w:shd w:val="clear" w:color="000000" w:fill="FFFFFF"/>
            <w:noWrap/>
            <w:vAlign w:val="center"/>
            <w:hideMark/>
          </w:tcPr>
          <w:p w14:paraId="6B0B732A"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998 699</w:t>
            </w:r>
          </w:p>
        </w:tc>
        <w:tc>
          <w:tcPr>
            <w:tcW w:w="1135" w:type="dxa"/>
            <w:tcBorders>
              <w:top w:val="nil"/>
              <w:left w:val="nil"/>
              <w:bottom w:val="single" w:sz="4" w:space="0" w:color="auto"/>
              <w:right w:val="single" w:sz="8" w:space="0" w:color="auto"/>
            </w:tcBorders>
            <w:shd w:val="clear" w:color="000000" w:fill="FFFFFF"/>
            <w:noWrap/>
            <w:vAlign w:val="center"/>
            <w:hideMark/>
          </w:tcPr>
          <w:p w14:paraId="314E1037"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1 130 899</w:t>
            </w:r>
          </w:p>
        </w:tc>
        <w:tc>
          <w:tcPr>
            <w:tcW w:w="1135" w:type="dxa"/>
            <w:tcBorders>
              <w:top w:val="nil"/>
              <w:left w:val="nil"/>
              <w:bottom w:val="single" w:sz="4" w:space="0" w:color="auto"/>
              <w:right w:val="single" w:sz="8" w:space="0" w:color="auto"/>
            </w:tcBorders>
            <w:shd w:val="clear" w:color="000000" w:fill="FFFFFF"/>
            <w:noWrap/>
            <w:vAlign w:val="center"/>
            <w:hideMark/>
          </w:tcPr>
          <w:p w14:paraId="1AD0CE7F"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1 270 674</w:t>
            </w:r>
          </w:p>
        </w:tc>
        <w:tc>
          <w:tcPr>
            <w:tcW w:w="1135" w:type="dxa"/>
            <w:tcBorders>
              <w:top w:val="nil"/>
              <w:left w:val="nil"/>
              <w:bottom w:val="single" w:sz="4" w:space="0" w:color="auto"/>
              <w:right w:val="single" w:sz="8" w:space="0" w:color="auto"/>
            </w:tcBorders>
            <w:shd w:val="clear" w:color="000000" w:fill="FFFFFF"/>
            <w:noWrap/>
            <w:vAlign w:val="center"/>
            <w:hideMark/>
          </w:tcPr>
          <w:p w14:paraId="578EA0AC"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1 243 849</w:t>
            </w:r>
          </w:p>
        </w:tc>
        <w:tc>
          <w:tcPr>
            <w:tcW w:w="1135" w:type="dxa"/>
            <w:tcBorders>
              <w:top w:val="nil"/>
              <w:left w:val="nil"/>
              <w:bottom w:val="single" w:sz="4" w:space="0" w:color="auto"/>
              <w:right w:val="single" w:sz="8" w:space="0" w:color="auto"/>
            </w:tcBorders>
            <w:shd w:val="clear" w:color="000000" w:fill="FFFFFF"/>
            <w:noWrap/>
            <w:vAlign w:val="center"/>
            <w:hideMark/>
          </w:tcPr>
          <w:p w14:paraId="15B6CBB7"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1 271 092</w:t>
            </w:r>
          </w:p>
        </w:tc>
        <w:tc>
          <w:tcPr>
            <w:tcW w:w="709" w:type="dxa"/>
            <w:tcBorders>
              <w:top w:val="nil"/>
              <w:left w:val="nil"/>
              <w:bottom w:val="single" w:sz="4" w:space="0" w:color="auto"/>
              <w:right w:val="single" w:sz="8" w:space="0" w:color="auto"/>
            </w:tcBorders>
            <w:shd w:val="clear" w:color="auto" w:fill="auto"/>
            <w:noWrap/>
            <w:vAlign w:val="center"/>
            <w:hideMark/>
          </w:tcPr>
          <w:p w14:paraId="20B1EE2B"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102</w:t>
            </w:r>
          </w:p>
        </w:tc>
        <w:tc>
          <w:tcPr>
            <w:tcW w:w="709" w:type="dxa"/>
            <w:tcBorders>
              <w:top w:val="nil"/>
              <w:left w:val="nil"/>
              <w:bottom w:val="single" w:sz="4" w:space="0" w:color="auto"/>
              <w:right w:val="single" w:sz="8" w:space="0" w:color="auto"/>
            </w:tcBorders>
            <w:shd w:val="clear" w:color="auto" w:fill="auto"/>
            <w:noWrap/>
            <w:vAlign w:val="center"/>
            <w:hideMark/>
          </w:tcPr>
          <w:p w14:paraId="650AB46C"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1,00</w:t>
            </w:r>
          </w:p>
        </w:tc>
      </w:tr>
      <w:tr w:rsidR="007D3F6E" w:rsidRPr="00CC7D39" w14:paraId="20FCB184" w14:textId="77777777" w:rsidTr="003918C2">
        <w:trPr>
          <w:trHeight w:val="392"/>
        </w:trPr>
        <w:tc>
          <w:tcPr>
            <w:tcW w:w="1692" w:type="dxa"/>
            <w:tcBorders>
              <w:top w:val="nil"/>
              <w:left w:val="single" w:sz="8" w:space="0" w:color="auto"/>
              <w:bottom w:val="single" w:sz="4" w:space="0" w:color="auto"/>
              <w:right w:val="single" w:sz="8" w:space="0" w:color="auto"/>
            </w:tcBorders>
            <w:shd w:val="clear" w:color="auto" w:fill="auto"/>
            <w:vAlign w:val="center"/>
            <w:hideMark/>
          </w:tcPr>
          <w:p w14:paraId="4D48978C" w14:textId="77777777" w:rsidR="007D3F6E" w:rsidRPr="00CC7D39" w:rsidRDefault="007D3F6E" w:rsidP="007D3F6E">
            <w:pPr>
              <w:spacing w:after="0" w:line="240" w:lineRule="auto"/>
              <w:jc w:val="left"/>
              <w:rPr>
                <w:rFonts w:ascii="Tahoma" w:hAnsi="Tahoma" w:cs="Tahoma"/>
                <w:i/>
                <w:iCs/>
                <w:sz w:val="16"/>
                <w:szCs w:val="16"/>
              </w:rPr>
            </w:pPr>
            <w:r w:rsidRPr="00CC7D39">
              <w:rPr>
                <w:rFonts w:ascii="Tahoma" w:hAnsi="Tahoma" w:cs="Tahoma"/>
                <w:i/>
                <w:iCs/>
                <w:sz w:val="16"/>
                <w:szCs w:val="16"/>
              </w:rPr>
              <w:t>z toho: daň z příjmů PO za obec</w:t>
            </w:r>
          </w:p>
        </w:tc>
        <w:tc>
          <w:tcPr>
            <w:tcW w:w="1135" w:type="dxa"/>
            <w:tcBorders>
              <w:top w:val="nil"/>
              <w:left w:val="nil"/>
              <w:bottom w:val="single" w:sz="4" w:space="0" w:color="auto"/>
              <w:right w:val="single" w:sz="8" w:space="0" w:color="auto"/>
            </w:tcBorders>
            <w:shd w:val="clear" w:color="000000" w:fill="FFFFFF"/>
            <w:noWrap/>
            <w:vAlign w:val="center"/>
            <w:hideMark/>
          </w:tcPr>
          <w:p w14:paraId="74EAAF9F"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12 928</w:t>
            </w:r>
          </w:p>
        </w:tc>
        <w:tc>
          <w:tcPr>
            <w:tcW w:w="1135" w:type="dxa"/>
            <w:tcBorders>
              <w:top w:val="nil"/>
              <w:left w:val="nil"/>
              <w:bottom w:val="single" w:sz="4" w:space="0" w:color="auto"/>
              <w:right w:val="single" w:sz="8" w:space="0" w:color="auto"/>
            </w:tcBorders>
            <w:shd w:val="clear" w:color="000000" w:fill="FFFFFF"/>
            <w:noWrap/>
            <w:vAlign w:val="center"/>
            <w:hideMark/>
          </w:tcPr>
          <w:p w14:paraId="6A6057D4"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12 580</w:t>
            </w:r>
          </w:p>
        </w:tc>
        <w:tc>
          <w:tcPr>
            <w:tcW w:w="1135" w:type="dxa"/>
            <w:tcBorders>
              <w:top w:val="nil"/>
              <w:left w:val="nil"/>
              <w:bottom w:val="single" w:sz="4" w:space="0" w:color="auto"/>
              <w:right w:val="single" w:sz="8" w:space="0" w:color="auto"/>
            </w:tcBorders>
            <w:shd w:val="clear" w:color="000000" w:fill="FFFFFF"/>
            <w:noWrap/>
            <w:vAlign w:val="center"/>
            <w:hideMark/>
          </w:tcPr>
          <w:p w14:paraId="0D163D9B"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15 427</w:t>
            </w:r>
          </w:p>
        </w:tc>
        <w:tc>
          <w:tcPr>
            <w:tcW w:w="1135" w:type="dxa"/>
            <w:tcBorders>
              <w:top w:val="nil"/>
              <w:left w:val="nil"/>
              <w:bottom w:val="single" w:sz="4" w:space="0" w:color="auto"/>
              <w:right w:val="single" w:sz="8" w:space="0" w:color="auto"/>
            </w:tcBorders>
            <w:shd w:val="clear" w:color="000000" w:fill="FFFFFF"/>
            <w:noWrap/>
            <w:vAlign w:val="center"/>
            <w:hideMark/>
          </w:tcPr>
          <w:p w14:paraId="294611C4"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27 611</w:t>
            </w:r>
          </w:p>
        </w:tc>
        <w:tc>
          <w:tcPr>
            <w:tcW w:w="1135" w:type="dxa"/>
            <w:tcBorders>
              <w:top w:val="nil"/>
              <w:left w:val="nil"/>
              <w:bottom w:val="single" w:sz="4" w:space="0" w:color="auto"/>
              <w:right w:val="single" w:sz="8" w:space="0" w:color="auto"/>
            </w:tcBorders>
            <w:shd w:val="clear" w:color="000000" w:fill="FFFFFF"/>
            <w:noWrap/>
            <w:vAlign w:val="center"/>
            <w:hideMark/>
          </w:tcPr>
          <w:p w14:paraId="0024575C"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22 377</w:t>
            </w:r>
          </w:p>
        </w:tc>
        <w:tc>
          <w:tcPr>
            <w:tcW w:w="1135" w:type="dxa"/>
            <w:tcBorders>
              <w:top w:val="nil"/>
              <w:left w:val="nil"/>
              <w:bottom w:val="single" w:sz="4" w:space="0" w:color="auto"/>
              <w:right w:val="single" w:sz="8" w:space="0" w:color="auto"/>
            </w:tcBorders>
            <w:shd w:val="clear" w:color="000000" w:fill="FFFFFF"/>
            <w:noWrap/>
            <w:vAlign w:val="center"/>
            <w:hideMark/>
          </w:tcPr>
          <w:p w14:paraId="0D381F05"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22 377</w:t>
            </w:r>
          </w:p>
        </w:tc>
        <w:tc>
          <w:tcPr>
            <w:tcW w:w="709" w:type="dxa"/>
            <w:tcBorders>
              <w:top w:val="nil"/>
              <w:left w:val="nil"/>
              <w:bottom w:val="single" w:sz="4" w:space="0" w:color="auto"/>
              <w:right w:val="single" w:sz="8" w:space="0" w:color="auto"/>
            </w:tcBorders>
            <w:shd w:val="clear" w:color="auto" w:fill="auto"/>
            <w:noWrap/>
            <w:vAlign w:val="center"/>
            <w:hideMark/>
          </w:tcPr>
          <w:p w14:paraId="3D0AB7F1"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100</w:t>
            </w:r>
          </w:p>
        </w:tc>
        <w:tc>
          <w:tcPr>
            <w:tcW w:w="709" w:type="dxa"/>
            <w:tcBorders>
              <w:top w:val="nil"/>
              <w:left w:val="nil"/>
              <w:bottom w:val="single" w:sz="4" w:space="0" w:color="auto"/>
              <w:right w:val="single" w:sz="8" w:space="0" w:color="auto"/>
            </w:tcBorders>
            <w:shd w:val="clear" w:color="auto" w:fill="auto"/>
            <w:noWrap/>
            <w:vAlign w:val="center"/>
            <w:hideMark/>
          </w:tcPr>
          <w:p w14:paraId="5F3F7873" w14:textId="77777777" w:rsidR="007D3F6E" w:rsidRPr="00CC7D39" w:rsidRDefault="007D3F6E" w:rsidP="007D3F6E">
            <w:pPr>
              <w:spacing w:after="0" w:line="240" w:lineRule="auto"/>
              <w:jc w:val="right"/>
              <w:rPr>
                <w:rFonts w:ascii="Tahoma" w:hAnsi="Tahoma" w:cs="Tahoma"/>
                <w:i/>
                <w:iCs/>
                <w:sz w:val="16"/>
                <w:szCs w:val="16"/>
              </w:rPr>
            </w:pPr>
            <w:r w:rsidRPr="00CC7D39">
              <w:rPr>
                <w:rFonts w:ascii="Tahoma" w:hAnsi="Tahoma" w:cs="Tahoma"/>
                <w:i/>
                <w:iCs/>
                <w:sz w:val="16"/>
                <w:szCs w:val="16"/>
              </w:rPr>
              <w:t>0,81</w:t>
            </w:r>
          </w:p>
        </w:tc>
      </w:tr>
      <w:tr w:rsidR="007D3F6E" w:rsidRPr="00CC7D39" w14:paraId="3B518EF6" w14:textId="77777777" w:rsidTr="003918C2">
        <w:trPr>
          <w:trHeight w:val="388"/>
        </w:trPr>
        <w:tc>
          <w:tcPr>
            <w:tcW w:w="1692" w:type="dxa"/>
            <w:tcBorders>
              <w:top w:val="nil"/>
              <w:left w:val="single" w:sz="8" w:space="0" w:color="auto"/>
              <w:bottom w:val="single" w:sz="4" w:space="0" w:color="auto"/>
              <w:right w:val="single" w:sz="8" w:space="0" w:color="auto"/>
            </w:tcBorders>
            <w:shd w:val="clear" w:color="auto" w:fill="auto"/>
            <w:vAlign w:val="center"/>
            <w:hideMark/>
          </w:tcPr>
          <w:p w14:paraId="1932D159" w14:textId="77777777" w:rsidR="007D3F6E" w:rsidRPr="00CC7D39" w:rsidRDefault="007D3F6E" w:rsidP="007D3F6E">
            <w:pPr>
              <w:spacing w:after="0" w:line="240" w:lineRule="auto"/>
              <w:jc w:val="left"/>
              <w:rPr>
                <w:rFonts w:ascii="Tahoma" w:hAnsi="Tahoma" w:cs="Tahoma"/>
                <w:sz w:val="18"/>
                <w:szCs w:val="18"/>
              </w:rPr>
            </w:pPr>
            <w:r w:rsidRPr="00CC7D39">
              <w:rPr>
                <w:rFonts w:ascii="Tahoma" w:hAnsi="Tahoma" w:cs="Tahoma"/>
                <w:sz w:val="18"/>
                <w:szCs w:val="18"/>
              </w:rPr>
              <w:t>Daňové příjmy bez DPPO za obec</w:t>
            </w:r>
          </w:p>
        </w:tc>
        <w:tc>
          <w:tcPr>
            <w:tcW w:w="1135" w:type="dxa"/>
            <w:tcBorders>
              <w:top w:val="nil"/>
              <w:left w:val="nil"/>
              <w:bottom w:val="single" w:sz="4" w:space="0" w:color="auto"/>
              <w:right w:val="single" w:sz="8" w:space="0" w:color="auto"/>
            </w:tcBorders>
            <w:shd w:val="clear" w:color="000000" w:fill="FFFFFF"/>
            <w:noWrap/>
            <w:vAlign w:val="center"/>
            <w:hideMark/>
          </w:tcPr>
          <w:p w14:paraId="4D96063E"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898 668</w:t>
            </w:r>
          </w:p>
        </w:tc>
        <w:tc>
          <w:tcPr>
            <w:tcW w:w="1135" w:type="dxa"/>
            <w:tcBorders>
              <w:top w:val="nil"/>
              <w:left w:val="nil"/>
              <w:bottom w:val="single" w:sz="4" w:space="0" w:color="auto"/>
              <w:right w:val="single" w:sz="8" w:space="0" w:color="auto"/>
            </w:tcBorders>
            <w:shd w:val="clear" w:color="000000" w:fill="FFFFFF"/>
            <w:noWrap/>
            <w:vAlign w:val="center"/>
            <w:hideMark/>
          </w:tcPr>
          <w:p w14:paraId="0F7A5A3C"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986 119</w:t>
            </w:r>
          </w:p>
        </w:tc>
        <w:tc>
          <w:tcPr>
            <w:tcW w:w="1135" w:type="dxa"/>
            <w:tcBorders>
              <w:top w:val="nil"/>
              <w:left w:val="nil"/>
              <w:bottom w:val="single" w:sz="4" w:space="0" w:color="auto"/>
              <w:right w:val="single" w:sz="8" w:space="0" w:color="auto"/>
            </w:tcBorders>
            <w:shd w:val="clear" w:color="000000" w:fill="FFFFFF"/>
            <w:noWrap/>
            <w:vAlign w:val="center"/>
            <w:hideMark/>
          </w:tcPr>
          <w:p w14:paraId="63E45DE0"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1 115 472</w:t>
            </w:r>
          </w:p>
        </w:tc>
        <w:tc>
          <w:tcPr>
            <w:tcW w:w="1135" w:type="dxa"/>
            <w:tcBorders>
              <w:top w:val="nil"/>
              <w:left w:val="nil"/>
              <w:bottom w:val="single" w:sz="4" w:space="0" w:color="auto"/>
              <w:right w:val="single" w:sz="8" w:space="0" w:color="auto"/>
            </w:tcBorders>
            <w:shd w:val="clear" w:color="000000" w:fill="FFFFFF"/>
            <w:noWrap/>
            <w:vAlign w:val="center"/>
            <w:hideMark/>
          </w:tcPr>
          <w:p w14:paraId="4AF24F6A"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1 243 063</w:t>
            </w:r>
          </w:p>
        </w:tc>
        <w:tc>
          <w:tcPr>
            <w:tcW w:w="1135" w:type="dxa"/>
            <w:tcBorders>
              <w:top w:val="nil"/>
              <w:left w:val="nil"/>
              <w:bottom w:val="single" w:sz="4" w:space="0" w:color="auto"/>
              <w:right w:val="single" w:sz="8" w:space="0" w:color="auto"/>
            </w:tcBorders>
            <w:shd w:val="clear" w:color="000000" w:fill="FFFFFF"/>
            <w:noWrap/>
            <w:vAlign w:val="center"/>
            <w:hideMark/>
          </w:tcPr>
          <w:p w14:paraId="4CDD64B5"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1 221 472</w:t>
            </w:r>
          </w:p>
        </w:tc>
        <w:tc>
          <w:tcPr>
            <w:tcW w:w="1135" w:type="dxa"/>
            <w:tcBorders>
              <w:top w:val="nil"/>
              <w:left w:val="nil"/>
              <w:bottom w:val="single" w:sz="4" w:space="0" w:color="auto"/>
              <w:right w:val="single" w:sz="8" w:space="0" w:color="auto"/>
            </w:tcBorders>
            <w:shd w:val="clear" w:color="000000" w:fill="FFFFFF"/>
            <w:noWrap/>
            <w:vAlign w:val="center"/>
            <w:hideMark/>
          </w:tcPr>
          <w:p w14:paraId="646D4D5E"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1 248 715</w:t>
            </w:r>
          </w:p>
        </w:tc>
        <w:tc>
          <w:tcPr>
            <w:tcW w:w="709" w:type="dxa"/>
            <w:tcBorders>
              <w:top w:val="nil"/>
              <w:left w:val="nil"/>
              <w:bottom w:val="single" w:sz="4" w:space="0" w:color="auto"/>
              <w:right w:val="single" w:sz="8" w:space="0" w:color="auto"/>
            </w:tcBorders>
            <w:shd w:val="clear" w:color="auto" w:fill="auto"/>
            <w:noWrap/>
            <w:vAlign w:val="center"/>
            <w:hideMark/>
          </w:tcPr>
          <w:p w14:paraId="503DF247"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102</w:t>
            </w:r>
          </w:p>
        </w:tc>
        <w:tc>
          <w:tcPr>
            <w:tcW w:w="709" w:type="dxa"/>
            <w:tcBorders>
              <w:top w:val="nil"/>
              <w:left w:val="nil"/>
              <w:bottom w:val="single" w:sz="4" w:space="0" w:color="auto"/>
              <w:right w:val="single" w:sz="8" w:space="0" w:color="auto"/>
            </w:tcBorders>
            <w:shd w:val="clear" w:color="auto" w:fill="auto"/>
            <w:noWrap/>
            <w:vAlign w:val="center"/>
            <w:hideMark/>
          </w:tcPr>
          <w:p w14:paraId="7384738B"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1,00</w:t>
            </w:r>
          </w:p>
        </w:tc>
      </w:tr>
      <w:tr w:rsidR="007D3F6E" w:rsidRPr="00CC7D39" w14:paraId="2AF1C1B0" w14:textId="77777777" w:rsidTr="003918C2">
        <w:trPr>
          <w:trHeight w:val="240"/>
        </w:trPr>
        <w:tc>
          <w:tcPr>
            <w:tcW w:w="16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2E649C2" w14:textId="77777777" w:rsidR="007D3F6E" w:rsidRPr="00CC7D39" w:rsidRDefault="007D3F6E" w:rsidP="007D3F6E">
            <w:pPr>
              <w:spacing w:after="0" w:line="240" w:lineRule="auto"/>
              <w:jc w:val="left"/>
              <w:rPr>
                <w:rFonts w:ascii="Tahoma" w:hAnsi="Tahoma" w:cs="Tahoma"/>
                <w:sz w:val="18"/>
                <w:szCs w:val="18"/>
              </w:rPr>
            </w:pPr>
            <w:r w:rsidRPr="00CC7D39">
              <w:rPr>
                <w:rFonts w:ascii="Tahoma" w:hAnsi="Tahoma" w:cs="Tahoma"/>
                <w:sz w:val="18"/>
                <w:szCs w:val="18"/>
              </w:rPr>
              <w:lastRenderedPageBreak/>
              <w:t>Nedaňové příjmy</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17A881E1"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149 886</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368B4584"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161 020</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17F6BC50"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232 030</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6FA2F6FE"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286 130</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59EA5560"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276 705</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0DDA1B52"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295 906</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0356CB4B"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107</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33C1C00F"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1,03</w:t>
            </w:r>
          </w:p>
        </w:tc>
      </w:tr>
      <w:tr w:rsidR="007D3F6E" w:rsidRPr="00CC7D39" w14:paraId="33ECE369" w14:textId="77777777" w:rsidTr="003918C2">
        <w:trPr>
          <w:trHeight w:val="244"/>
        </w:trPr>
        <w:tc>
          <w:tcPr>
            <w:tcW w:w="169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7A0464C" w14:textId="77777777" w:rsidR="007D3F6E" w:rsidRPr="00CC7D39" w:rsidRDefault="007D3F6E" w:rsidP="007D3F6E">
            <w:pPr>
              <w:spacing w:after="0" w:line="240" w:lineRule="auto"/>
              <w:jc w:val="left"/>
              <w:rPr>
                <w:rFonts w:ascii="Tahoma" w:hAnsi="Tahoma" w:cs="Tahoma"/>
                <w:sz w:val="18"/>
                <w:szCs w:val="18"/>
              </w:rPr>
            </w:pPr>
            <w:r w:rsidRPr="00CC7D39">
              <w:rPr>
                <w:rFonts w:ascii="Tahoma" w:hAnsi="Tahoma" w:cs="Tahoma"/>
                <w:sz w:val="18"/>
                <w:szCs w:val="18"/>
              </w:rPr>
              <w:t xml:space="preserve">Kapitálové příjmy  </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7AB57E6A"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4 459</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1FBF9A2D"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15 134</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148A78F5"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54 182</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1F4F02DB"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4 553</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352D59B6"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71 881</w:t>
            </w:r>
          </w:p>
        </w:tc>
        <w:tc>
          <w:tcPr>
            <w:tcW w:w="1135" w:type="dxa"/>
            <w:tcBorders>
              <w:top w:val="single" w:sz="4" w:space="0" w:color="auto"/>
              <w:left w:val="nil"/>
              <w:bottom w:val="single" w:sz="4" w:space="0" w:color="auto"/>
              <w:right w:val="single" w:sz="8" w:space="0" w:color="auto"/>
            </w:tcBorders>
            <w:shd w:val="clear" w:color="000000" w:fill="FFFFFF"/>
            <w:noWrap/>
            <w:vAlign w:val="center"/>
            <w:hideMark/>
          </w:tcPr>
          <w:p w14:paraId="27D75FE7"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72 216</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0C86F105"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100</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2FD906F6"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15,86</w:t>
            </w:r>
          </w:p>
        </w:tc>
      </w:tr>
      <w:tr w:rsidR="007D3F6E" w:rsidRPr="00CC7D39" w14:paraId="3DD4C6F2" w14:textId="77777777" w:rsidTr="003918C2">
        <w:trPr>
          <w:trHeight w:val="260"/>
        </w:trPr>
        <w:tc>
          <w:tcPr>
            <w:tcW w:w="1692" w:type="dxa"/>
            <w:tcBorders>
              <w:top w:val="nil"/>
              <w:left w:val="single" w:sz="8" w:space="0" w:color="auto"/>
              <w:bottom w:val="nil"/>
              <w:right w:val="single" w:sz="8" w:space="0" w:color="auto"/>
            </w:tcBorders>
            <w:shd w:val="clear" w:color="auto" w:fill="auto"/>
            <w:noWrap/>
            <w:vAlign w:val="center"/>
            <w:hideMark/>
          </w:tcPr>
          <w:p w14:paraId="21DCF708" w14:textId="77777777" w:rsidR="007D3F6E" w:rsidRPr="00CC7D39" w:rsidRDefault="007D3F6E" w:rsidP="007D3F6E">
            <w:pPr>
              <w:spacing w:after="0" w:line="240" w:lineRule="auto"/>
              <w:jc w:val="left"/>
              <w:rPr>
                <w:rFonts w:ascii="Tahoma" w:hAnsi="Tahoma" w:cs="Tahoma"/>
                <w:sz w:val="18"/>
                <w:szCs w:val="18"/>
              </w:rPr>
            </w:pPr>
            <w:r w:rsidRPr="00CC7D39">
              <w:rPr>
                <w:rFonts w:ascii="Tahoma" w:hAnsi="Tahoma" w:cs="Tahoma"/>
                <w:sz w:val="18"/>
                <w:szCs w:val="18"/>
              </w:rPr>
              <w:t>Přijaté transfery</w:t>
            </w:r>
          </w:p>
        </w:tc>
        <w:tc>
          <w:tcPr>
            <w:tcW w:w="1135" w:type="dxa"/>
            <w:tcBorders>
              <w:top w:val="nil"/>
              <w:left w:val="nil"/>
              <w:bottom w:val="nil"/>
              <w:right w:val="single" w:sz="8" w:space="0" w:color="auto"/>
            </w:tcBorders>
            <w:shd w:val="clear" w:color="000000" w:fill="FFFFFF"/>
            <w:noWrap/>
            <w:vAlign w:val="center"/>
            <w:hideMark/>
          </w:tcPr>
          <w:p w14:paraId="34FDB71D"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368 965</w:t>
            </w:r>
          </w:p>
        </w:tc>
        <w:tc>
          <w:tcPr>
            <w:tcW w:w="1135" w:type="dxa"/>
            <w:tcBorders>
              <w:top w:val="nil"/>
              <w:left w:val="nil"/>
              <w:bottom w:val="nil"/>
              <w:right w:val="single" w:sz="8" w:space="0" w:color="auto"/>
            </w:tcBorders>
            <w:shd w:val="clear" w:color="000000" w:fill="FFFFFF"/>
            <w:noWrap/>
            <w:vAlign w:val="center"/>
            <w:hideMark/>
          </w:tcPr>
          <w:p w14:paraId="046698C6"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309 272</w:t>
            </w:r>
          </w:p>
        </w:tc>
        <w:tc>
          <w:tcPr>
            <w:tcW w:w="1135" w:type="dxa"/>
            <w:tcBorders>
              <w:top w:val="nil"/>
              <w:left w:val="nil"/>
              <w:bottom w:val="nil"/>
              <w:right w:val="single" w:sz="8" w:space="0" w:color="auto"/>
            </w:tcBorders>
            <w:shd w:val="clear" w:color="000000" w:fill="FFFFFF"/>
            <w:noWrap/>
            <w:vAlign w:val="center"/>
            <w:hideMark/>
          </w:tcPr>
          <w:p w14:paraId="6EFF911C"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266 501</w:t>
            </w:r>
          </w:p>
        </w:tc>
        <w:tc>
          <w:tcPr>
            <w:tcW w:w="1135" w:type="dxa"/>
            <w:tcBorders>
              <w:top w:val="nil"/>
              <w:left w:val="nil"/>
              <w:bottom w:val="nil"/>
              <w:right w:val="single" w:sz="8" w:space="0" w:color="auto"/>
            </w:tcBorders>
            <w:shd w:val="clear" w:color="000000" w:fill="FFFFFF"/>
            <w:noWrap/>
            <w:vAlign w:val="center"/>
            <w:hideMark/>
          </w:tcPr>
          <w:p w14:paraId="5D6ECD51"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310 062</w:t>
            </w:r>
          </w:p>
        </w:tc>
        <w:tc>
          <w:tcPr>
            <w:tcW w:w="1135" w:type="dxa"/>
            <w:tcBorders>
              <w:top w:val="nil"/>
              <w:left w:val="nil"/>
              <w:bottom w:val="nil"/>
              <w:right w:val="single" w:sz="8" w:space="0" w:color="auto"/>
            </w:tcBorders>
            <w:shd w:val="clear" w:color="000000" w:fill="FFFFFF"/>
            <w:noWrap/>
            <w:vAlign w:val="center"/>
            <w:hideMark/>
          </w:tcPr>
          <w:p w14:paraId="7EC776DC"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258 731</w:t>
            </w:r>
          </w:p>
        </w:tc>
        <w:tc>
          <w:tcPr>
            <w:tcW w:w="1135" w:type="dxa"/>
            <w:tcBorders>
              <w:top w:val="nil"/>
              <w:left w:val="nil"/>
              <w:bottom w:val="nil"/>
              <w:right w:val="single" w:sz="8" w:space="0" w:color="auto"/>
            </w:tcBorders>
            <w:shd w:val="clear" w:color="000000" w:fill="FFFFFF"/>
            <w:noWrap/>
            <w:vAlign w:val="center"/>
            <w:hideMark/>
          </w:tcPr>
          <w:p w14:paraId="4527DF57"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268 256</w:t>
            </w:r>
          </w:p>
        </w:tc>
        <w:tc>
          <w:tcPr>
            <w:tcW w:w="709" w:type="dxa"/>
            <w:tcBorders>
              <w:top w:val="nil"/>
              <w:left w:val="nil"/>
              <w:bottom w:val="nil"/>
              <w:right w:val="single" w:sz="8" w:space="0" w:color="auto"/>
            </w:tcBorders>
            <w:shd w:val="clear" w:color="auto" w:fill="auto"/>
            <w:noWrap/>
            <w:vAlign w:val="center"/>
            <w:hideMark/>
          </w:tcPr>
          <w:p w14:paraId="25AFEB8B"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104</w:t>
            </w:r>
          </w:p>
        </w:tc>
        <w:tc>
          <w:tcPr>
            <w:tcW w:w="709" w:type="dxa"/>
            <w:tcBorders>
              <w:top w:val="nil"/>
              <w:left w:val="nil"/>
              <w:bottom w:val="nil"/>
              <w:right w:val="single" w:sz="8" w:space="0" w:color="auto"/>
            </w:tcBorders>
            <w:shd w:val="clear" w:color="auto" w:fill="auto"/>
            <w:noWrap/>
            <w:vAlign w:val="center"/>
            <w:hideMark/>
          </w:tcPr>
          <w:p w14:paraId="68EBEC4A" w14:textId="77777777" w:rsidR="007D3F6E" w:rsidRPr="00CC7D39" w:rsidRDefault="007D3F6E" w:rsidP="007D3F6E">
            <w:pPr>
              <w:spacing w:after="0" w:line="240" w:lineRule="auto"/>
              <w:jc w:val="right"/>
              <w:rPr>
                <w:rFonts w:ascii="Tahoma" w:hAnsi="Tahoma" w:cs="Tahoma"/>
                <w:sz w:val="18"/>
                <w:szCs w:val="18"/>
              </w:rPr>
            </w:pPr>
            <w:r w:rsidRPr="00CC7D39">
              <w:rPr>
                <w:rFonts w:ascii="Tahoma" w:hAnsi="Tahoma" w:cs="Tahoma"/>
                <w:sz w:val="18"/>
                <w:szCs w:val="18"/>
              </w:rPr>
              <w:t>0,87</w:t>
            </w:r>
          </w:p>
        </w:tc>
      </w:tr>
      <w:tr w:rsidR="007D3F6E" w:rsidRPr="00CC7D39" w14:paraId="5A6A41A5" w14:textId="77777777" w:rsidTr="003918C2">
        <w:trPr>
          <w:trHeight w:val="283"/>
        </w:trPr>
        <w:tc>
          <w:tcPr>
            <w:tcW w:w="1692" w:type="dxa"/>
            <w:tcBorders>
              <w:top w:val="double" w:sz="6" w:space="0" w:color="auto"/>
              <w:left w:val="single" w:sz="8" w:space="0" w:color="auto"/>
              <w:bottom w:val="double" w:sz="6" w:space="0" w:color="auto"/>
              <w:right w:val="single" w:sz="8" w:space="0" w:color="auto"/>
            </w:tcBorders>
            <w:shd w:val="clear" w:color="000000" w:fill="FCD5B4"/>
            <w:noWrap/>
            <w:vAlign w:val="center"/>
            <w:hideMark/>
          </w:tcPr>
          <w:p w14:paraId="26E1199E" w14:textId="77777777" w:rsidR="007D3F6E" w:rsidRPr="00CC7D39" w:rsidRDefault="007D3F6E" w:rsidP="007D3F6E">
            <w:pPr>
              <w:spacing w:after="0" w:line="240" w:lineRule="auto"/>
              <w:jc w:val="left"/>
              <w:rPr>
                <w:rFonts w:ascii="Tahoma" w:hAnsi="Tahoma" w:cs="Tahoma"/>
                <w:b/>
                <w:bCs/>
                <w:sz w:val="18"/>
                <w:szCs w:val="18"/>
              </w:rPr>
            </w:pPr>
            <w:r w:rsidRPr="00CC7D39">
              <w:rPr>
                <w:rFonts w:ascii="Tahoma" w:hAnsi="Tahoma" w:cs="Tahoma"/>
                <w:b/>
                <w:bCs/>
                <w:sz w:val="18"/>
                <w:szCs w:val="18"/>
              </w:rPr>
              <w:t>Příjmy celkem</w:t>
            </w:r>
          </w:p>
        </w:tc>
        <w:tc>
          <w:tcPr>
            <w:tcW w:w="1135" w:type="dxa"/>
            <w:tcBorders>
              <w:top w:val="double" w:sz="6" w:space="0" w:color="auto"/>
              <w:left w:val="nil"/>
              <w:bottom w:val="double" w:sz="6" w:space="0" w:color="auto"/>
              <w:right w:val="single" w:sz="8" w:space="0" w:color="auto"/>
            </w:tcBorders>
            <w:shd w:val="clear" w:color="000000" w:fill="FCD5B4"/>
            <w:noWrap/>
            <w:vAlign w:val="center"/>
            <w:hideMark/>
          </w:tcPr>
          <w:p w14:paraId="24A084DD"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1 434 906</w:t>
            </w:r>
          </w:p>
        </w:tc>
        <w:tc>
          <w:tcPr>
            <w:tcW w:w="1135" w:type="dxa"/>
            <w:tcBorders>
              <w:top w:val="double" w:sz="6" w:space="0" w:color="auto"/>
              <w:left w:val="nil"/>
              <w:bottom w:val="double" w:sz="6" w:space="0" w:color="auto"/>
              <w:right w:val="single" w:sz="8" w:space="0" w:color="auto"/>
            </w:tcBorders>
            <w:shd w:val="clear" w:color="000000" w:fill="FCD5B4"/>
            <w:noWrap/>
            <w:vAlign w:val="center"/>
            <w:hideMark/>
          </w:tcPr>
          <w:p w14:paraId="3D15CA2F"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1 484 125</w:t>
            </w:r>
          </w:p>
        </w:tc>
        <w:tc>
          <w:tcPr>
            <w:tcW w:w="1135" w:type="dxa"/>
            <w:tcBorders>
              <w:top w:val="double" w:sz="6" w:space="0" w:color="auto"/>
              <w:left w:val="nil"/>
              <w:bottom w:val="double" w:sz="6" w:space="0" w:color="auto"/>
              <w:right w:val="single" w:sz="8" w:space="0" w:color="auto"/>
            </w:tcBorders>
            <w:shd w:val="clear" w:color="000000" w:fill="FCD5B4"/>
            <w:noWrap/>
            <w:vAlign w:val="center"/>
            <w:hideMark/>
          </w:tcPr>
          <w:p w14:paraId="07FA33E3"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1 683 612</w:t>
            </w:r>
          </w:p>
        </w:tc>
        <w:tc>
          <w:tcPr>
            <w:tcW w:w="1135" w:type="dxa"/>
            <w:tcBorders>
              <w:top w:val="double" w:sz="6" w:space="0" w:color="auto"/>
              <w:left w:val="nil"/>
              <w:bottom w:val="double" w:sz="6" w:space="0" w:color="auto"/>
              <w:right w:val="single" w:sz="8" w:space="0" w:color="auto"/>
            </w:tcBorders>
            <w:shd w:val="clear" w:color="000000" w:fill="FCD5B4"/>
            <w:noWrap/>
            <w:vAlign w:val="center"/>
            <w:hideMark/>
          </w:tcPr>
          <w:p w14:paraId="24A53188"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1 871 419</w:t>
            </w:r>
          </w:p>
        </w:tc>
        <w:tc>
          <w:tcPr>
            <w:tcW w:w="1135" w:type="dxa"/>
            <w:tcBorders>
              <w:top w:val="double" w:sz="6" w:space="0" w:color="auto"/>
              <w:left w:val="nil"/>
              <w:bottom w:val="double" w:sz="6" w:space="0" w:color="auto"/>
              <w:right w:val="single" w:sz="8" w:space="0" w:color="auto"/>
            </w:tcBorders>
            <w:shd w:val="clear" w:color="000000" w:fill="FCD5B4"/>
            <w:noWrap/>
            <w:vAlign w:val="center"/>
            <w:hideMark/>
          </w:tcPr>
          <w:p w14:paraId="7069EC5F"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1 851 166</w:t>
            </w:r>
          </w:p>
        </w:tc>
        <w:tc>
          <w:tcPr>
            <w:tcW w:w="1135" w:type="dxa"/>
            <w:tcBorders>
              <w:top w:val="double" w:sz="6" w:space="0" w:color="auto"/>
              <w:left w:val="nil"/>
              <w:bottom w:val="double" w:sz="6" w:space="0" w:color="auto"/>
              <w:right w:val="single" w:sz="8" w:space="0" w:color="auto"/>
            </w:tcBorders>
            <w:shd w:val="clear" w:color="000000" w:fill="FCD5B4"/>
            <w:noWrap/>
            <w:vAlign w:val="center"/>
            <w:hideMark/>
          </w:tcPr>
          <w:p w14:paraId="2A9DDAAB"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1 907 470</w:t>
            </w:r>
          </w:p>
        </w:tc>
        <w:tc>
          <w:tcPr>
            <w:tcW w:w="709" w:type="dxa"/>
            <w:tcBorders>
              <w:top w:val="double" w:sz="6" w:space="0" w:color="auto"/>
              <w:left w:val="nil"/>
              <w:bottom w:val="double" w:sz="6" w:space="0" w:color="auto"/>
              <w:right w:val="single" w:sz="8" w:space="0" w:color="auto"/>
            </w:tcBorders>
            <w:shd w:val="clear" w:color="000000" w:fill="FCD5B4"/>
            <w:noWrap/>
            <w:vAlign w:val="center"/>
            <w:hideMark/>
          </w:tcPr>
          <w:p w14:paraId="04DAAA2A"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103</w:t>
            </w:r>
          </w:p>
        </w:tc>
        <w:tc>
          <w:tcPr>
            <w:tcW w:w="709" w:type="dxa"/>
            <w:tcBorders>
              <w:top w:val="double" w:sz="6" w:space="0" w:color="auto"/>
              <w:left w:val="nil"/>
              <w:bottom w:val="double" w:sz="6" w:space="0" w:color="auto"/>
              <w:right w:val="single" w:sz="8" w:space="0" w:color="auto"/>
            </w:tcBorders>
            <w:shd w:val="clear" w:color="000000" w:fill="FCD5B4"/>
            <w:noWrap/>
            <w:vAlign w:val="center"/>
            <w:hideMark/>
          </w:tcPr>
          <w:p w14:paraId="53BED124" w14:textId="77777777" w:rsidR="007D3F6E" w:rsidRPr="00CC7D39" w:rsidRDefault="007D3F6E" w:rsidP="007D3F6E">
            <w:pPr>
              <w:spacing w:after="0" w:line="240" w:lineRule="auto"/>
              <w:jc w:val="right"/>
              <w:rPr>
                <w:rFonts w:ascii="Tahoma" w:hAnsi="Tahoma" w:cs="Tahoma"/>
                <w:b/>
                <w:bCs/>
                <w:sz w:val="18"/>
                <w:szCs w:val="18"/>
              </w:rPr>
            </w:pPr>
            <w:r w:rsidRPr="00CC7D39">
              <w:rPr>
                <w:rFonts w:ascii="Tahoma" w:hAnsi="Tahoma" w:cs="Tahoma"/>
                <w:b/>
                <w:bCs/>
                <w:sz w:val="18"/>
                <w:szCs w:val="18"/>
              </w:rPr>
              <w:t>1,02</w:t>
            </w:r>
          </w:p>
        </w:tc>
      </w:tr>
    </w:tbl>
    <w:p w14:paraId="11058AD9" w14:textId="77777777" w:rsidR="007D3F6E" w:rsidRPr="00CC7D39" w:rsidRDefault="007D3F6E" w:rsidP="00AF5702">
      <w:pPr>
        <w:pStyle w:val="Bezmezer"/>
        <w:rPr>
          <w:rFonts w:ascii="Tahoma" w:hAnsi="Tahoma" w:cs="Tahoma"/>
          <w:i/>
          <w:noProof/>
          <w:sz w:val="18"/>
          <w:szCs w:val="18"/>
        </w:rPr>
      </w:pPr>
    </w:p>
    <w:p w14:paraId="1B50DFA2" w14:textId="77777777" w:rsidR="0076380C" w:rsidRPr="00CC7D39" w:rsidRDefault="0076380C" w:rsidP="00844F5D">
      <w:pPr>
        <w:pStyle w:val="Bezmezer"/>
        <w:rPr>
          <w:rFonts w:ascii="Tahoma" w:hAnsi="Tahoma" w:cs="Tahoma"/>
          <w:sz w:val="18"/>
          <w:szCs w:val="18"/>
        </w:rPr>
      </w:pPr>
    </w:p>
    <w:p w14:paraId="69C46B3C" w14:textId="704EB26A" w:rsidR="0009123F" w:rsidRPr="00CC7D39" w:rsidRDefault="009C5A5F" w:rsidP="00844F5D">
      <w:pPr>
        <w:pStyle w:val="Bezmezer"/>
        <w:rPr>
          <w:rFonts w:ascii="Tahoma" w:hAnsi="Tahoma" w:cs="Tahoma"/>
          <w:sz w:val="18"/>
          <w:szCs w:val="18"/>
        </w:rPr>
      </w:pPr>
      <w:r w:rsidRPr="00CC7D39">
        <w:rPr>
          <w:rFonts w:ascii="Tahoma" w:hAnsi="Tahoma" w:cs="Tahoma"/>
          <w:sz w:val="18"/>
          <w:szCs w:val="18"/>
        </w:rPr>
        <w:t xml:space="preserve">Celkové příjmy města za </w:t>
      </w:r>
      <w:r w:rsidR="008D072D" w:rsidRPr="00CC7D39">
        <w:rPr>
          <w:rFonts w:ascii="Tahoma" w:hAnsi="Tahoma" w:cs="Tahoma"/>
          <w:sz w:val="18"/>
          <w:szCs w:val="18"/>
        </w:rPr>
        <w:t>r</w:t>
      </w:r>
      <w:r w:rsidR="00E93F9E" w:rsidRPr="00CC7D39">
        <w:rPr>
          <w:rFonts w:ascii="Tahoma" w:hAnsi="Tahoma" w:cs="Tahoma"/>
          <w:sz w:val="18"/>
          <w:szCs w:val="18"/>
        </w:rPr>
        <w:t xml:space="preserve">ok </w:t>
      </w:r>
      <w:r w:rsidR="008D072D" w:rsidRPr="00CC7D39">
        <w:rPr>
          <w:rFonts w:ascii="Tahoma" w:hAnsi="Tahoma" w:cs="Tahoma"/>
          <w:sz w:val="18"/>
          <w:szCs w:val="18"/>
        </w:rPr>
        <w:t>20</w:t>
      </w:r>
      <w:r w:rsidR="00A4163F" w:rsidRPr="00CC7D39">
        <w:rPr>
          <w:rFonts w:ascii="Tahoma" w:hAnsi="Tahoma" w:cs="Tahoma"/>
          <w:sz w:val="18"/>
          <w:szCs w:val="18"/>
        </w:rPr>
        <w:t>2</w:t>
      </w:r>
      <w:r w:rsidR="007D3F6E" w:rsidRPr="00CC7D39">
        <w:rPr>
          <w:rFonts w:ascii="Tahoma" w:hAnsi="Tahoma" w:cs="Tahoma"/>
          <w:sz w:val="18"/>
          <w:szCs w:val="18"/>
        </w:rPr>
        <w:t>4</w:t>
      </w:r>
      <w:r w:rsidR="008D072D" w:rsidRPr="00CC7D39">
        <w:rPr>
          <w:rFonts w:ascii="Tahoma" w:hAnsi="Tahoma" w:cs="Tahoma"/>
          <w:sz w:val="18"/>
          <w:szCs w:val="18"/>
        </w:rPr>
        <w:t xml:space="preserve"> </w:t>
      </w:r>
      <w:r w:rsidRPr="00CC7D39">
        <w:rPr>
          <w:rFonts w:ascii="Tahoma" w:hAnsi="Tahoma" w:cs="Tahoma"/>
          <w:sz w:val="18"/>
          <w:szCs w:val="18"/>
        </w:rPr>
        <w:t>ve srovnání se skutečností r</w:t>
      </w:r>
      <w:r w:rsidR="00E93F9E" w:rsidRPr="00CC7D39">
        <w:rPr>
          <w:rFonts w:ascii="Tahoma" w:hAnsi="Tahoma" w:cs="Tahoma"/>
          <w:sz w:val="18"/>
          <w:szCs w:val="18"/>
        </w:rPr>
        <w:t xml:space="preserve">oku </w:t>
      </w:r>
      <w:r w:rsidRPr="00CC7D39">
        <w:rPr>
          <w:rFonts w:ascii="Tahoma" w:hAnsi="Tahoma" w:cs="Tahoma"/>
          <w:sz w:val="18"/>
          <w:szCs w:val="18"/>
        </w:rPr>
        <w:t>20</w:t>
      </w:r>
      <w:r w:rsidR="0036612F" w:rsidRPr="00CC7D39">
        <w:rPr>
          <w:rFonts w:ascii="Tahoma" w:hAnsi="Tahoma" w:cs="Tahoma"/>
          <w:sz w:val="18"/>
          <w:szCs w:val="18"/>
        </w:rPr>
        <w:t>2</w:t>
      </w:r>
      <w:r w:rsidR="007D3F6E" w:rsidRPr="00CC7D39">
        <w:rPr>
          <w:rFonts w:ascii="Tahoma" w:hAnsi="Tahoma" w:cs="Tahoma"/>
          <w:sz w:val="18"/>
          <w:szCs w:val="18"/>
        </w:rPr>
        <w:t>3</w:t>
      </w:r>
      <w:r w:rsidRPr="00CC7D39">
        <w:rPr>
          <w:rFonts w:ascii="Tahoma" w:hAnsi="Tahoma" w:cs="Tahoma"/>
          <w:sz w:val="18"/>
          <w:szCs w:val="18"/>
        </w:rPr>
        <w:t xml:space="preserve"> vzrostly </w:t>
      </w:r>
      <w:r w:rsidR="00FE22CF" w:rsidRPr="00CC7D39">
        <w:rPr>
          <w:rFonts w:ascii="Tahoma" w:hAnsi="Tahoma" w:cs="Tahoma"/>
          <w:sz w:val="18"/>
          <w:szCs w:val="18"/>
        </w:rPr>
        <w:t xml:space="preserve">o </w:t>
      </w:r>
      <w:r w:rsidR="007D3F6E" w:rsidRPr="00CC7D39">
        <w:rPr>
          <w:rFonts w:ascii="Tahoma" w:hAnsi="Tahoma" w:cs="Tahoma"/>
          <w:sz w:val="18"/>
          <w:szCs w:val="18"/>
        </w:rPr>
        <w:t>36 051</w:t>
      </w:r>
      <w:r w:rsidR="00A4163F" w:rsidRPr="00CC7D39">
        <w:rPr>
          <w:rFonts w:ascii="Tahoma" w:hAnsi="Tahoma" w:cs="Tahoma"/>
          <w:sz w:val="18"/>
          <w:szCs w:val="18"/>
        </w:rPr>
        <w:t xml:space="preserve"> tis. Kč</w:t>
      </w:r>
      <w:r w:rsidRPr="00CC7D39">
        <w:rPr>
          <w:rFonts w:ascii="Tahoma" w:hAnsi="Tahoma" w:cs="Tahoma"/>
          <w:sz w:val="18"/>
          <w:szCs w:val="18"/>
        </w:rPr>
        <w:t xml:space="preserve">, </w:t>
      </w:r>
      <w:r w:rsidR="00631944" w:rsidRPr="00CC7D39">
        <w:rPr>
          <w:rFonts w:ascii="Tahoma" w:hAnsi="Tahoma" w:cs="Tahoma"/>
          <w:sz w:val="18"/>
          <w:szCs w:val="18"/>
        </w:rPr>
        <w:t xml:space="preserve">tj. o </w:t>
      </w:r>
      <w:r w:rsidR="007D3F6E" w:rsidRPr="00CC7D39">
        <w:rPr>
          <w:rFonts w:ascii="Tahoma" w:hAnsi="Tahoma" w:cs="Tahoma"/>
          <w:sz w:val="18"/>
          <w:szCs w:val="18"/>
        </w:rPr>
        <w:t>2</w:t>
      </w:r>
      <w:r w:rsidR="00B527B7" w:rsidRPr="00CC7D39">
        <w:rPr>
          <w:rFonts w:ascii="Tahoma" w:hAnsi="Tahoma" w:cs="Tahoma"/>
          <w:sz w:val="18"/>
          <w:szCs w:val="18"/>
        </w:rPr>
        <w:t xml:space="preserve"> </w:t>
      </w:r>
      <w:r w:rsidR="00631944" w:rsidRPr="00CC7D39">
        <w:rPr>
          <w:rFonts w:ascii="Tahoma" w:hAnsi="Tahoma" w:cs="Tahoma"/>
          <w:sz w:val="18"/>
          <w:szCs w:val="18"/>
        </w:rPr>
        <w:t>%. Meziroční vývoj</w:t>
      </w:r>
      <w:r w:rsidR="005C12C3" w:rsidRPr="00CC7D39">
        <w:rPr>
          <w:rFonts w:ascii="Tahoma" w:hAnsi="Tahoma" w:cs="Tahoma"/>
          <w:sz w:val="18"/>
          <w:szCs w:val="18"/>
        </w:rPr>
        <w:t xml:space="preserve"> j</w:t>
      </w:r>
      <w:r w:rsidR="00631944" w:rsidRPr="00CC7D39">
        <w:rPr>
          <w:rFonts w:ascii="Tahoma" w:hAnsi="Tahoma" w:cs="Tahoma"/>
          <w:sz w:val="18"/>
          <w:szCs w:val="18"/>
        </w:rPr>
        <w:t xml:space="preserve">ednotlivých druhů příjmů </w:t>
      </w:r>
      <w:r w:rsidR="008D072D" w:rsidRPr="00CC7D39">
        <w:rPr>
          <w:rFonts w:ascii="Tahoma" w:hAnsi="Tahoma" w:cs="Tahoma"/>
          <w:sz w:val="18"/>
          <w:szCs w:val="18"/>
        </w:rPr>
        <w:t xml:space="preserve">byl </w:t>
      </w:r>
      <w:r w:rsidR="008B3874" w:rsidRPr="00CC7D39">
        <w:rPr>
          <w:rFonts w:ascii="Tahoma" w:hAnsi="Tahoma" w:cs="Tahoma"/>
          <w:sz w:val="18"/>
          <w:szCs w:val="18"/>
        </w:rPr>
        <w:t>v</w:t>
      </w:r>
      <w:r w:rsidR="003066E1" w:rsidRPr="00CC7D39">
        <w:rPr>
          <w:rFonts w:ascii="Tahoma" w:hAnsi="Tahoma" w:cs="Tahoma"/>
          <w:sz w:val="18"/>
          <w:szCs w:val="18"/>
        </w:rPr>
        <w:t> </w:t>
      </w:r>
      <w:r w:rsidR="008B3874" w:rsidRPr="00CC7D39">
        <w:rPr>
          <w:rFonts w:ascii="Tahoma" w:hAnsi="Tahoma" w:cs="Tahoma"/>
          <w:sz w:val="18"/>
          <w:szCs w:val="18"/>
        </w:rPr>
        <w:t>r</w:t>
      </w:r>
      <w:r w:rsidR="003066E1" w:rsidRPr="00CC7D39">
        <w:rPr>
          <w:rFonts w:ascii="Tahoma" w:hAnsi="Tahoma" w:cs="Tahoma"/>
          <w:sz w:val="18"/>
          <w:szCs w:val="18"/>
        </w:rPr>
        <w:t xml:space="preserve">oce </w:t>
      </w:r>
      <w:r w:rsidR="008B3874" w:rsidRPr="00CC7D39">
        <w:rPr>
          <w:rFonts w:ascii="Tahoma" w:hAnsi="Tahoma" w:cs="Tahoma"/>
          <w:sz w:val="18"/>
          <w:szCs w:val="18"/>
        </w:rPr>
        <w:t>20</w:t>
      </w:r>
      <w:r w:rsidR="00A4163F" w:rsidRPr="00CC7D39">
        <w:rPr>
          <w:rFonts w:ascii="Tahoma" w:hAnsi="Tahoma" w:cs="Tahoma"/>
          <w:sz w:val="18"/>
          <w:szCs w:val="18"/>
        </w:rPr>
        <w:t>2</w:t>
      </w:r>
      <w:r w:rsidR="007D3F6E" w:rsidRPr="00CC7D39">
        <w:rPr>
          <w:rFonts w:ascii="Tahoma" w:hAnsi="Tahoma" w:cs="Tahoma"/>
          <w:sz w:val="18"/>
          <w:szCs w:val="18"/>
        </w:rPr>
        <w:t>4</w:t>
      </w:r>
      <w:r w:rsidR="008D072D" w:rsidRPr="00CC7D39">
        <w:rPr>
          <w:rFonts w:ascii="Tahoma" w:hAnsi="Tahoma" w:cs="Tahoma"/>
          <w:sz w:val="18"/>
          <w:szCs w:val="18"/>
        </w:rPr>
        <w:t xml:space="preserve"> </w:t>
      </w:r>
      <w:r w:rsidR="008B3874" w:rsidRPr="00CC7D39">
        <w:rPr>
          <w:rFonts w:ascii="Tahoma" w:hAnsi="Tahoma" w:cs="Tahoma"/>
          <w:sz w:val="18"/>
          <w:szCs w:val="18"/>
        </w:rPr>
        <w:t>ve srovnání s</w:t>
      </w:r>
      <w:r w:rsidR="003066E1" w:rsidRPr="00CC7D39">
        <w:rPr>
          <w:rFonts w:ascii="Tahoma" w:hAnsi="Tahoma" w:cs="Tahoma"/>
          <w:sz w:val="18"/>
          <w:szCs w:val="18"/>
        </w:rPr>
        <w:t> </w:t>
      </w:r>
      <w:r w:rsidR="00631944" w:rsidRPr="00CC7D39">
        <w:rPr>
          <w:rFonts w:ascii="Tahoma" w:hAnsi="Tahoma" w:cs="Tahoma"/>
          <w:sz w:val="18"/>
          <w:szCs w:val="18"/>
        </w:rPr>
        <w:t>r</w:t>
      </w:r>
      <w:r w:rsidR="003066E1" w:rsidRPr="00CC7D39">
        <w:rPr>
          <w:rFonts w:ascii="Tahoma" w:hAnsi="Tahoma" w:cs="Tahoma"/>
          <w:sz w:val="18"/>
          <w:szCs w:val="18"/>
        </w:rPr>
        <w:t xml:space="preserve">okem </w:t>
      </w:r>
      <w:r w:rsidR="00631944" w:rsidRPr="00CC7D39">
        <w:rPr>
          <w:rFonts w:ascii="Tahoma" w:hAnsi="Tahoma" w:cs="Tahoma"/>
          <w:sz w:val="18"/>
          <w:szCs w:val="18"/>
        </w:rPr>
        <w:t>20</w:t>
      </w:r>
      <w:r w:rsidR="00564693" w:rsidRPr="00CC7D39">
        <w:rPr>
          <w:rFonts w:ascii="Tahoma" w:hAnsi="Tahoma" w:cs="Tahoma"/>
          <w:sz w:val="18"/>
          <w:szCs w:val="18"/>
        </w:rPr>
        <w:t>2</w:t>
      </w:r>
      <w:r w:rsidR="007D3F6E" w:rsidRPr="00CC7D39">
        <w:rPr>
          <w:rFonts w:ascii="Tahoma" w:hAnsi="Tahoma" w:cs="Tahoma"/>
          <w:sz w:val="18"/>
          <w:szCs w:val="18"/>
        </w:rPr>
        <w:t>3</w:t>
      </w:r>
      <w:r w:rsidR="00631944" w:rsidRPr="00CC7D39">
        <w:rPr>
          <w:rFonts w:ascii="Tahoma" w:hAnsi="Tahoma" w:cs="Tahoma"/>
          <w:sz w:val="18"/>
          <w:szCs w:val="18"/>
        </w:rPr>
        <w:t xml:space="preserve"> </w:t>
      </w:r>
      <w:r w:rsidR="00325264" w:rsidRPr="00CC7D39">
        <w:rPr>
          <w:rFonts w:ascii="Tahoma" w:hAnsi="Tahoma" w:cs="Tahoma"/>
          <w:sz w:val="18"/>
          <w:szCs w:val="18"/>
        </w:rPr>
        <w:t xml:space="preserve">tedy </w:t>
      </w:r>
      <w:r w:rsidR="00631944" w:rsidRPr="00CC7D39">
        <w:rPr>
          <w:rFonts w:ascii="Tahoma" w:hAnsi="Tahoma" w:cs="Tahoma"/>
          <w:sz w:val="18"/>
          <w:szCs w:val="18"/>
        </w:rPr>
        <w:t>následující:</w:t>
      </w:r>
    </w:p>
    <w:p w14:paraId="2F52BB35" w14:textId="77777777" w:rsidR="00631944" w:rsidRPr="00CC7D39" w:rsidRDefault="00631944" w:rsidP="00844F5D">
      <w:pPr>
        <w:pStyle w:val="Bezmezer"/>
        <w:rPr>
          <w:rFonts w:ascii="Tahoma" w:hAnsi="Tahoma" w:cs="Tahoma"/>
          <w:sz w:val="18"/>
          <w:szCs w:val="18"/>
        </w:rPr>
      </w:pPr>
    </w:p>
    <w:p w14:paraId="13E4B500" w14:textId="504CC925" w:rsidR="00D56888" w:rsidRPr="00CC7D39" w:rsidRDefault="00C45F57">
      <w:pPr>
        <w:pStyle w:val="Bezmezer"/>
        <w:numPr>
          <w:ilvl w:val="0"/>
          <w:numId w:val="2"/>
        </w:numPr>
        <w:tabs>
          <w:tab w:val="right" w:pos="9072"/>
        </w:tabs>
        <w:rPr>
          <w:rFonts w:ascii="Tahoma" w:hAnsi="Tahoma" w:cs="Tahoma"/>
          <w:sz w:val="18"/>
          <w:szCs w:val="18"/>
        </w:rPr>
      </w:pPr>
      <w:r w:rsidRPr="00CC7D39">
        <w:rPr>
          <w:rFonts w:ascii="Tahoma" w:hAnsi="Tahoma" w:cs="Tahoma"/>
          <w:sz w:val="18"/>
          <w:szCs w:val="18"/>
        </w:rPr>
        <w:t>daňové příjmy</w:t>
      </w:r>
      <w:r w:rsidRPr="00CC7D39">
        <w:rPr>
          <w:rFonts w:ascii="Tahoma" w:hAnsi="Tahoma" w:cs="Tahoma"/>
          <w:sz w:val="18"/>
          <w:szCs w:val="18"/>
        </w:rPr>
        <w:tab/>
      </w:r>
      <w:r w:rsidR="00564693" w:rsidRPr="00CC7D39">
        <w:rPr>
          <w:rFonts w:ascii="Tahoma" w:hAnsi="Tahoma" w:cs="Tahoma"/>
          <w:sz w:val="18"/>
          <w:szCs w:val="18"/>
        </w:rPr>
        <w:t>+</w:t>
      </w:r>
      <w:r w:rsidR="00C44CCB" w:rsidRPr="00CC7D39">
        <w:rPr>
          <w:rFonts w:ascii="Tahoma" w:hAnsi="Tahoma" w:cs="Tahoma"/>
          <w:sz w:val="18"/>
          <w:szCs w:val="18"/>
        </w:rPr>
        <w:t xml:space="preserve"> </w:t>
      </w:r>
      <w:r w:rsidR="007D3F6E" w:rsidRPr="00CC7D39">
        <w:rPr>
          <w:rFonts w:ascii="Tahoma" w:hAnsi="Tahoma" w:cs="Tahoma"/>
          <w:sz w:val="18"/>
          <w:szCs w:val="18"/>
        </w:rPr>
        <w:t>418</w:t>
      </w:r>
      <w:r w:rsidR="00B527B7" w:rsidRPr="00CC7D39">
        <w:rPr>
          <w:rFonts w:ascii="Tahoma" w:hAnsi="Tahoma" w:cs="Tahoma"/>
          <w:sz w:val="18"/>
          <w:szCs w:val="18"/>
        </w:rPr>
        <w:t xml:space="preserve"> </w:t>
      </w:r>
      <w:r w:rsidRPr="00CC7D39">
        <w:rPr>
          <w:rFonts w:ascii="Tahoma" w:hAnsi="Tahoma" w:cs="Tahoma"/>
          <w:sz w:val="18"/>
          <w:szCs w:val="18"/>
        </w:rPr>
        <w:t>tis. Kč</w:t>
      </w:r>
    </w:p>
    <w:p w14:paraId="57024127" w14:textId="7BA23658" w:rsidR="00C45F57" w:rsidRPr="00CC7D39" w:rsidRDefault="00C45F57">
      <w:pPr>
        <w:pStyle w:val="Bezmezer"/>
        <w:numPr>
          <w:ilvl w:val="0"/>
          <w:numId w:val="3"/>
        </w:numPr>
        <w:tabs>
          <w:tab w:val="right" w:pos="9072"/>
        </w:tabs>
        <w:rPr>
          <w:rFonts w:ascii="Tahoma" w:hAnsi="Tahoma" w:cs="Tahoma"/>
          <w:sz w:val="18"/>
          <w:szCs w:val="18"/>
        </w:rPr>
      </w:pPr>
      <w:r w:rsidRPr="00CC7D39">
        <w:rPr>
          <w:rFonts w:ascii="Tahoma" w:hAnsi="Tahoma" w:cs="Tahoma"/>
          <w:sz w:val="18"/>
          <w:szCs w:val="18"/>
        </w:rPr>
        <w:t>nedaňové příjmy</w:t>
      </w:r>
      <w:r w:rsidRPr="00CC7D39">
        <w:rPr>
          <w:rFonts w:ascii="Tahoma" w:hAnsi="Tahoma" w:cs="Tahoma"/>
          <w:sz w:val="18"/>
          <w:szCs w:val="18"/>
        </w:rPr>
        <w:tab/>
      </w:r>
      <w:r w:rsidR="00E93F1A" w:rsidRPr="00CC7D39">
        <w:rPr>
          <w:rFonts w:ascii="Tahoma" w:hAnsi="Tahoma" w:cs="Tahoma"/>
          <w:sz w:val="18"/>
          <w:szCs w:val="18"/>
        </w:rPr>
        <w:t>+</w:t>
      </w:r>
      <w:r w:rsidR="00325264" w:rsidRPr="00CC7D39">
        <w:rPr>
          <w:rFonts w:ascii="Tahoma" w:hAnsi="Tahoma" w:cs="Tahoma"/>
          <w:sz w:val="18"/>
          <w:szCs w:val="18"/>
        </w:rPr>
        <w:t xml:space="preserve"> </w:t>
      </w:r>
      <w:r w:rsidR="007D3F6E" w:rsidRPr="00CC7D39">
        <w:rPr>
          <w:rFonts w:ascii="Tahoma" w:hAnsi="Tahoma" w:cs="Tahoma"/>
          <w:sz w:val="18"/>
          <w:szCs w:val="18"/>
        </w:rPr>
        <w:t>9 776</w:t>
      </w:r>
      <w:r w:rsidR="00152D2A" w:rsidRPr="00CC7D39">
        <w:rPr>
          <w:rFonts w:ascii="Tahoma" w:hAnsi="Tahoma" w:cs="Tahoma"/>
          <w:sz w:val="18"/>
          <w:szCs w:val="18"/>
        </w:rPr>
        <w:t xml:space="preserve"> </w:t>
      </w:r>
      <w:r w:rsidRPr="00CC7D39">
        <w:rPr>
          <w:rFonts w:ascii="Tahoma" w:hAnsi="Tahoma" w:cs="Tahoma"/>
          <w:sz w:val="18"/>
          <w:szCs w:val="18"/>
        </w:rPr>
        <w:t>tis. Kč</w:t>
      </w:r>
    </w:p>
    <w:p w14:paraId="0C8A5049" w14:textId="41B6C46A" w:rsidR="00C45F57" w:rsidRPr="00CC7D39" w:rsidRDefault="00C45F57">
      <w:pPr>
        <w:pStyle w:val="Bezmezer"/>
        <w:numPr>
          <w:ilvl w:val="0"/>
          <w:numId w:val="4"/>
        </w:numPr>
        <w:tabs>
          <w:tab w:val="right" w:pos="9072"/>
        </w:tabs>
        <w:rPr>
          <w:rFonts w:ascii="Tahoma" w:hAnsi="Tahoma" w:cs="Tahoma"/>
          <w:sz w:val="18"/>
          <w:szCs w:val="18"/>
        </w:rPr>
      </w:pPr>
      <w:r w:rsidRPr="00CC7D39">
        <w:rPr>
          <w:rFonts w:ascii="Tahoma" w:hAnsi="Tahoma" w:cs="Tahoma"/>
          <w:sz w:val="18"/>
          <w:szCs w:val="18"/>
        </w:rPr>
        <w:t>kapitálové příjmy</w:t>
      </w:r>
      <w:r w:rsidRPr="00CC7D39">
        <w:rPr>
          <w:rFonts w:ascii="Tahoma" w:hAnsi="Tahoma" w:cs="Tahoma"/>
          <w:sz w:val="18"/>
          <w:szCs w:val="18"/>
        </w:rPr>
        <w:tab/>
      </w:r>
      <w:r w:rsidR="007D3F6E" w:rsidRPr="00CC7D39">
        <w:rPr>
          <w:rFonts w:ascii="Tahoma" w:hAnsi="Tahoma" w:cs="Tahoma"/>
          <w:sz w:val="18"/>
          <w:szCs w:val="18"/>
        </w:rPr>
        <w:t>+</w:t>
      </w:r>
      <w:r w:rsidR="005831BB" w:rsidRPr="00CC7D39">
        <w:rPr>
          <w:rFonts w:ascii="Tahoma" w:hAnsi="Tahoma" w:cs="Tahoma"/>
          <w:sz w:val="18"/>
          <w:szCs w:val="18"/>
        </w:rPr>
        <w:t xml:space="preserve"> </w:t>
      </w:r>
      <w:r w:rsidR="007D3F6E" w:rsidRPr="00CC7D39">
        <w:rPr>
          <w:rFonts w:ascii="Tahoma" w:hAnsi="Tahoma" w:cs="Tahoma"/>
          <w:sz w:val="18"/>
          <w:szCs w:val="18"/>
        </w:rPr>
        <w:t>67 663</w:t>
      </w:r>
      <w:r w:rsidR="00152D2A" w:rsidRPr="00CC7D39">
        <w:rPr>
          <w:rFonts w:ascii="Tahoma" w:hAnsi="Tahoma" w:cs="Tahoma"/>
          <w:sz w:val="18"/>
          <w:szCs w:val="18"/>
        </w:rPr>
        <w:t xml:space="preserve"> </w:t>
      </w:r>
      <w:r w:rsidRPr="00CC7D39">
        <w:rPr>
          <w:rFonts w:ascii="Tahoma" w:hAnsi="Tahoma" w:cs="Tahoma"/>
          <w:sz w:val="18"/>
          <w:szCs w:val="18"/>
        </w:rPr>
        <w:t>tis. Kč</w:t>
      </w:r>
    </w:p>
    <w:p w14:paraId="3136AF33" w14:textId="5EB656A3" w:rsidR="00C45F57" w:rsidRPr="00CC7D39" w:rsidRDefault="00C45F57">
      <w:pPr>
        <w:pStyle w:val="Bezmezer"/>
        <w:numPr>
          <w:ilvl w:val="0"/>
          <w:numId w:val="5"/>
        </w:numPr>
        <w:tabs>
          <w:tab w:val="right" w:pos="9072"/>
        </w:tabs>
        <w:rPr>
          <w:rFonts w:ascii="Tahoma" w:hAnsi="Tahoma" w:cs="Tahoma"/>
          <w:sz w:val="18"/>
          <w:szCs w:val="18"/>
        </w:rPr>
      </w:pPr>
      <w:r w:rsidRPr="00CC7D39">
        <w:rPr>
          <w:rFonts w:ascii="Tahoma" w:hAnsi="Tahoma" w:cs="Tahoma"/>
          <w:sz w:val="18"/>
          <w:szCs w:val="18"/>
        </w:rPr>
        <w:t>přijaté transfery</w:t>
      </w:r>
      <w:r w:rsidRPr="00CC7D39">
        <w:rPr>
          <w:rFonts w:ascii="Tahoma" w:hAnsi="Tahoma" w:cs="Tahoma"/>
          <w:sz w:val="18"/>
          <w:szCs w:val="18"/>
        </w:rPr>
        <w:tab/>
      </w:r>
      <w:r w:rsidR="007D3F6E" w:rsidRPr="00CC7D39">
        <w:rPr>
          <w:rFonts w:ascii="Tahoma" w:hAnsi="Tahoma" w:cs="Tahoma"/>
          <w:sz w:val="18"/>
          <w:szCs w:val="18"/>
        </w:rPr>
        <w:t>-</w:t>
      </w:r>
      <w:r w:rsidR="00152D2A" w:rsidRPr="00CC7D39">
        <w:rPr>
          <w:rFonts w:ascii="Tahoma" w:hAnsi="Tahoma" w:cs="Tahoma"/>
          <w:sz w:val="18"/>
          <w:szCs w:val="18"/>
        </w:rPr>
        <w:t xml:space="preserve"> </w:t>
      </w:r>
      <w:r w:rsidR="001B3299" w:rsidRPr="00CC7D39">
        <w:rPr>
          <w:rFonts w:ascii="Tahoma" w:hAnsi="Tahoma" w:cs="Tahoma"/>
          <w:sz w:val="18"/>
          <w:szCs w:val="18"/>
        </w:rPr>
        <w:t>4</w:t>
      </w:r>
      <w:r w:rsidR="007D3F6E" w:rsidRPr="00CC7D39">
        <w:rPr>
          <w:rFonts w:ascii="Tahoma" w:hAnsi="Tahoma" w:cs="Tahoma"/>
          <w:sz w:val="18"/>
          <w:szCs w:val="18"/>
        </w:rPr>
        <w:t>1</w:t>
      </w:r>
      <w:r w:rsidR="001B3299" w:rsidRPr="00CC7D39">
        <w:rPr>
          <w:rFonts w:ascii="Tahoma" w:hAnsi="Tahoma" w:cs="Tahoma"/>
          <w:sz w:val="18"/>
          <w:szCs w:val="18"/>
        </w:rPr>
        <w:t xml:space="preserve"> </w:t>
      </w:r>
      <w:r w:rsidR="007D3F6E" w:rsidRPr="00CC7D39">
        <w:rPr>
          <w:rFonts w:ascii="Tahoma" w:hAnsi="Tahoma" w:cs="Tahoma"/>
          <w:sz w:val="18"/>
          <w:szCs w:val="18"/>
        </w:rPr>
        <w:t>806</w:t>
      </w:r>
      <w:r w:rsidR="00E93F1A" w:rsidRPr="00CC7D39">
        <w:rPr>
          <w:rFonts w:ascii="Tahoma" w:hAnsi="Tahoma" w:cs="Tahoma"/>
          <w:sz w:val="18"/>
          <w:szCs w:val="18"/>
        </w:rPr>
        <w:t xml:space="preserve"> </w:t>
      </w:r>
      <w:r w:rsidRPr="00CC7D39">
        <w:rPr>
          <w:rFonts w:ascii="Tahoma" w:hAnsi="Tahoma" w:cs="Tahoma"/>
          <w:sz w:val="18"/>
          <w:szCs w:val="18"/>
        </w:rPr>
        <w:t xml:space="preserve">tis. Kč </w:t>
      </w:r>
    </w:p>
    <w:p w14:paraId="19EC1797" w14:textId="77777777" w:rsidR="0026292C" w:rsidRPr="00CC7D39" w:rsidRDefault="0026292C" w:rsidP="00C45F57">
      <w:pPr>
        <w:pStyle w:val="Bezmezer"/>
        <w:tabs>
          <w:tab w:val="right" w:pos="9072"/>
        </w:tabs>
        <w:rPr>
          <w:rFonts w:ascii="Tahoma" w:hAnsi="Tahoma" w:cs="Tahoma"/>
          <w:sz w:val="18"/>
          <w:szCs w:val="18"/>
        </w:rPr>
      </w:pPr>
    </w:p>
    <w:p w14:paraId="1151AA17" w14:textId="77777777" w:rsidR="0087548A" w:rsidRPr="00CC7D39" w:rsidRDefault="0087548A" w:rsidP="00C45F57">
      <w:pPr>
        <w:pStyle w:val="Bezmezer"/>
        <w:tabs>
          <w:tab w:val="right" w:pos="9072"/>
        </w:tabs>
        <w:rPr>
          <w:rFonts w:ascii="Tahoma" w:hAnsi="Tahoma" w:cs="Tahoma"/>
          <w:sz w:val="18"/>
          <w:szCs w:val="18"/>
        </w:rPr>
      </w:pPr>
    </w:p>
    <w:p w14:paraId="04F6EA9C" w14:textId="5DFDA874" w:rsidR="00977C18" w:rsidRPr="00CC7D39" w:rsidRDefault="00D2147E" w:rsidP="00F12925">
      <w:pPr>
        <w:pStyle w:val="Bezmezer"/>
        <w:tabs>
          <w:tab w:val="right" w:pos="9072"/>
        </w:tabs>
        <w:rPr>
          <w:rFonts w:ascii="Tahoma" w:hAnsi="Tahoma" w:cs="Tahoma"/>
          <w:i/>
          <w:sz w:val="18"/>
          <w:szCs w:val="18"/>
        </w:rPr>
      </w:pPr>
      <w:r w:rsidRPr="00CC7D39">
        <w:rPr>
          <w:rFonts w:ascii="Tahoma" w:hAnsi="Tahoma" w:cs="Tahoma"/>
          <w:i/>
          <w:sz w:val="18"/>
          <w:szCs w:val="18"/>
        </w:rPr>
        <w:t xml:space="preserve">  </w:t>
      </w:r>
      <w:r w:rsidR="00F12925" w:rsidRPr="00CC7D39">
        <w:rPr>
          <w:rFonts w:ascii="Tahoma" w:hAnsi="Tahoma" w:cs="Tahoma"/>
          <w:i/>
          <w:sz w:val="18"/>
          <w:szCs w:val="18"/>
        </w:rPr>
        <w:t xml:space="preserve">Tabulka č. 4: </w:t>
      </w:r>
      <w:r w:rsidR="00F12925" w:rsidRPr="00CC7D39">
        <w:rPr>
          <w:rFonts w:ascii="Tahoma" w:hAnsi="Tahoma" w:cs="Tahoma"/>
          <w:b/>
          <w:i/>
          <w:sz w:val="18"/>
          <w:szCs w:val="18"/>
        </w:rPr>
        <w:t>Podíly jednotlivých příjmů dle tříd v letech 20</w:t>
      </w:r>
      <w:r w:rsidR="007A1147" w:rsidRPr="00CC7D39">
        <w:rPr>
          <w:rFonts w:ascii="Tahoma" w:hAnsi="Tahoma" w:cs="Tahoma"/>
          <w:b/>
          <w:i/>
          <w:sz w:val="18"/>
          <w:szCs w:val="18"/>
        </w:rPr>
        <w:t>2</w:t>
      </w:r>
      <w:r w:rsidR="00BD17B8" w:rsidRPr="00CC7D39">
        <w:rPr>
          <w:rFonts w:ascii="Tahoma" w:hAnsi="Tahoma" w:cs="Tahoma"/>
          <w:b/>
          <w:i/>
          <w:sz w:val="18"/>
          <w:szCs w:val="18"/>
        </w:rPr>
        <w:t>1</w:t>
      </w:r>
      <w:r w:rsidR="00F12925" w:rsidRPr="00CC7D39">
        <w:rPr>
          <w:rFonts w:ascii="Tahoma" w:hAnsi="Tahoma" w:cs="Tahoma"/>
          <w:b/>
          <w:i/>
          <w:sz w:val="18"/>
          <w:szCs w:val="18"/>
        </w:rPr>
        <w:t>–20</w:t>
      </w:r>
      <w:r w:rsidR="00B67588" w:rsidRPr="00CC7D39">
        <w:rPr>
          <w:rFonts w:ascii="Tahoma" w:hAnsi="Tahoma" w:cs="Tahoma"/>
          <w:b/>
          <w:i/>
          <w:sz w:val="18"/>
          <w:szCs w:val="18"/>
        </w:rPr>
        <w:t>2</w:t>
      </w:r>
      <w:r w:rsidR="00BD17B8" w:rsidRPr="00CC7D39">
        <w:rPr>
          <w:rFonts w:ascii="Tahoma" w:hAnsi="Tahoma" w:cs="Tahoma"/>
          <w:b/>
          <w:i/>
          <w:sz w:val="18"/>
          <w:szCs w:val="18"/>
        </w:rPr>
        <w:t>4</w:t>
      </w:r>
      <w:r w:rsidR="00F12925" w:rsidRPr="00CC7D39">
        <w:rPr>
          <w:rFonts w:ascii="Tahoma" w:hAnsi="Tahoma" w:cs="Tahoma"/>
          <w:b/>
          <w:i/>
          <w:sz w:val="18"/>
          <w:szCs w:val="18"/>
        </w:rPr>
        <w:t xml:space="preserve"> </w:t>
      </w:r>
      <w:r w:rsidR="00F12925" w:rsidRPr="00CC7D39">
        <w:rPr>
          <w:rFonts w:ascii="Tahoma" w:hAnsi="Tahoma" w:cs="Tahoma"/>
          <w:i/>
          <w:sz w:val="18"/>
          <w:szCs w:val="18"/>
        </w:rPr>
        <w:t>(v tis. Kč, podíly v %)</w:t>
      </w:r>
    </w:p>
    <w:tbl>
      <w:tblPr>
        <w:tblW w:w="9814" w:type="dxa"/>
        <w:tblCellMar>
          <w:left w:w="70" w:type="dxa"/>
          <w:right w:w="70" w:type="dxa"/>
        </w:tblCellMar>
        <w:tblLook w:val="04A0" w:firstRow="1" w:lastRow="0" w:firstColumn="1" w:lastColumn="0" w:noHBand="0" w:noVBand="1"/>
      </w:tblPr>
      <w:tblGrid>
        <w:gridCol w:w="1553"/>
        <w:gridCol w:w="1039"/>
        <w:gridCol w:w="942"/>
        <w:gridCol w:w="1122"/>
        <w:gridCol w:w="942"/>
        <w:gridCol w:w="1068"/>
        <w:gridCol w:w="976"/>
        <w:gridCol w:w="1068"/>
        <w:gridCol w:w="958"/>
        <w:gridCol w:w="146"/>
      </w:tblGrid>
      <w:tr w:rsidR="00207AD8" w:rsidRPr="00CC7D39" w14:paraId="474258F4" w14:textId="77777777" w:rsidTr="00207AD8">
        <w:trPr>
          <w:gridAfter w:val="1"/>
          <w:wAfter w:w="146" w:type="dxa"/>
          <w:trHeight w:val="311"/>
        </w:trPr>
        <w:tc>
          <w:tcPr>
            <w:tcW w:w="1553"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bottom"/>
            <w:hideMark/>
          </w:tcPr>
          <w:p w14:paraId="3FE3FD80" w14:textId="77777777" w:rsidR="00BD17B8" w:rsidRPr="00CC7D39" w:rsidRDefault="00BD17B8" w:rsidP="00BD17B8">
            <w:pPr>
              <w:spacing w:after="0" w:line="240" w:lineRule="auto"/>
              <w:jc w:val="center"/>
              <w:rPr>
                <w:rFonts w:ascii="Tahoma" w:hAnsi="Tahoma" w:cs="Tahoma"/>
                <w:sz w:val="16"/>
                <w:szCs w:val="16"/>
              </w:rPr>
            </w:pPr>
            <w:r w:rsidRPr="00CC7D39">
              <w:rPr>
                <w:rFonts w:ascii="Tahoma" w:hAnsi="Tahoma" w:cs="Tahoma"/>
                <w:sz w:val="16"/>
                <w:szCs w:val="16"/>
              </w:rPr>
              <w:t> </w:t>
            </w:r>
          </w:p>
        </w:tc>
        <w:tc>
          <w:tcPr>
            <w:tcW w:w="1039"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2880E474"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2021</w:t>
            </w:r>
          </w:p>
        </w:tc>
        <w:tc>
          <w:tcPr>
            <w:tcW w:w="942"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73C8FE85"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Podíl na         celkových příjmech            r. 2021</w:t>
            </w:r>
          </w:p>
        </w:tc>
        <w:tc>
          <w:tcPr>
            <w:tcW w:w="1122"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00D91FFE"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2022</w:t>
            </w:r>
          </w:p>
        </w:tc>
        <w:tc>
          <w:tcPr>
            <w:tcW w:w="942"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24AD0780"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Podíl na         celkových příjmech            r. 2022</w:t>
            </w:r>
          </w:p>
        </w:tc>
        <w:tc>
          <w:tcPr>
            <w:tcW w:w="1068"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1D058422"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2023</w:t>
            </w:r>
          </w:p>
        </w:tc>
        <w:tc>
          <w:tcPr>
            <w:tcW w:w="976"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77AAC807"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Podíl na         celkových příjmech            r. 2023</w:t>
            </w:r>
          </w:p>
        </w:tc>
        <w:tc>
          <w:tcPr>
            <w:tcW w:w="1068"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6DC8BB86"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2024</w:t>
            </w:r>
          </w:p>
        </w:tc>
        <w:tc>
          <w:tcPr>
            <w:tcW w:w="958"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48CEF964" w14:textId="77777777" w:rsidR="00BD17B8" w:rsidRPr="00CC7D39" w:rsidRDefault="00BD17B8" w:rsidP="00BD17B8">
            <w:pPr>
              <w:spacing w:after="0" w:line="240" w:lineRule="auto"/>
              <w:jc w:val="center"/>
              <w:rPr>
                <w:rFonts w:ascii="Tahoma" w:hAnsi="Tahoma" w:cs="Tahoma"/>
                <w:b/>
                <w:bCs/>
                <w:i/>
                <w:iCs/>
                <w:sz w:val="16"/>
                <w:szCs w:val="16"/>
              </w:rPr>
            </w:pPr>
            <w:r w:rsidRPr="00CC7D39">
              <w:rPr>
                <w:rFonts w:ascii="Tahoma" w:hAnsi="Tahoma" w:cs="Tahoma"/>
                <w:b/>
                <w:bCs/>
                <w:i/>
                <w:iCs/>
                <w:sz w:val="16"/>
                <w:szCs w:val="16"/>
              </w:rPr>
              <w:t>Podíl na         celkových příjmech            r. 2024</w:t>
            </w:r>
          </w:p>
        </w:tc>
      </w:tr>
      <w:tr w:rsidR="00BD17B8" w:rsidRPr="00CC7D39" w14:paraId="3817A3F2" w14:textId="77777777" w:rsidTr="00207AD8">
        <w:trPr>
          <w:trHeight w:val="240"/>
        </w:trPr>
        <w:tc>
          <w:tcPr>
            <w:tcW w:w="1553"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75B6A7F" w14:textId="77777777" w:rsidR="00BD17B8" w:rsidRPr="00CC7D39" w:rsidRDefault="00BD17B8" w:rsidP="00BD17B8">
            <w:pPr>
              <w:spacing w:after="0" w:line="240" w:lineRule="auto"/>
              <w:jc w:val="left"/>
              <w:rPr>
                <w:rFonts w:ascii="Tahoma" w:hAnsi="Tahoma" w:cs="Tahoma"/>
                <w:sz w:val="18"/>
                <w:szCs w:val="18"/>
              </w:rPr>
            </w:pPr>
          </w:p>
        </w:tc>
        <w:tc>
          <w:tcPr>
            <w:tcW w:w="1039"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69116C84" w14:textId="77777777" w:rsidR="00BD17B8" w:rsidRPr="00CC7D39" w:rsidRDefault="00BD17B8" w:rsidP="00BD17B8">
            <w:pPr>
              <w:spacing w:after="0" w:line="240" w:lineRule="auto"/>
              <w:jc w:val="left"/>
              <w:rPr>
                <w:rFonts w:ascii="Tahoma" w:hAnsi="Tahoma" w:cs="Tahoma"/>
                <w:b/>
                <w:bCs/>
                <w:i/>
                <w:iCs/>
                <w:sz w:val="18"/>
                <w:szCs w:val="18"/>
              </w:rPr>
            </w:pPr>
          </w:p>
        </w:tc>
        <w:tc>
          <w:tcPr>
            <w:tcW w:w="942"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5C7CF0BF" w14:textId="77777777" w:rsidR="00BD17B8" w:rsidRPr="00CC7D39" w:rsidRDefault="00BD17B8" w:rsidP="00BD17B8">
            <w:pPr>
              <w:spacing w:after="0" w:line="240" w:lineRule="auto"/>
              <w:jc w:val="left"/>
              <w:rPr>
                <w:rFonts w:ascii="Tahoma" w:hAnsi="Tahoma" w:cs="Tahoma"/>
                <w:b/>
                <w:bCs/>
                <w:i/>
                <w:iCs/>
                <w:sz w:val="18"/>
                <w:szCs w:val="18"/>
              </w:rPr>
            </w:pPr>
          </w:p>
        </w:tc>
        <w:tc>
          <w:tcPr>
            <w:tcW w:w="1122"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402CC5B3" w14:textId="77777777" w:rsidR="00BD17B8" w:rsidRPr="00CC7D39" w:rsidRDefault="00BD17B8" w:rsidP="00BD17B8">
            <w:pPr>
              <w:spacing w:after="0" w:line="240" w:lineRule="auto"/>
              <w:jc w:val="left"/>
              <w:rPr>
                <w:rFonts w:ascii="Tahoma" w:hAnsi="Tahoma" w:cs="Tahoma"/>
                <w:b/>
                <w:bCs/>
                <w:i/>
                <w:iCs/>
                <w:sz w:val="18"/>
                <w:szCs w:val="18"/>
              </w:rPr>
            </w:pPr>
          </w:p>
        </w:tc>
        <w:tc>
          <w:tcPr>
            <w:tcW w:w="942"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10A9369A" w14:textId="77777777" w:rsidR="00BD17B8" w:rsidRPr="00CC7D39" w:rsidRDefault="00BD17B8" w:rsidP="00BD17B8">
            <w:pPr>
              <w:spacing w:after="0" w:line="240" w:lineRule="auto"/>
              <w:jc w:val="left"/>
              <w:rPr>
                <w:rFonts w:ascii="Tahoma" w:hAnsi="Tahoma" w:cs="Tahoma"/>
                <w:b/>
                <w:bCs/>
                <w:i/>
                <w:iCs/>
                <w:sz w:val="18"/>
                <w:szCs w:val="18"/>
              </w:rPr>
            </w:pPr>
          </w:p>
        </w:tc>
        <w:tc>
          <w:tcPr>
            <w:tcW w:w="1068"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46A06BDD" w14:textId="77777777" w:rsidR="00BD17B8" w:rsidRPr="00CC7D39" w:rsidRDefault="00BD17B8" w:rsidP="00BD17B8">
            <w:pPr>
              <w:spacing w:after="0" w:line="240" w:lineRule="auto"/>
              <w:jc w:val="left"/>
              <w:rPr>
                <w:rFonts w:ascii="Tahoma" w:hAnsi="Tahoma" w:cs="Tahoma"/>
                <w:b/>
                <w:bCs/>
                <w:i/>
                <w:iCs/>
                <w:sz w:val="18"/>
                <w:szCs w:val="18"/>
              </w:rPr>
            </w:pPr>
          </w:p>
        </w:tc>
        <w:tc>
          <w:tcPr>
            <w:tcW w:w="976"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1356E6CA" w14:textId="77777777" w:rsidR="00BD17B8" w:rsidRPr="00CC7D39" w:rsidRDefault="00BD17B8" w:rsidP="00BD17B8">
            <w:pPr>
              <w:spacing w:after="0" w:line="240" w:lineRule="auto"/>
              <w:jc w:val="left"/>
              <w:rPr>
                <w:rFonts w:ascii="Tahoma" w:hAnsi="Tahoma" w:cs="Tahoma"/>
                <w:b/>
                <w:bCs/>
                <w:i/>
                <w:iCs/>
                <w:sz w:val="18"/>
                <w:szCs w:val="18"/>
              </w:rPr>
            </w:pPr>
          </w:p>
        </w:tc>
        <w:tc>
          <w:tcPr>
            <w:tcW w:w="1068"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07E07D45" w14:textId="77777777" w:rsidR="00BD17B8" w:rsidRPr="00CC7D39" w:rsidRDefault="00BD17B8" w:rsidP="00BD17B8">
            <w:pPr>
              <w:spacing w:after="0" w:line="240" w:lineRule="auto"/>
              <w:jc w:val="left"/>
              <w:rPr>
                <w:rFonts w:ascii="Tahoma" w:hAnsi="Tahoma" w:cs="Tahoma"/>
                <w:b/>
                <w:bCs/>
                <w:i/>
                <w:iCs/>
                <w:sz w:val="18"/>
                <w:szCs w:val="18"/>
              </w:rPr>
            </w:pPr>
          </w:p>
        </w:tc>
        <w:tc>
          <w:tcPr>
            <w:tcW w:w="958"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4A328826" w14:textId="77777777" w:rsidR="00BD17B8" w:rsidRPr="00CC7D39" w:rsidRDefault="00BD17B8" w:rsidP="00BD17B8">
            <w:pPr>
              <w:spacing w:after="0" w:line="240" w:lineRule="auto"/>
              <w:jc w:val="left"/>
              <w:rPr>
                <w:rFonts w:ascii="Tahoma" w:hAnsi="Tahoma" w:cs="Tahoma"/>
                <w:b/>
                <w:bCs/>
                <w:i/>
                <w:iCs/>
                <w:sz w:val="18"/>
                <w:szCs w:val="18"/>
              </w:rPr>
            </w:pPr>
          </w:p>
        </w:tc>
        <w:tc>
          <w:tcPr>
            <w:tcW w:w="146" w:type="dxa"/>
            <w:tcBorders>
              <w:top w:val="nil"/>
              <w:left w:val="nil"/>
              <w:bottom w:val="nil"/>
              <w:right w:val="nil"/>
            </w:tcBorders>
            <w:shd w:val="clear" w:color="auto" w:fill="auto"/>
            <w:noWrap/>
            <w:vAlign w:val="bottom"/>
            <w:hideMark/>
          </w:tcPr>
          <w:p w14:paraId="0F9DE99B" w14:textId="77777777" w:rsidR="00BD17B8" w:rsidRPr="00CC7D39" w:rsidRDefault="00BD17B8" w:rsidP="00BD17B8">
            <w:pPr>
              <w:spacing w:after="0" w:line="240" w:lineRule="auto"/>
              <w:jc w:val="center"/>
              <w:rPr>
                <w:rFonts w:ascii="Tahoma" w:hAnsi="Tahoma" w:cs="Tahoma"/>
                <w:b/>
                <w:bCs/>
                <w:i/>
                <w:iCs/>
                <w:sz w:val="18"/>
                <w:szCs w:val="18"/>
              </w:rPr>
            </w:pPr>
          </w:p>
        </w:tc>
      </w:tr>
      <w:tr w:rsidR="00BD17B8" w:rsidRPr="00CC7D39" w14:paraId="1622E9DC" w14:textId="77777777" w:rsidTr="00E401BA">
        <w:trPr>
          <w:trHeight w:val="128"/>
        </w:trPr>
        <w:tc>
          <w:tcPr>
            <w:tcW w:w="1553"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DF93D13" w14:textId="77777777" w:rsidR="00BD17B8" w:rsidRPr="00CC7D39" w:rsidRDefault="00BD17B8" w:rsidP="00BD17B8">
            <w:pPr>
              <w:spacing w:after="0" w:line="240" w:lineRule="auto"/>
              <w:jc w:val="left"/>
              <w:rPr>
                <w:rFonts w:ascii="Tahoma" w:hAnsi="Tahoma" w:cs="Tahoma"/>
                <w:sz w:val="18"/>
                <w:szCs w:val="18"/>
              </w:rPr>
            </w:pPr>
          </w:p>
        </w:tc>
        <w:tc>
          <w:tcPr>
            <w:tcW w:w="1039"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5DA8EAA7" w14:textId="77777777" w:rsidR="00BD17B8" w:rsidRPr="00CC7D39" w:rsidRDefault="00BD17B8" w:rsidP="00BD17B8">
            <w:pPr>
              <w:spacing w:after="0" w:line="240" w:lineRule="auto"/>
              <w:jc w:val="left"/>
              <w:rPr>
                <w:rFonts w:ascii="Tahoma" w:hAnsi="Tahoma" w:cs="Tahoma"/>
                <w:b/>
                <w:bCs/>
                <w:i/>
                <w:iCs/>
                <w:sz w:val="18"/>
                <w:szCs w:val="18"/>
              </w:rPr>
            </w:pPr>
          </w:p>
        </w:tc>
        <w:tc>
          <w:tcPr>
            <w:tcW w:w="942"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343EE01C" w14:textId="77777777" w:rsidR="00BD17B8" w:rsidRPr="00CC7D39" w:rsidRDefault="00BD17B8" w:rsidP="00BD17B8">
            <w:pPr>
              <w:spacing w:after="0" w:line="240" w:lineRule="auto"/>
              <w:jc w:val="left"/>
              <w:rPr>
                <w:rFonts w:ascii="Tahoma" w:hAnsi="Tahoma" w:cs="Tahoma"/>
                <w:b/>
                <w:bCs/>
                <w:i/>
                <w:iCs/>
                <w:sz w:val="18"/>
                <w:szCs w:val="18"/>
              </w:rPr>
            </w:pPr>
          </w:p>
        </w:tc>
        <w:tc>
          <w:tcPr>
            <w:tcW w:w="1122"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6B286B09" w14:textId="77777777" w:rsidR="00BD17B8" w:rsidRPr="00CC7D39" w:rsidRDefault="00BD17B8" w:rsidP="00BD17B8">
            <w:pPr>
              <w:spacing w:after="0" w:line="240" w:lineRule="auto"/>
              <w:jc w:val="left"/>
              <w:rPr>
                <w:rFonts w:ascii="Tahoma" w:hAnsi="Tahoma" w:cs="Tahoma"/>
                <w:b/>
                <w:bCs/>
                <w:i/>
                <w:iCs/>
                <w:sz w:val="18"/>
                <w:szCs w:val="18"/>
              </w:rPr>
            </w:pPr>
          </w:p>
        </w:tc>
        <w:tc>
          <w:tcPr>
            <w:tcW w:w="942"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089F2272" w14:textId="77777777" w:rsidR="00BD17B8" w:rsidRPr="00CC7D39" w:rsidRDefault="00BD17B8" w:rsidP="00BD17B8">
            <w:pPr>
              <w:spacing w:after="0" w:line="240" w:lineRule="auto"/>
              <w:jc w:val="left"/>
              <w:rPr>
                <w:rFonts w:ascii="Tahoma" w:hAnsi="Tahoma" w:cs="Tahoma"/>
                <w:b/>
                <w:bCs/>
                <w:i/>
                <w:iCs/>
                <w:sz w:val="18"/>
                <w:szCs w:val="18"/>
              </w:rPr>
            </w:pPr>
          </w:p>
        </w:tc>
        <w:tc>
          <w:tcPr>
            <w:tcW w:w="1068"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5BF931B9" w14:textId="77777777" w:rsidR="00BD17B8" w:rsidRPr="00CC7D39" w:rsidRDefault="00BD17B8" w:rsidP="00BD17B8">
            <w:pPr>
              <w:spacing w:after="0" w:line="240" w:lineRule="auto"/>
              <w:jc w:val="left"/>
              <w:rPr>
                <w:rFonts w:ascii="Tahoma" w:hAnsi="Tahoma" w:cs="Tahoma"/>
                <w:b/>
                <w:bCs/>
                <w:i/>
                <w:iCs/>
                <w:sz w:val="18"/>
                <w:szCs w:val="18"/>
              </w:rPr>
            </w:pPr>
          </w:p>
        </w:tc>
        <w:tc>
          <w:tcPr>
            <w:tcW w:w="976"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01F57CE6" w14:textId="77777777" w:rsidR="00BD17B8" w:rsidRPr="00CC7D39" w:rsidRDefault="00BD17B8" w:rsidP="00BD17B8">
            <w:pPr>
              <w:spacing w:after="0" w:line="240" w:lineRule="auto"/>
              <w:jc w:val="left"/>
              <w:rPr>
                <w:rFonts w:ascii="Tahoma" w:hAnsi="Tahoma" w:cs="Tahoma"/>
                <w:b/>
                <w:bCs/>
                <w:i/>
                <w:iCs/>
                <w:sz w:val="18"/>
                <w:szCs w:val="18"/>
              </w:rPr>
            </w:pPr>
          </w:p>
        </w:tc>
        <w:tc>
          <w:tcPr>
            <w:tcW w:w="1068"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41C52C3E" w14:textId="77777777" w:rsidR="00BD17B8" w:rsidRPr="00CC7D39" w:rsidRDefault="00BD17B8" w:rsidP="00BD17B8">
            <w:pPr>
              <w:spacing w:after="0" w:line="240" w:lineRule="auto"/>
              <w:jc w:val="left"/>
              <w:rPr>
                <w:rFonts w:ascii="Tahoma" w:hAnsi="Tahoma" w:cs="Tahoma"/>
                <w:b/>
                <w:bCs/>
                <w:i/>
                <w:iCs/>
                <w:sz w:val="18"/>
                <w:szCs w:val="18"/>
              </w:rPr>
            </w:pPr>
          </w:p>
        </w:tc>
        <w:tc>
          <w:tcPr>
            <w:tcW w:w="958"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443F1234" w14:textId="77777777" w:rsidR="00BD17B8" w:rsidRPr="00CC7D39" w:rsidRDefault="00BD17B8" w:rsidP="00BD17B8">
            <w:pPr>
              <w:spacing w:after="0" w:line="240" w:lineRule="auto"/>
              <w:jc w:val="left"/>
              <w:rPr>
                <w:rFonts w:ascii="Tahoma" w:hAnsi="Tahoma" w:cs="Tahoma"/>
                <w:b/>
                <w:bCs/>
                <w:i/>
                <w:iCs/>
                <w:sz w:val="18"/>
                <w:szCs w:val="18"/>
              </w:rPr>
            </w:pPr>
          </w:p>
        </w:tc>
        <w:tc>
          <w:tcPr>
            <w:tcW w:w="146" w:type="dxa"/>
            <w:tcBorders>
              <w:top w:val="nil"/>
              <w:left w:val="nil"/>
              <w:bottom w:val="nil"/>
              <w:right w:val="nil"/>
            </w:tcBorders>
            <w:shd w:val="clear" w:color="auto" w:fill="auto"/>
            <w:noWrap/>
            <w:vAlign w:val="bottom"/>
            <w:hideMark/>
          </w:tcPr>
          <w:p w14:paraId="42AA30E7" w14:textId="77777777" w:rsidR="00BD17B8" w:rsidRPr="00CC7D39" w:rsidRDefault="00BD17B8" w:rsidP="00BD17B8">
            <w:pPr>
              <w:spacing w:after="0" w:line="240" w:lineRule="auto"/>
              <w:jc w:val="left"/>
              <w:rPr>
                <w:rFonts w:ascii="Times New Roman" w:hAnsi="Times New Roman"/>
                <w:sz w:val="20"/>
                <w:szCs w:val="20"/>
              </w:rPr>
            </w:pPr>
          </w:p>
        </w:tc>
      </w:tr>
      <w:tr w:rsidR="00BD17B8" w:rsidRPr="00CC7D39" w14:paraId="27C89A10" w14:textId="77777777" w:rsidTr="00207AD8">
        <w:trPr>
          <w:trHeight w:val="255"/>
        </w:trPr>
        <w:tc>
          <w:tcPr>
            <w:tcW w:w="1553" w:type="dxa"/>
            <w:tcBorders>
              <w:top w:val="nil"/>
              <w:left w:val="single" w:sz="8" w:space="0" w:color="auto"/>
              <w:bottom w:val="single" w:sz="4" w:space="0" w:color="auto"/>
              <w:right w:val="single" w:sz="8" w:space="0" w:color="auto"/>
            </w:tcBorders>
            <w:shd w:val="clear" w:color="auto" w:fill="auto"/>
            <w:noWrap/>
            <w:vAlign w:val="bottom"/>
            <w:hideMark/>
          </w:tcPr>
          <w:p w14:paraId="54724B87" w14:textId="77777777" w:rsidR="00BD17B8" w:rsidRPr="00CC7D39" w:rsidRDefault="00BD17B8" w:rsidP="00BD17B8">
            <w:pPr>
              <w:spacing w:after="0" w:line="240" w:lineRule="auto"/>
              <w:jc w:val="left"/>
              <w:rPr>
                <w:rFonts w:ascii="Tahoma" w:hAnsi="Tahoma" w:cs="Tahoma"/>
                <w:sz w:val="18"/>
                <w:szCs w:val="18"/>
              </w:rPr>
            </w:pPr>
            <w:r w:rsidRPr="00CC7D39">
              <w:rPr>
                <w:rFonts w:ascii="Tahoma" w:hAnsi="Tahoma" w:cs="Tahoma"/>
                <w:sz w:val="18"/>
                <w:szCs w:val="18"/>
              </w:rPr>
              <w:t>Daňové příjmy</w:t>
            </w:r>
          </w:p>
        </w:tc>
        <w:tc>
          <w:tcPr>
            <w:tcW w:w="1039" w:type="dxa"/>
            <w:tcBorders>
              <w:top w:val="nil"/>
              <w:left w:val="nil"/>
              <w:bottom w:val="single" w:sz="4" w:space="0" w:color="auto"/>
              <w:right w:val="single" w:sz="4" w:space="0" w:color="auto"/>
            </w:tcBorders>
            <w:shd w:val="clear" w:color="000000" w:fill="FFFFFF"/>
            <w:noWrap/>
            <w:vAlign w:val="bottom"/>
            <w:hideMark/>
          </w:tcPr>
          <w:p w14:paraId="3FC85322"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998 699</w:t>
            </w:r>
          </w:p>
        </w:tc>
        <w:tc>
          <w:tcPr>
            <w:tcW w:w="942" w:type="dxa"/>
            <w:tcBorders>
              <w:top w:val="nil"/>
              <w:left w:val="nil"/>
              <w:bottom w:val="single" w:sz="4" w:space="0" w:color="auto"/>
              <w:right w:val="single" w:sz="8" w:space="0" w:color="auto"/>
            </w:tcBorders>
            <w:shd w:val="clear" w:color="000000" w:fill="FFFFFF"/>
            <w:noWrap/>
            <w:vAlign w:val="bottom"/>
            <w:hideMark/>
          </w:tcPr>
          <w:p w14:paraId="032A1812"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67,29</w:t>
            </w:r>
          </w:p>
        </w:tc>
        <w:tc>
          <w:tcPr>
            <w:tcW w:w="1122" w:type="dxa"/>
            <w:tcBorders>
              <w:top w:val="nil"/>
              <w:left w:val="nil"/>
              <w:bottom w:val="single" w:sz="4" w:space="0" w:color="auto"/>
              <w:right w:val="single" w:sz="4" w:space="0" w:color="auto"/>
            </w:tcBorders>
            <w:shd w:val="clear" w:color="000000" w:fill="FFFFFF"/>
            <w:noWrap/>
            <w:vAlign w:val="bottom"/>
            <w:hideMark/>
          </w:tcPr>
          <w:p w14:paraId="00EA206B"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1 130 899</w:t>
            </w:r>
          </w:p>
        </w:tc>
        <w:tc>
          <w:tcPr>
            <w:tcW w:w="942" w:type="dxa"/>
            <w:tcBorders>
              <w:top w:val="nil"/>
              <w:left w:val="nil"/>
              <w:bottom w:val="single" w:sz="4" w:space="0" w:color="auto"/>
              <w:right w:val="single" w:sz="8" w:space="0" w:color="auto"/>
            </w:tcBorders>
            <w:shd w:val="clear" w:color="000000" w:fill="FFFFFF"/>
            <w:noWrap/>
            <w:vAlign w:val="bottom"/>
            <w:hideMark/>
          </w:tcPr>
          <w:p w14:paraId="30EA4CFD"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67,17</w:t>
            </w:r>
          </w:p>
        </w:tc>
        <w:tc>
          <w:tcPr>
            <w:tcW w:w="1068" w:type="dxa"/>
            <w:tcBorders>
              <w:top w:val="nil"/>
              <w:left w:val="nil"/>
              <w:bottom w:val="single" w:sz="4" w:space="0" w:color="auto"/>
              <w:right w:val="single" w:sz="4" w:space="0" w:color="auto"/>
            </w:tcBorders>
            <w:shd w:val="clear" w:color="000000" w:fill="FFFFFF"/>
            <w:noWrap/>
            <w:vAlign w:val="bottom"/>
            <w:hideMark/>
          </w:tcPr>
          <w:p w14:paraId="27986584"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1 270 674</w:t>
            </w:r>
          </w:p>
        </w:tc>
        <w:tc>
          <w:tcPr>
            <w:tcW w:w="976" w:type="dxa"/>
            <w:tcBorders>
              <w:top w:val="nil"/>
              <w:left w:val="nil"/>
              <w:bottom w:val="single" w:sz="4" w:space="0" w:color="auto"/>
              <w:right w:val="single" w:sz="8" w:space="0" w:color="auto"/>
            </w:tcBorders>
            <w:shd w:val="clear" w:color="000000" w:fill="FFFFFF"/>
            <w:noWrap/>
            <w:vAlign w:val="bottom"/>
            <w:hideMark/>
          </w:tcPr>
          <w:p w14:paraId="1C7B36F5"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67,90</w:t>
            </w:r>
          </w:p>
        </w:tc>
        <w:tc>
          <w:tcPr>
            <w:tcW w:w="1068" w:type="dxa"/>
            <w:tcBorders>
              <w:top w:val="nil"/>
              <w:left w:val="nil"/>
              <w:bottom w:val="single" w:sz="4" w:space="0" w:color="auto"/>
              <w:right w:val="single" w:sz="4" w:space="0" w:color="auto"/>
            </w:tcBorders>
            <w:shd w:val="clear" w:color="000000" w:fill="FFFFFF"/>
            <w:noWrap/>
            <w:vAlign w:val="bottom"/>
            <w:hideMark/>
          </w:tcPr>
          <w:p w14:paraId="3DF82777"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1 271 092</w:t>
            </w:r>
          </w:p>
        </w:tc>
        <w:tc>
          <w:tcPr>
            <w:tcW w:w="958" w:type="dxa"/>
            <w:tcBorders>
              <w:top w:val="nil"/>
              <w:left w:val="nil"/>
              <w:bottom w:val="single" w:sz="4" w:space="0" w:color="auto"/>
              <w:right w:val="single" w:sz="8" w:space="0" w:color="auto"/>
            </w:tcBorders>
            <w:shd w:val="clear" w:color="000000" w:fill="FFFFFF"/>
            <w:noWrap/>
            <w:vAlign w:val="bottom"/>
            <w:hideMark/>
          </w:tcPr>
          <w:p w14:paraId="740EC2E0"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66,64</w:t>
            </w:r>
          </w:p>
        </w:tc>
        <w:tc>
          <w:tcPr>
            <w:tcW w:w="146" w:type="dxa"/>
            <w:vAlign w:val="center"/>
            <w:hideMark/>
          </w:tcPr>
          <w:p w14:paraId="75570E32" w14:textId="77777777" w:rsidR="00BD17B8" w:rsidRPr="00CC7D39" w:rsidRDefault="00BD17B8" w:rsidP="00BD17B8">
            <w:pPr>
              <w:spacing w:after="0" w:line="240" w:lineRule="auto"/>
              <w:jc w:val="left"/>
              <w:rPr>
                <w:rFonts w:ascii="Times New Roman" w:hAnsi="Times New Roman"/>
                <w:sz w:val="20"/>
                <w:szCs w:val="20"/>
              </w:rPr>
            </w:pPr>
          </w:p>
        </w:tc>
      </w:tr>
      <w:tr w:rsidR="00BD17B8" w:rsidRPr="00CC7D39" w14:paraId="123D1CEB" w14:textId="77777777" w:rsidTr="00207AD8">
        <w:trPr>
          <w:trHeight w:val="255"/>
        </w:trPr>
        <w:tc>
          <w:tcPr>
            <w:tcW w:w="1553" w:type="dxa"/>
            <w:tcBorders>
              <w:top w:val="nil"/>
              <w:left w:val="single" w:sz="8" w:space="0" w:color="auto"/>
              <w:bottom w:val="single" w:sz="4" w:space="0" w:color="auto"/>
              <w:right w:val="single" w:sz="8" w:space="0" w:color="auto"/>
            </w:tcBorders>
            <w:shd w:val="clear" w:color="auto" w:fill="auto"/>
            <w:noWrap/>
            <w:vAlign w:val="bottom"/>
            <w:hideMark/>
          </w:tcPr>
          <w:p w14:paraId="55CB2211" w14:textId="77777777" w:rsidR="00BD17B8" w:rsidRPr="00CC7D39" w:rsidRDefault="00BD17B8" w:rsidP="00BD17B8">
            <w:pPr>
              <w:spacing w:after="0" w:line="240" w:lineRule="auto"/>
              <w:jc w:val="left"/>
              <w:rPr>
                <w:rFonts w:ascii="Tahoma" w:hAnsi="Tahoma" w:cs="Tahoma"/>
                <w:sz w:val="18"/>
                <w:szCs w:val="18"/>
              </w:rPr>
            </w:pPr>
            <w:r w:rsidRPr="00CC7D39">
              <w:rPr>
                <w:rFonts w:ascii="Tahoma" w:hAnsi="Tahoma" w:cs="Tahoma"/>
                <w:sz w:val="18"/>
                <w:szCs w:val="18"/>
              </w:rPr>
              <w:t>Nedaňové příjmy</w:t>
            </w:r>
          </w:p>
        </w:tc>
        <w:tc>
          <w:tcPr>
            <w:tcW w:w="1039" w:type="dxa"/>
            <w:tcBorders>
              <w:top w:val="nil"/>
              <w:left w:val="nil"/>
              <w:bottom w:val="single" w:sz="4" w:space="0" w:color="auto"/>
              <w:right w:val="single" w:sz="4" w:space="0" w:color="auto"/>
            </w:tcBorders>
            <w:shd w:val="clear" w:color="000000" w:fill="FFFFFF"/>
            <w:noWrap/>
            <w:vAlign w:val="bottom"/>
            <w:hideMark/>
          </w:tcPr>
          <w:p w14:paraId="6CE6C03D"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161 020</w:t>
            </w:r>
          </w:p>
        </w:tc>
        <w:tc>
          <w:tcPr>
            <w:tcW w:w="942" w:type="dxa"/>
            <w:tcBorders>
              <w:top w:val="nil"/>
              <w:left w:val="nil"/>
              <w:bottom w:val="single" w:sz="4" w:space="0" w:color="auto"/>
              <w:right w:val="single" w:sz="8" w:space="0" w:color="auto"/>
            </w:tcBorders>
            <w:shd w:val="clear" w:color="000000" w:fill="FFFFFF"/>
            <w:noWrap/>
            <w:vAlign w:val="bottom"/>
            <w:hideMark/>
          </w:tcPr>
          <w:p w14:paraId="6B69CABC"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10,85</w:t>
            </w:r>
          </w:p>
        </w:tc>
        <w:tc>
          <w:tcPr>
            <w:tcW w:w="1122" w:type="dxa"/>
            <w:tcBorders>
              <w:top w:val="nil"/>
              <w:left w:val="nil"/>
              <w:bottom w:val="single" w:sz="4" w:space="0" w:color="auto"/>
              <w:right w:val="single" w:sz="4" w:space="0" w:color="auto"/>
            </w:tcBorders>
            <w:shd w:val="clear" w:color="000000" w:fill="FFFFFF"/>
            <w:noWrap/>
            <w:vAlign w:val="bottom"/>
            <w:hideMark/>
          </w:tcPr>
          <w:p w14:paraId="549381C3"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232 030</w:t>
            </w:r>
          </w:p>
        </w:tc>
        <w:tc>
          <w:tcPr>
            <w:tcW w:w="942" w:type="dxa"/>
            <w:tcBorders>
              <w:top w:val="nil"/>
              <w:left w:val="nil"/>
              <w:bottom w:val="single" w:sz="4" w:space="0" w:color="auto"/>
              <w:right w:val="single" w:sz="8" w:space="0" w:color="auto"/>
            </w:tcBorders>
            <w:shd w:val="clear" w:color="000000" w:fill="FFFFFF"/>
            <w:noWrap/>
            <w:vAlign w:val="bottom"/>
            <w:hideMark/>
          </w:tcPr>
          <w:p w14:paraId="39E5EC3C"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13,78</w:t>
            </w:r>
          </w:p>
        </w:tc>
        <w:tc>
          <w:tcPr>
            <w:tcW w:w="1068" w:type="dxa"/>
            <w:tcBorders>
              <w:top w:val="nil"/>
              <w:left w:val="nil"/>
              <w:bottom w:val="single" w:sz="4" w:space="0" w:color="auto"/>
              <w:right w:val="single" w:sz="4" w:space="0" w:color="auto"/>
            </w:tcBorders>
            <w:shd w:val="clear" w:color="000000" w:fill="FFFFFF"/>
            <w:noWrap/>
            <w:vAlign w:val="bottom"/>
            <w:hideMark/>
          </w:tcPr>
          <w:p w14:paraId="44A47DD5"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286 130</w:t>
            </w:r>
          </w:p>
        </w:tc>
        <w:tc>
          <w:tcPr>
            <w:tcW w:w="976" w:type="dxa"/>
            <w:tcBorders>
              <w:top w:val="nil"/>
              <w:left w:val="nil"/>
              <w:bottom w:val="single" w:sz="4" w:space="0" w:color="auto"/>
              <w:right w:val="single" w:sz="8" w:space="0" w:color="auto"/>
            </w:tcBorders>
            <w:shd w:val="clear" w:color="000000" w:fill="FFFFFF"/>
            <w:noWrap/>
            <w:vAlign w:val="bottom"/>
            <w:hideMark/>
          </w:tcPr>
          <w:p w14:paraId="757C2B84"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15,29</w:t>
            </w:r>
          </w:p>
        </w:tc>
        <w:tc>
          <w:tcPr>
            <w:tcW w:w="1068" w:type="dxa"/>
            <w:tcBorders>
              <w:top w:val="nil"/>
              <w:left w:val="nil"/>
              <w:bottom w:val="single" w:sz="4" w:space="0" w:color="auto"/>
              <w:right w:val="single" w:sz="4" w:space="0" w:color="auto"/>
            </w:tcBorders>
            <w:shd w:val="clear" w:color="000000" w:fill="FFFFFF"/>
            <w:noWrap/>
            <w:vAlign w:val="bottom"/>
            <w:hideMark/>
          </w:tcPr>
          <w:p w14:paraId="379E70AC"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295 906</w:t>
            </w:r>
          </w:p>
        </w:tc>
        <w:tc>
          <w:tcPr>
            <w:tcW w:w="958" w:type="dxa"/>
            <w:tcBorders>
              <w:top w:val="nil"/>
              <w:left w:val="nil"/>
              <w:bottom w:val="single" w:sz="4" w:space="0" w:color="auto"/>
              <w:right w:val="single" w:sz="8" w:space="0" w:color="auto"/>
            </w:tcBorders>
            <w:shd w:val="clear" w:color="000000" w:fill="FFFFFF"/>
            <w:noWrap/>
            <w:vAlign w:val="bottom"/>
            <w:hideMark/>
          </w:tcPr>
          <w:p w14:paraId="54554AED"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15,51</w:t>
            </w:r>
          </w:p>
        </w:tc>
        <w:tc>
          <w:tcPr>
            <w:tcW w:w="146" w:type="dxa"/>
            <w:vAlign w:val="center"/>
            <w:hideMark/>
          </w:tcPr>
          <w:p w14:paraId="67285B22" w14:textId="77777777" w:rsidR="00BD17B8" w:rsidRPr="00CC7D39" w:rsidRDefault="00BD17B8" w:rsidP="00BD17B8">
            <w:pPr>
              <w:spacing w:after="0" w:line="240" w:lineRule="auto"/>
              <w:jc w:val="left"/>
              <w:rPr>
                <w:rFonts w:ascii="Times New Roman" w:hAnsi="Times New Roman"/>
                <w:sz w:val="20"/>
                <w:szCs w:val="20"/>
              </w:rPr>
            </w:pPr>
          </w:p>
        </w:tc>
      </w:tr>
      <w:tr w:rsidR="00BD17B8" w:rsidRPr="00CC7D39" w14:paraId="1C76A10F" w14:textId="77777777" w:rsidTr="00207AD8">
        <w:trPr>
          <w:trHeight w:val="255"/>
        </w:trPr>
        <w:tc>
          <w:tcPr>
            <w:tcW w:w="1553" w:type="dxa"/>
            <w:tcBorders>
              <w:top w:val="nil"/>
              <w:left w:val="single" w:sz="8" w:space="0" w:color="auto"/>
              <w:bottom w:val="single" w:sz="4" w:space="0" w:color="auto"/>
              <w:right w:val="single" w:sz="8" w:space="0" w:color="auto"/>
            </w:tcBorders>
            <w:shd w:val="clear" w:color="auto" w:fill="auto"/>
            <w:noWrap/>
            <w:vAlign w:val="bottom"/>
            <w:hideMark/>
          </w:tcPr>
          <w:p w14:paraId="4D8B169F" w14:textId="77777777" w:rsidR="00BD17B8" w:rsidRPr="00CC7D39" w:rsidRDefault="00BD17B8" w:rsidP="00BD17B8">
            <w:pPr>
              <w:spacing w:after="0" w:line="240" w:lineRule="auto"/>
              <w:jc w:val="left"/>
              <w:rPr>
                <w:rFonts w:ascii="Tahoma" w:hAnsi="Tahoma" w:cs="Tahoma"/>
                <w:sz w:val="18"/>
                <w:szCs w:val="18"/>
              </w:rPr>
            </w:pPr>
            <w:r w:rsidRPr="00CC7D39">
              <w:rPr>
                <w:rFonts w:ascii="Tahoma" w:hAnsi="Tahoma" w:cs="Tahoma"/>
                <w:sz w:val="18"/>
                <w:szCs w:val="18"/>
              </w:rPr>
              <w:t>Kapitálové příjmy</w:t>
            </w:r>
          </w:p>
        </w:tc>
        <w:tc>
          <w:tcPr>
            <w:tcW w:w="1039" w:type="dxa"/>
            <w:tcBorders>
              <w:top w:val="nil"/>
              <w:left w:val="nil"/>
              <w:bottom w:val="single" w:sz="4" w:space="0" w:color="auto"/>
              <w:right w:val="single" w:sz="4" w:space="0" w:color="auto"/>
            </w:tcBorders>
            <w:shd w:val="clear" w:color="000000" w:fill="FFFFFF"/>
            <w:noWrap/>
            <w:vAlign w:val="bottom"/>
            <w:hideMark/>
          </w:tcPr>
          <w:p w14:paraId="6BEFB4E4"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15 134</w:t>
            </w:r>
          </w:p>
        </w:tc>
        <w:tc>
          <w:tcPr>
            <w:tcW w:w="942" w:type="dxa"/>
            <w:tcBorders>
              <w:top w:val="nil"/>
              <w:left w:val="nil"/>
              <w:bottom w:val="single" w:sz="4" w:space="0" w:color="auto"/>
              <w:right w:val="single" w:sz="8" w:space="0" w:color="auto"/>
            </w:tcBorders>
            <w:shd w:val="clear" w:color="000000" w:fill="FFFFFF"/>
            <w:noWrap/>
            <w:vAlign w:val="bottom"/>
            <w:hideMark/>
          </w:tcPr>
          <w:p w14:paraId="65FB7494"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1,02</w:t>
            </w:r>
          </w:p>
        </w:tc>
        <w:tc>
          <w:tcPr>
            <w:tcW w:w="1122" w:type="dxa"/>
            <w:tcBorders>
              <w:top w:val="nil"/>
              <w:left w:val="nil"/>
              <w:bottom w:val="single" w:sz="4" w:space="0" w:color="auto"/>
              <w:right w:val="single" w:sz="4" w:space="0" w:color="auto"/>
            </w:tcBorders>
            <w:shd w:val="clear" w:color="000000" w:fill="FFFFFF"/>
            <w:noWrap/>
            <w:vAlign w:val="bottom"/>
            <w:hideMark/>
          </w:tcPr>
          <w:p w14:paraId="7AB44560"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54 182</w:t>
            </w:r>
          </w:p>
        </w:tc>
        <w:tc>
          <w:tcPr>
            <w:tcW w:w="942" w:type="dxa"/>
            <w:tcBorders>
              <w:top w:val="nil"/>
              <w:left w:val="nil"/>
              <w:bottom w:val="single" w:sz="4" w:space="0" w:color="auto"/>
              <w:right w:val="single" w:sz="8" w:space="0" w:color="auto"/>
            </w:tcBorders>
            <w:shd w:val="clear" w:color="000000" w:fill="FFFFFF"/>
            <w:noWrap/>
            <w:vAlign w:val="bottom"/>
            <w:hideMark/>
          </w:tcPr>
          <w:p w14:paraId="70D67E7D"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3,22</w:t>
            </w:r>
          </w:p>
        </w:tc>
        <w:tc>
          <w:tcPr>
            <w:tcW w:w="1068" w:type="dxa"/>
            <w:tcBorders>
              <w:top w:val="nil"/>
              <w:left w:val="nil"/>
              <w:bottom w:val="single" w:sz="4" w:space="0" w:color="auto"/>
              <w:right w:val="single" w:sz="4" w:space="0" w:color="auto"/>
            </w:tcBorders>
            <w:shd w:val="clear" w:color="000000" w:fill="FFFFFF"/>
            <w:noWrap/>
            <w:vAlign w:val="bottom"/>
            <w:hideMark/>
          </w:tcPr>
          <w:p w14:paraId="6FBF831C"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4 553</w:t>
            </w:r>
          </w:p>
        </w:tc>
        <w:tc>
          <w:tcPr>
            <w:tcW w:w="976" w:type="dxa"/>
            <w:tcBorders>
              <w:top w:val="nil"/>
              <w:left w:val="nil"/>
              <w:bottom w:val="single" w:sz="4" w:space="0" w:color="auto"/>
              <w:right w:val="single" w:sz="8" w:space="0" w:color="auto"/>
            </w:tcBorders>
            <w:shd w:val="clear" w:color="000000" w:fill="FFFFFF"/>
            <w:noWrap/>
            <w:vAlign w:val="bottom"/>
            <w:hideMark/>
          </w:tcPr>
          <w:p w14:paraId="2115B333"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0,24</w:t>
            </w:r>
          </w:p>
        </w:tc>
        <w:tc>
          <w:tcPr>
            <w:tcW w:w="1068" w:type="dxa"/>
            <w:tcBorders>
              <w:top w:val="nil"/>
              <w:left w:val="nil"/>
              <w:bottom w:val="single" w:sz="4" w:space="0" w:color="auto"/>
              <w:right w:val="single" w:sz="4" w:space="0" w:color="auto"/>
            </w:tcBorders>
            <w:shd w:val="clear" w:color="000000" w:fill="FFFFFF"/>
            <w:noWrap/>
            <w:vAlign w:val="bottom"/>
            <w:hideMark/>
          </w:tcPr>
          <w:p w14:paraId="58885FE7"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72 216</w:t>
            </w:r>
          </w:p>
        </w:tc>
        <w:tc>
          <w:tcPr>
            <w:tcW w:w="958" w:type="dxa"/>
            <w:tcBorders>
              <w:top w:val="nil"/>
              <w:left w:val="nil"/>
              <w:bottom w:val="single" w:sz="4" w:space="0" w:color="auto"/>
              <w:right w:val="single" w:sz="8" w:space="0" w:color="auto"/>
            </w:tcBorders>
            <w:shd w:val="clear" w:color="000000" w:fill="FFFFFF"/>
            <w:noWrap/>
            <w:vAlign w:val="bottom"/>
            <w:hideMark/>
          </w:tcPr>
          <w:p w14:paraId="02D3F97D"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3,79</w:t>
            </w:r>
          </w:p>
        </w:tc>
        <w:tc>
          <w:tcPr>
            <w:tcW w:w="146" w:type="dxa"/>
            <w:vAlign w:val="center"/>
            <w:hideMark/>
          </w:tcPr>
          <w:p w14:paraId="1916D85A" w14:textId="77777777" w:rsidR="00BD17B8" w:rsidRPr="00CC7D39" w:rsidRDefault="00BD17B8" w:rsidP="00BD17B8">
            <w:pPr>
              <w:spacing w:after="0" w:line="240" w:lineRule="auto"/>
              <w:jc w:val="left"/>
              <w:rPr>
                <w:rFonts w:ascii="Times New Roman" w:hAnsi="Times New Roman"/>
                <w:sz w:val="20"/>
                <w:szCs w:val="20"/>
              </w:rPr>
            </w:pPr>
          </w:p>
        </w:tc>
      </w:tr>
      <w:tr w:rsidR="00BD17B8" w:rsidRPr="00CC7D39" w14:paraId="038C7576" w14:textId="77777777" w:rsidTr="00207AD8">
        <w:trPr>
          <w:trHeight w:val="255"/>
        </w:trPr>
        <w:tc>
          <w:tcPr>
            <w:tcW w:w="1553" w:type="dxa"/>
            <w:tcBorders>
              <w:top w:val="nil"/>
              <w:left w:val="single" w:sz="8" w:space="0" w:color="auto"/>
              <w:bottom w:val="double" w:sz="6" w:space="0" w:color="auto"/>
              <w:right w:val="single" w:sz="8" w:space="0" w:color="auto"/>
            </w:tcBorders>
            <w:shd w:val="clear" w:color="auto" w:fill="auto"/>
            <w:noWrap/>
            <w:vAlign w:val="bottom"/>
            <w:hideMark/>
          </w:tcPr>
          <w:p w14:paraId="0E0D74F3" w14:textId="77777777" w:rsidR="00BD17B8" w:rsidRPr="00CC7D39" w:rsidRDefault="00BD17B8" w:rsidP="00BD17B8">
            <w:pPr>
              <w:spacing w:after="0" w:line="240" w:lineRule="auto"/>
              <w:jc w:val="left"/>
              <w:rPr>
                <w:rFonts w:ascii="Tahoma" w:hAnsi="Tahoma" w:cs="Tahoma"/>
                <w:sz w:val="18"/>
                <w:szCs w:val="18"/>
              </w:rPr>
            </w:pPr>
            <w:r w:rsidRPr="00CC7D39">
              <w:rPr>
                <w:rFonts w:ascii="Tahoma" w:hAnsi="Tahoma" w:cs="Tahoma"/>
                <w:sz w:val="18"/>
                <w:szCs w:val="18"/>
              </w:rPr>
              <w:t>Přijaté transfery</w:t>
            </w:r>
          </w:p>
        </w:tc>
        <w:tc>
          <w:tcPr>
            <w:tcW w:w="1039" w:type="dxa"/>
            <w:tcBorders>
              <w:top w:val="nil"/>
              <w:left w:val="nil"/>
              <w:bottom w:val="double" w:sz="6" w:space="0" w:color="auto"/>
              <w:right w:val="single" w:sz="4" w:space="0" w:color="auto"/>
            </w:tcBorders>
            <w:shd w:val="clear" w:color="000000" w:fill="FFFFFF"/>
            <w:noWrap/>
            <w:vAlign w:val="bottom"/>
            <w:hideMark/>
          </w:tcPr>
          <w:p w14:paraId="354C401B"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309 272</w:t>
            </w:r>
          </w:p>
        </w:tc>
        <w:tc>
          <w:tcPr>
            <w:tcW w:w="942" w:type="dxa"/>
            <w:tcBorders>
              <w:top w:val="nil"/>
              <w:left w:val="nil"/>
              <w:bottom w:val="double" w:sz="6" w:space="0" w:color="auto"/>
              <w:right w:val="single" w:sz="8" w:space="0" w:color="auto"/>
            </w:tcBorders>
            <w:shd w:val="clear" w:color="000000" w:fill="FFFFFF"/>
            <w:noWrap/>
            <w:vAlign w:val="bottom"/>
            <w:hideMark/>
          </w:tcPr>
          <w:p w14:paraId="49441DA1"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20,84</w:t>
            </w:r>
          </w:p>
        </w:tc>
        <w:tc>
          <w:tcPr>
            <w:tcW w:w="1122" w:type="dxa"/>
            <w:tcBorders>
              <w:top w:val="nil"/>
              <w:left w:val="nil"/>
              <w:bottom w:val="double" w:sz="6" w:space="0" w:color="auto"/>
              <w:right w:val="single" w:sz="4" w:space="0" w:color="auto"/>
            </w:tcBorders>
            <w:shd w:val="clear" w:color="000000" w:fill="FFFFFF"/>
            <w:noWrap/>
            <w:vAlign w:val="bottom"/>
            <w:hideMark/>
          </w:tcPr>
          <w:p w14:paraId="553190D0"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266 501</w:t>
            </w:r>
          </w:p>
        </w:tc>
        <w:tc>
          <w:tcPr>
            <w:tcW w:w="942" w:type="dxa"/>
            <w:tcBorders>
              <w:top w:val="nil"/>
              <w:left w:val="nil"/>
              <w:bottom w:val="double" w:sz="6" w:space="0" w:color="auto"/>
              <w:right w:val="single" w:sz="8" w:space="0" w:color="auto"/>
            </w:tcBorders>
            <w:shd w:val="clear" w:color="000000" w:fill="FFFFFF"/>
            <w:noWrap/>
            <w:vAlign w:val="bottom"/>
            <w:hideMark/>
          </w:tcPr>
          <w:p w14:paraId="698D67E8"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15,83</w:t>
            </w:r>
          </w:p>
        </w:tc>
        <w:tc>
          <w:tcPr>
            <w:tcW w:w="1068" w:type="dxa"/>
            <w:tcBorders>
              <w:top w:val="nil"/>
              <w:left w:val="nil"/>
              <w:bottom w:val="double" w:sz="6" w:space="0" w:color="auto"/>
              <w:right w:val="single" w:sz="4" w:space="0" w:color="auto"/>
            </w:tcBorders>
            <w:shd w:val="clear" w:color="000000" w:fill="FFFFFF"/>
            <w:noWrap/>
            <w:vAlign w:val="bottom"/>
            <w:hideMark/>
          </w:tcPr>
          <w:p w14:paraId="70D82225"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310 062</w:t>
            </w:r>
          </w:p>
        </w:tc>
        <w:tc>
          <w:tcPr>
            <w:tcW w:w="976" w:type="dxa"/>
            <w:tcBorders>
              <w:top w:val="nil"/>
              <w:left w:val="nil"/>
              <w:bottom w:val="double" w:sz="6" w:space="0" w:color="auto"/>
              <w:right w:val="single" w:sz="8" w:space="0" w:color="auto"/>
            </w:tcBorders>
            <w:shd w:val="clear" w:color="000000" w:fill="FFFFFF"/>
            <w:noWrap/>
            <w:vAlign w:val="bottom"/>
            <w:hideMark/>
          </w:tcPr>
          <w:p w14:paraId="2EA2D0BD"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16,57</w:t>
            </w:r>
          </w:p>
        </w:tc>
        <w:tc>
          <w:tcPr>
            <w:tcW w:w="1068" w:type="dxa"/>
            <w:tcBorders>
              <w:top w:val="nil"/>
              <w:left w:val="nil"/>
              <w:bottom w:val="double" w:sz="6" w:space="0" w:color="auto"/>
              <w:right w:val="single" w:sz="4" w:space="0" w:color="auto"/>
            </w:tcBorders>
            <w:shd w:val="clear" w:color="000000" w:fill="FFFFFF"/>
            <w:noWrap/>
            <w:vAlign w:val="bottom"/>
            <w:hideMark/>
          </w:tcPr>
          <w:p w14:paraId="372EC0B2"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268 256</w:t>
            </w:r>
          </w:p>
        </w:tc>
        <w:tc>
          <w:tcPr>
            <w:tcW w:w="958" w:type="dxa"/>
            <w:tcBorders>
              <w:top w:val="nil"/>
              <w:left w:val="nil"/>
              <w:bottom w:val="double" w:sz="6" w:space="0" w:color="auto"/>
              <w:right w:val="single" w:sz="8" w:space="0" w:color="auto"/>
            </w:tcBorders>
            <w:shd w:val="clear" w:color="000000" w:fill="FFFFFF"/>
            <w:noWrap/>
            <w:vAlign w:val="bottom"/>
            <w:hideMark/>
          </w:tcPr>
          <w:p w14:paraId="17A344EF" w14:textId="77777777" w:rsidR="00BD17B8" w:rsidRPr="00CC7D39" w:rsidRDefault="00BD17B8" w:rsidP="00BD17B8">
            <w:pPr>
              <w:spacing w:after="0" w:line="240" w:lineRule="auto"/>
              <w:jc w:val="right"/>
              <w:rPr>
                <w:rFonts w:ascii="Tahoma" w:hAnsi="Tahoma" w:cs="Tahoma"/>
                <w:sz w:val="18"/>
                <w:szCs w:val="18"/>
              </w:rPr>
            </w:pPr>
            <w:r w:rsidRPr="00CC7D39">
              <w:rPr>
                <w:rFonts w:ascii="Tahoma" w:hAnsi="Tahoma" w:cs="Tahoma"/>
                <w:sz w:val="18"/>
                <w:szCs w:val="18"/>
              </w:rPr>
              <w:t>14,06</w:t>
            </w:r>
          </w:p>
        </w:tc>
        <w:tc>
          <w:tcPr>
            <w:tcW w:w="146" w:type="dxa"/>
            <w:vAlign w:val="center"/>
            <w:hideMark/>
          </w:tcPr>
          <w:p w14:paraId="6D983740" w14:textId="77777777" w:rsidR="00BD17B8" w:rsidRPr="00CC7D39" w:rsidRDefault="00BD17B8" w:rsidP="00BD17B8">
            <w:pPr>
              <w:spacing w:after="0" w:line="240" w:lineRule="auto"/>
              <w:jc w:val="left"/>
              <w:rPr>
                <w:rFonts w:ascii="Times New Roman" w:hAnsi="Times New Roman"/>
                <w:sz w:val="20"/>
                <w:szCs w:val="20"/>
              </w:rPr>
            </w:pPr>
          </w:p>
        </w:tc>
      </w:tr>
      <w:tr w:rsidR="00BD17B8" w:rsidRPr="00CC7D39" w14:paraId="213FC69C" w14:textId="77777777" w:rsidTr="00207AD8">
        <w:trPr>
          <w:trHeight w:val="368"/>
        </w:trPr>
        <w:tc>
          <w:tcPr>
            <w:tcW w:w="1553" w:type="dxa"/>
            <w:tcBorders>
              <w:top w:val="nil"/>
              <w:left w:val="single" w:sz="8" w:space="0" w:color="auto"/>
              <w:bottom w:val="single" w:sz="8" w:space="0" w:color="auto"/>
              <w:right w:val="single" w:sz="8" w:space="0" w:color="auto"/>
            </w:tcBorders>
            <w:shd w:val="clear" w:color="000000" w:fill="FCD5B4"/>
            <w:noWrap/>
            <w:vAlign w:val="center"/>
            <w:hideMark/>
          </w:tcPr>
          <w:p w14:paraId="3E82CFDD" w14:textId="77777777" w:rsidR="00BD17B8" w:rsidRPr="00CC7D39" w:rsidRDefault="00BD17B8" w:rsidP="00BD17B8">
            <w:pPr>
              <w:spacing w:after="0" w:line="240" w:lineRule="auto"/>
              <w:jc w:val="left"/>
              <w:rPr>
                <w:rFonts w:ascii="Tahoma" w:hAnsi="Tahoma" w:cs="Tahoma"/>
                <w:b/>
                <w:bCs/>
                <w:sz w:val="18"/>
                <w:szCs w:val="18"/>
              </w:rPr>
            </w:pPr>
            <w:r w:rsidRPr="00CC7D39">
              <w:rPr>
                <w:rFonts w:ascii="Tahoma" w:hAnsi="Tahoma" w:cs="Tahoma"/>
                <w:b/>
                <w:bCs/>
                <w:sz w:val="18"/>
                <w:szCs w:val="18"/>
              </w:rPr>
              <w:t>Příjmy celkem</w:t>
            </w:r>
          </w:p>
        </w:tc>
        <w:tc>
          <w:tcPr>
            <w:tcW w:w="1039" w:type="dxa"/>
            <w:tcBorders>
              <w:top w:val="nil"/>
              <w:left w:val="nil"/>
              <w:bottom w:val="single" w:sz="8" w:space="0" w:color="auto"/>
              <w:right w:val="single" w:sz="4" w:space="0" w:color="auto"/>
            </w:tcBorders>
            <w:shd w:val="clear" w:color="000000" w:fill="FCD5B4"/>
            <w:noWrap/>
            <w:vAlign w:val="center"/>
            <w:hideMark/>
          </w:tcPr>
          <w:p w14:paraId="3B6D1A44" w14:textId="77777777" w:rsidR="00BD17B8" w:rsidRPr="00CC7D39" w:rsidRDefault="00BD17B8" w:rsidP="00BD17B8">
            <w:pPr>
              <w:spacing w:after="0" w:line="240" w:lineRule="auto"/>
              <w:ind w:hanging="210"/>
              <w:jc w:val="right"/>
              <w:rPr>
                <w:rFonts w:ascii="Tahoma" w:hAnsi="Tahoma" w:cs="Tahoma"/>
                <w:b/>
                <w:bCs/>
                <w:sz w:val="18"/>
                <w:szCs w:val="18"/>
              </w:rPr>
            </w:pPr>
            <w:r w:rsidRPr="00CC7D39">
              <w:rPr>
                <w:rFonts w:ascii="Tahoma" w:hAnsi="Tahoma" w:cs="Tahoma"/>
                <w:b/>
                <w:bCs/>
                <w:sz w:val="18"/>
                <w:szCs w:val="18"/>
              </w:rPr>
              <w:t>1 484 125</w:t>
            </w:r>
          </w:p>
        </w:tc>
        <w:tc>
          <w:tcPr>
            <w:tcW w:w="942" w:type="dxa"/>
            <w:tcBorders>
              <w:top w:val="nil"/>
              <w:left w:val="nil"/>
              <w:bottom w:val="single" w:sz="8" w:space="0" w:color="auto"/>
              <w:right w:val="single" w:sz="8" w:space="0" w:color="auto"/>
            </w:tcBorders>
            <w:shd w:val="clear" w:color="000000" w:fill="FCD5B4"/>
            <w:noWrap/>
            <w:vAlign w:val="center"/>
            <w:hideMark/>
          </w:tcPr>
          <w:p w14:paraId="63957965"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100,00</w:t>
            </w:r>
          </w:p>
        </w:tc>
        <w:tc>
          <w:tcPr>
            <w:tcW w:w="1122" w:type="dxa"/>
            <w:tcBorders>
              <w:top w:val="nil"/>
              <w:left w:val="nil"/>
              <w:bottom w:val="single" w:sz="8" w:space="0" w:color="auto"/>
              <w:right w:val="single" w:sz="4" w:space="0" w:color="auto"/>
            </w:tcBorders>
            <w:shd w:val="clear" w:color="000000" w:fill="FCD5B4"/>
            <w:noWrap/>
            <w:vAlign w:val="center"/>
            <w:hideMark/>
          </w:tcPr>
          <w:p w14:paraId="785EF799"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1 683 612</w:t>
            </w:r>
          </w:p>
        </w:tc>
        <w:tc>
          <w:tcPr>
            <w:tcW w:w="942" w:type="dxa"/>
            <w:tcBorders>
              <w:top w:val="nil"/>
              <w:left w:val="nil"/>
              <w:bottom w:val="single" w:sz="8" w:space="0" w:color="auto"/>
              <w:right w:val="single" w:sz="8" w:space="0" w:color="auto"/>
            </w:tcBorders>
            <w:shd w:val="clear" w:color="000000" w:fill="FCD5B4"/>
            <w:noWrap/>
            <w:vAlign w:val="center"/>
            <w:hideMark/>
          </w:tcPr>
          <w:p w14:paraId="6E4D959A"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100,00</w:t>
            </w:r>
          </w:p>
        </w:tc>
        <w:tc>
          <w:tcPr>
            <w:tcW w:w="1068" w:type="dxa"/>
            <w:tcBorders>
              <w:top w:val="nil"/>
              <w:left w:val="nil"/>
              <w:bottom w:val="single" w:sz="8" w:space="0" w:color="auto"/>
              <w:right w:val="single" w:sz="4" w:space="0" w:color="auto"/>
            </w:tcBorders>
            <w:shd w:val="clear" w:color="000000" w:fill="FCD5B4"/>
            <w:noWrap/>
            <w:vAlign w:val="center"/>
            <w:hideMark/>
          </w:tcPr>
          <w:p w14:paraId="317119E0"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1 871 419</w:t>
            </w:r>
          </w:p>
        </w:tc>
        <w:tc>
          <w:tcPr>
            <w:tcW w:w="976" w:type="dxa"/>
            <w:tcBorders>
              <w:top w:val="nil"/>
              <w:left w:val="nil"/>
              <w:bottom w:val="single" w:sz="8" w:space="0" w:color="auto"/>
              <w:right w:val="single" w:sz="8" w:space="0" w:color="auto"/>
            </w:tcBorders>
            <w:shd w:val="clear" w:color="000000" w:fill="FCD5B4"/>
            <w:noWrap/>
            <w:vAlign w:val="center"/>
            <w:hideMark/>
          </w:tcPr>
          <w:p w14:paraId="5AFA73A0"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100,00</w:t>
            </w:r>
          </w:p>
        </w:tc>
        <w:tc>
          <w:tcPr>
            <w:tcW w:w="1068" w:type="dxa"/>
            <w:tcBorders>
              <w:top w:val="nil"/>
              <w:left w:val="nil"/>
              <w:bottom w:val="single" w:sz="8" w:space="0" w:color="auto"/>
              <w:right w:val="single" w:sz="4" w:space="0" w:color="auto"/>
            </w:tcBorders>
            <w:shd w:val="clear" w:color="000000" w:fill="FCD5B4"/>
            <w:noWrap/>
            <w:vAlign w:val="center"/>
            <w:hideMark/>
          </w:tcPr>
          <w:p w14:paraId="5532A561"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1 907 470</w:t>
            </w:r>
          </w:p>
        </w:tc>
        <w:tc>
          <w:tcPr>
            <w:tcW w:w="958" w:type="dxa"/>
            <w:tcBorders>
              <w:top w:val="nil"/>
              <w:left w:val="nil"/>
              <w:bottom w:val="single" w:sz="8" w:space="0" w:color="auto"/>
              <w:right w:val="single" w:sz="8" w:space="0" w:color="auto"/>
            </w:tcBorders>
            <w:shd w:val="clear" w:color="000000" w:fill="FCD5B4"/>
            <w:noWrap/>
            <w:vAlign w:val="center"/>
            <w:hideMark/>
          </w:tcPr>
          <w:p w14:paraId="12FF556E" w14:textId="77777777" w:rsidR="00BD17B8" w:rsidRPr="00CC7D39" w:rsidRDefault="00BD17B8" w:rsidP="00BD17B8">
            <w:pPr>
              <w:spacing w:after="0" w:line="240" w:lineRule="auto"/>
              <w:jc w:val="right"/>
              <w:rPr>
                <w:rFonts w:ascii="Tahoma" w:hAnsi="Tahoma" w:cs="Tahoma"/>
                <w:b/>
                <w:bCs/>
                <w:sz w:val="18"/>
                <w:szCs w:val="18"/>
              </w:rPr>
            </w:pPr>
            <w:r w:rsidRPr="00CC7D39">
              <w:rPr>
                <w:rFonts w:ascii="Tahoma" w:hAnsi="Tahoma" w:cs="Tahoma"/>
                <w:b/>
                <w:bCs/>
                <w:sz w:val="18"/>
                <w:szCs w:val="18"/>
              </w:rPr>
              <w:t>100,00</w:t>
            </w:r>
          </w:p>
        </w:tc>
        <w:tc>
          <w:tcPr>
            <w:tcW w:w="146" w:type="dxa"/>
            <w:vAlign w:val="center"/>
            <w:hideMark/>
          </w:tcPr>
          <w:p w14:paraId="687D129C" w14:textId="77777777" w:rsidR="00BD17B8" w:rsidRPr="00CC7D39" w:rsidRDefault="00BD17B8" w:rsidP="00BD17B8">
            <w:pPr>
              <w:spacing w:after="0" w:line="240" w:lineRule="auto"/>
              <w:jc w:val="left"/>
              <w:rPr>
                <w:rFonts w:ascii="Times New Roman" w:hAnsi="Times New Roman"/>
                <w:sz w:val="20"/>
                <w:szCs w:val="20"/>
              </w:rPr>
            </w:pPr>
          </w:p>
        </w:tc>
      </w:tr>
    </w:tbl>
    <w:p w14:paraId="39ED23FA" w14:textId="77777777" w:rsidR="00F01E63" w:rsidRPr="00CC7D39" w:rsidRDefault="00F01E63" w:rsidP="00F12925">
      <w:pPr>
        <w:pStyle w:val="Bezmezer"/>
        <w:tabs>
          <w:tab w:val="right" w:pos="9072"/>
        </w:tabs>
        <w:rPr>
          <w:rFonts w:ascii="Tahoma" w:hAnsi="Tahoma" w:cs="Tahoma"/>
          <w:i/>
          <w:sz w:val="18"/>
          <w:szCs w:val="18"/>
        </w:rPr>
      </w:pPr>
    </w:p>
    <w:p w14:paraId="79DB330A" w14:textId="694210CC" w:rsidR="001B3299" w:rsidRDefault="001B3299" w:rsidP="00F12925">
      <w:pPr>
        <w:pStyle w:val="Bezmezer"/>
        <w:tabs>
          <w:tab w:val="right" w:pos="9072"/>
        </w:tabs>
        <w:rPr>
          <w:rFonts w:ascii="Tahoma" w:hAnsi="Tahoma" w:cs="Tahoma"/>
          <w:i/>
          <w:sz w:val="18"/>
          <w:szCs w:val="18"/>
        </w:rPr>
      </w:pPr>
    </w:p>
    <w:p w14:paraId="2299AB36" w14:textId="77777777" w:rsidR="003918C2" w:rsidRPr="00CC7D39" w:rsidRDefault="003918C2" w:rsidP="00F12925">
      <w:pPr>
        <w:pStyle w:val="Bezmezer"/>
        <w:tabs>
          <w:tab w:val="right" w:pos="9072"/>
        </w:tabs>
        <w:rPr>
          <w:rFonts w:ascii="Tahoma" w:hAnsi="Tahoma" w:cs="Tahoma"/>
          <w:i/>
          <w:sz w:val="18"/>
          <w:szCs w:val="18"/>
        </w:rPr>
      </w:pPr>
    </w:p>
    <w:p w14:paraId="0006FAD0" w14:textId="77777777" w:rsidR="00A44FD0" w:rsidRPr="00CC7D39" w:rsidRDefault="00A44FD0" w:rsidP="00A44FD0">
      <w:pPr>
        <w:pStyle w:val="Bezmezer"/>
        <w:tabs>
          <w:tab w:val="left" w:pos="8222"/>
          <w:tab w:val="left" w:pos="8364"/>
          <w:tab w:val="right" w:pos="9072"/>
        </w:tabs>
        <w:rPr>
          <w:rFonts w:ascii="Tahoma" w:hAnsi="Tahoma" w:cs="Tahoma"/>
          <w:sz w:val="24"/>
          <w:szCs w:val="24"/>
          <w:u w:val="single"/>
        </w:rPr>
      </w:pPr>
      <w:r w:rsidRPr="00CC7D39">
        <w:rPr>
          <w:rFonts w:ascii="Tahoma" w:hAnsi="Tahoma" w:cs="Tahoma"/>
          <w:b/>
          <w:i/>
          <w:sz w:val="24"/>
          <w:szCs w:val="24"/>
          <w:u w:val="single"/>
        </w:rPr>
        <w:t>2.1. Daňové příjmy</w:t>
      </w:r>
    </w:p>
    <w:p w14:paraId="26D0B11D" w14:textId="77777777" w:rsidR="00150DA1" w:rsidRPr="00CC7D39" w:rsidRDefault="00150DA1" w:rsidP="00844F5D">
      <w:pPr>
        <w:pStyle w:val="Bezmezer"/>
        <w:rPr>
          <w:rFonts w:ascii="Tahoma" w:hAnsi="Tahoma" w:cs="Tahoma"/>
          <w:sz w:val="20"/>
          <w:szCs w:val="20"/>
        </w:rPr>
      </w:pPr>
    </w:p>
    <w:p w14:paraId="2F277E2E" w14:textId="45920C6F" w:rsidR="00150DA1" w:rsidRPr="00CC7D39" w:rsidRDefault="00A44FD0" w:rsidP="00844F5D">
      <w:pPr>
        <w:pStyle w:val="Bezmezer"/>
        <w:rPr>
          <w:rFonts w:ascii="Tahoma" w:hAnsi="Tahoma" w:cs="Tahoma"/>
          <w:sz w:val="18"/>
          <w:szCs w:val="18"/>
        </w:rPr>
      </w:pPr>
      <w:r w:rsidRPr="00CC7D39">
        <w:rPr>
          <w:rFonts w:ascii="Tahoma" w:hAnsi="Tahoma" w:cs="Tahoma"/>
          <w:sz w:val="18"/>
          <w:szCs w:val="18"/>
        </w:rPr>
        <w:t xml:space="preserve">Daňové příjmy </w:t>
      </w:r>
      <w:r w:rsidR="001B5EA0" w:rsidRPr="00CC7D39">
        <w:rPr>
          <w:rFonts w:ascii="Tahoma" w:hAnsi="Tahoma" w:cs="Tahoma"/>
          <w:sz w:val="18"/>
          <w:szCs w:val="18"/>
        </w:rPr>
        <w:t xml:space="preserve">jsou </w:t>
      </w:r>
      <w:r w:rsidRPr="00CC7D39">
        <w:rPr>
          <w:rFonts w:ascii="Tahoma" w:hAnsi="Tahoma" w:cs="Tahoma"/>
          <w:sz w:val="18"/>
          <w:szCs w:val="18"/>
        </w:rPr>
        <w:t>hlavním zdrojem příjmů města</w:t>
      </w:r>
      <w:r w:rsidR="00B72281" w:rsidRPr="00CC7D39">
        <w:rPr>
          <w:rFonts w:ascii="Tahoma" w:hAnsi="Tahoma" w:cs="Tahoma"/>
          <w:sz w:val="18"/>
          <w:szCs w:val="18"/>
        </w:rPr>
        <w:t xml:space="preserve"> </w:t>
      </w:r>
      <w:r w:rsidR="00DB659F" w:rsidRPr="00CC7D39">
        <w:rPr>
          <w:rFonts w:ascii="Tahoma" w:hAnsi="Tahoma" w:cs="Tahoma"/>
          <w:sz w:val="18"/>
          <w:szCs w:val="18"/>
        </w:rPr>
        <w:t xml:space="preserve">i </w:t>
      </w:r>
      <w:r w:rsidR="00B72281" w:rsidRPr="00CC7D39">
        <w:rPr>
          <w:rFonts w:ascii="Tahoma" w:hAnsi="Tahoma" w:cs="Tahoma"/>
          <w:sz w:val="18"/>
          <w:szCs w:val="18"/>
        </w:rPr>
        <w:t>v</w:t>
      </w:r>
      <w:r w:rsidR="00E93F9E" w:rsidRPr="00CC7D39">
        <w:rPr>
          <w:rFonts w:ascii="Tahoma" w:hAnsi="Tahoma" w:cs="Tahoma"/>
          <w:sz w:val="18"/>
          <w:szCs w:val="18"/>
        </w:rPr>
        <w:t> </w:t>
      </w:r>
      <w:r w:rsidR="00B72281" w:rsidRPr="00CC7D39">
        <w:rPr>
          <w:rFonts w:ascii="Tahoma" w:hAnsi="Tahoma" w:cs="Tahoma"/>
          <w:sz w:val="18"/>
          <w:szCs w:val="18"/>
        </w:rPr>
        <w:t>r</w:t>
      </w:r>
      <w:r w:rsidR="00E93F9E" w:rsidRPr="00CC7D39">
        <w:rPr>
          <w:rFonts w:ascii="Tahoma" w:hAnsi="Tahoma" w:cs="Tahoma"/>
          <w:sz w:val="18"/>
          <w:szCs w:val="18"/>
        </w:rPr>
        <w:t xml:space="preserve">oce </w:t>
      </w:r>
      <w:r w:rsidR="00B72281" w:rsidRPr="00CC7D39">
        <w:rPr>
          <w:rFonts w:ascii="Tahoma" w:hAnsi="Tahoma" w:cs="Tahoma"/>
          <w:sz w:val="18"/>
          <w:szCs w:val="18"/>
        </w:rPr>
        <w:t>20</w:t>
      </w:r>
      <w:r w:rsidR="00B67588" w:rsidRPr="00CC7D39">
        <w:rPr>
          <w:rFonts w:ascii="Tahoma" w:hAnsi="Tahoma" w:cs="Tahoma"/>
          <w:sz w:val="18"/>
          <w:szCs w:val="18"/>
        </w:rPr>
        <w:t>2</w:t>
      </w:r>
      <w:r w:rsidR="00C60997" w:rsidRPr="00CC7D39">
        <w:rPr>
          <w:rFonts w:ascii="Tahoma" w:hAnsi="Tahoma" w:cs="Tahoma"/>
          <w:sz w:val="18"/>
          <w:szCs w:val="18"/>
        </w:rPr>
        <w:t>4</w:t>
      </w:r>
      <w:r w:rsidR="00DB659F" w:rsidRPr="00CC7D39">
        <w:rPr>
          <w:rFonts w:ascii="Tahoma" w:hAnsi="Tahoma" w:cs="Tahoma"/>
          <w:sz w:val="18"/>
          <w:szCs w:val="18"/>
        </w:rPr>
        <w:t xml:space="preserve"> - </w:t>
      </w:r>
      <w:r w:rsidR="00B72281" w:rsidRPr="00CC7D39">
        <w:rPr>
          <w:rFonts w:ascii="Tahoma" w:hAnsi="Tahoma" w:cs="Tahoma"/>
          <w:sz w:val="18"/>
          <w:szCs w:val="18"/>
        </w:rPr>
        <w:t xml:space="preserve">na celkových příjmech města </w:t>
      </w:r>
      <w:r w:rsidR="00DB659F" w:rsidRPr="00CC7D39">
        <w:rPr>
          <w:rFonts w:ascii="Tahoma" w:hAnsi="Tahoma" w:cs="Tahoma"/>
          <w:sz w:val="18"/>
          <w:szCs w:val="18"/>
        </w:rPr>
        <w:t xml:space="preserve">se </w:t>
      </w:r>
      <w:r w:rsidR="00B72281" w:rsidRPr="00CC7D39">
        <w:rPr>
          <w:rFonts w:ascii="Tahoma" w:hAnsi="Tahoma" w:cs="Tahoma"/>
          <w:sz w:val="18"/>
          <w:szCs w:val="18"/>
        </w:rPr>
        <w:t>podílely</w:t>
      </w:r>
      <w:r w:rsidR="00DB659F" w:rsidRPr="00CC7D39">
        <w:rPr>
          <w:rFonts w:ascii="Tahoma" w:hAnsi="Tahoma" w:cs="Tahoma"/>
          <w:sz w:val="18"/>
          <w:szCs w:val="18"/>
        </w:rPr>
        <w:t xml:space="preserve"> </w:t>
      </w:r>
      <w:r w:rsidR="00DB659F" w:rsidRPr="00CC7D39">
        <w:rPr>
          <w:rFonts w:ascii="Tahoma" w:hAnsi="Tahoma" w:cs="Tahoma"/>
          <w:sz w:val="18"/>
          <w:szCs w:val="18"/>
        </w:rPr>
        <w:br/>
      </w:r>
      <w:r w:rsidR="00B36C38" w:rsidRPr="00CC7D39">
        <w:rPr>
          <w:rFonts w:ascii="Tahoma" w:hAnsi="Tahoma" w:cs="Tahoma"/>
          <w:sz w:val="18"/>
          <w:szCs w:val="18"/>
        </w:rPr>
        <w:t>6</w:t>
      </w:r>
      <w:r w:rsidR="00C60997" w:rsidRPr="00CC7D39">
        <w:rPr>
          <w:rFonts w:ascii="Tahoma" w:hAnsi="Tahoma" w:cs="Tahoma"/>
          <w:sz w:val="18"/>
          <w:szCs w:val="18"/>
        </w:rPr>
        <w:t>6</w:t>
      </w:r>
      <w:r w:rsidR="00B36C38" w:rsidRPr="00CC7D39">
        <w:rPr>
          <w:rFonts w:ascii="Tahoma" w:hAnsi="Tahoma" w:cs="Tahoma"/>
          <w:sz w:val="18"/>
          <w:szCs w:val="18"/>
        </w:rPr>
        <w:t>,</w:t>
      </w:r>
      <w:r w:rsidR="00C60997" w:rsidRPr="00CC7D39">
        <w:rPr>
          <w:rFonts w:ascii="Tahoma" w:hAnsi="Tahoma" w:cs="Tahoma"/>
          <w:sz w:val="18"/>
          <w:szCs w:val="18"/>
        </w:rPr>
        <w:t>64</w:t>
      </w:r>
      <w:r w:rsidR="00DB659F" w:rsidRPr="00CC7D39">
        <w:rPr>
          <w:rFonts w:ascii="Tahoma" w:hAnsi="Tahoma" w:cs="Tahoma"/>
          <w:sz w:val="18"/>
          <w:szCs w:val="18"/>
        </w:rPr>
        <w:t xml:space="preserve"> % a dosáhly tak výše </w:t>
      </w:r>
      <w:r w:rsidR="00B36C38" w:rsidRPr="00CC7D39">
        <w:rPr>
          <w:rFonts w:ascii="Tahoma" w:hAnsi="Tahoma" w:cs="Tahoma"/>
          <w:sz w:val="18"/>
          <w:szCs w:val="18"/>
        </w:rPr>
        <w:t>1</w:t>
      </w:r>
      <w:r w:rsidR="00412959" w:rsidRPr="00CC7D39">
        <w:rPr>
          <w:rFonts w:ascii="Tahoma" w:hAnsi="Tahoma" w:cs="Tahoma"/>
          <w:sz w:val="18"/>
          <w:szCs w:val="18"/>
        </w:rPr>
        <w:t> 27</w:t>
      </w:r>
      <w:r w:rsidR="00C60997" w:rsidRPr="00CC7D39">
        <w:rPr>
          <w:rFonts w:ascii="Tahoma" w:hAnsi="Tahoma" w:cs="Tahoma"/>
          <w:sz w:val="18"/>
          <w:szCs w:val="18"/>
        </w:rPr>
        <w:t>1</w:t>
      </w:r>
      <w:r w:rsidR="00412959" w:rsidRPr="00CC7D39">
        <w:rPr>
          <w:rFonts w:ascii="Tahoma" w:hAnsi="Tahoma" w:cs="Tahoma"/>
          <w:sz w:val="18"/>
          <w:szCs w:val="18"/>
        </w:rPr>
        <w:t xml:space="preserve"> </w:t>
      </w:r>
      <w:r w:rsidR="00C60997" w:rsidRPr="00CC7D39">
        <w:rPr>
          <w:rFonts w:ascii="Tahoma" w:hAnsi="Tahoma" w:cs="Tahoma"/>
          <w:sz w:val="18"/>
          <w:szCs w:val="18"/>
        </w:rPr>
        <w:t>092</w:t>
      </w:r>
      <w:r w:rsidR="00DB659F" w:rsidRPr="00CC7D39">
        <w:rPr>
          <w:rFonts w:ascii="Tahoma" w:hAnsi="Tahoma" w:cs="Tahoma"/>
          <w:sz w:val="18"/>
          <w:szCs w:val="18"/>
        </w:rPr>
        <w:t xml:space="preserve"> </w:t>
      </w:r>
      <w:r w:rsidRPr="00CC7D39">
        <w:rPr>
          <w:rFonts w:ascii="Tahoma" w:hAnsi="Tahoma" w:cs="Tahoma"/>
          <w:sz w:val="18"/>
          <w:szCs w:val="18"/>
        </w:rPr>
        <w:t>tis.</w:t>
      </w:r>
      <w:r w:rsidR="005E1CC8" w:rsidRPr="00CC7D39">
        <w:rPr>
          <w:rFonts w:ascii="Tahoma" w:hAnsi="Tahoma" w:cs="Tahoma"/>
          <w:sz w:val="18"/>
          <w:szCs w:val="18"/>
        </w:rPr>
        <w:t> </w:t>
      </w:r>
      <w:r w:rsidRPr="00CC7D39">
        <w:rPr>
          <w:rFonts w:ascii="Tahoma" w:hAnsi="Tahoma" w:cs="Tahoma"/>
          <w:sz w:val="18"/>
          <w:szCs w:val="18"/>
        </w:rPr>
        <w:t xml:space="preserve">Kč, </w:t>
      </w:r>
      <w:r w:rsidR="00DA1970" w:rsidRPr="00CC7D39">
        <w:rPr>
          <w:rFonts w:ascii="Tahoma" w:hAnsi="Tahoma" w:cs="Tahoma"/>
          <w:sz w:val="18"/>
          <w:szCs w:val="18"/>
        </w:rPr>
        <w:t xml:space="preserve">což je </w:t>
      </w:r>
      <w:r w:rsidR="00B36C38" w:rsidRPr="00CC7D39">
        <w:rPr>
          <w:rFonts w:ascii="Tahoma" w:hAnsi="Tahoma" w:cs="Tahoma"/>
          <w:sz w:val="18"/>
          <w:szCs w:val="18"/>
        </w:rPr>
        <w:t>10</w:t>
      </w:r>
      <w:r w:rsidR="005450A0" w:rsidRPr="00CC7D39">
        <w:rPr>
          <w:rFonts w:ascii="Tahoma" w:hAnsi="Tahoma" w:cs="Tahoma"/>
          <w:sz w:val="18"/>
          <w:szCs w:val="18"/>
        </w:rPr>
        <w:t>2</w:t>
      </w:r>
      <w:r w:rsidR="00B36C38" w:rsidRPr="00CC7D39">
        <w:rPr>
          <w:rFonts w:ascii="Tahoma" w:hAnsi="Tahoma" w:cs="Tahoma"/>
          <w:sz w:val="18"/>
          <w:szCs w:val="18"/>
        </w:rPr>
        <w:t xml:space="preserve"> </w:t>
      </w:r>
      <w:r w:rsidRPr="00CC7D39">
        <w:rPr>
          <w:rFonts w:ascii="Tahoma" w:hAnsi="Tahoma" w:cs="Tahoma"/>
          <w:sz w:val="18"/>
          <w:szCs w:val="18"/>
        </w:rPr>
        <w:t>% upraveného rozpočtu</w:t>
      </w:r>
      <w:r w:rsidR="00DB659F" w:rsidRPr="00CC7D39">
        <w:rPr>
          <w:rFonts w:ascii="Tahoma" w:hAnsi="Tahoma" w:cs="Tahoma"/>
          <w:sz w:val="18"/>
          <w:szCs w:val="18"/>
        </w:rPr>
        <w:t>. V</w:t>
      </w:r>
      <w:r w:rsidR="00E93F9E" w:rsidRPr="00CC7D39">
        <w:rPr>
          <w:rFonts w:ascii="Tahoma" w:hAnsi="Tahoma" w:cs="Tahoma"/>
          <w:sz w:val="18"/>
          <w:szCs w:val="18"/>
        </w:rPr>
        <w:t xml:space="preserve"> absolutním vyjádření jsou </w:t>
      </w:r>
      <w:r w:rsidR="00DB659F" w:rsidRPr="00CC7D39">
        <w:rPr>
          <w:rFonts w:ascii="Tahoma" w:hAnsi="Tahoma" w:cs="Tahoma"/>
          <w:sz w:val="18"/>
          <w:szCs w:val="18"/>
        </w:rPr>
        <w:t>tyto příjmy za r</w:t>
      </w:r>
      <w:r w:rsidR="00E93F9E" w:rsidRPr="00CC7D39">
        <w:rPr>
          <w:rFonts w:ascii="Tahoma" w:hAnsi="Tahoma" w:cs="Tahoma"/>
          <w:sz w:val="18"/>
          <w:szCs w:val="18"/>
        </w:rPr>
        <w:t xml:space="preserve">ok </w:t>
      </w:r>
      <w:r w:rsidR="00DB659F" w:rsidRPr="00CC7D39">
        <w:rPr>
          <w:rFonts w:ascii="Tahoma" w:hAnsi="Tahoma" w:cs="Tahoma"/>
          <w:sz w:val="18"/>
          <w:szCs w:val="18"/>
        </w:rPr>
        <w:t>20</w:t>
      </w:r>
      <w:r w:rsidR="00D93C22" w:rsidRPr="00CC7D39">
        <w:rPr>
          <w:rFonts w:ascii="Tahoma" w:hAnsi="Tahoma" w:cs="Tahoma"/>
          <w:sz w:val="18"/>
          <w:szCs w:val="18"/>
        </w:rPr>
        <w:t>2</w:t>
      </w:r>
      <w:r w:rsidR="005450A0" w:rsidRPr="00CC7D39">
        <w:rPr>
          <w:rFonts w:ascii="Tahoma" w:hAnsi="Tahoma" w:cs="Tahoma"/>
          <w:sz w:val="18"/>
          <w:szCs w:val="18"/>
        </w:rPr>
        <w:t>4</w:t>
      </w:r>
      <w:r w:rsidR="00DB659F" w:rsidRPr="00CC7D39">
        <w:rPr>
          <w:rFonts w:ascii="Tahoma" w:hAnsi="Tahoma" w:cs="Tahoma"/>
          <w:sz w:val="18"/>
          <w:szCs w:val="18"/>
        </w:rPr>
        <w:t xml:space="preserve"> </w:t>
      </w:r>
      <w:r w:rsidR="00B6399D" w:rsidRPr="00CC7D39">
        <w:rPr>
          <w:rFonts w:ascii="Tahoma" w:hAnsi="Tahoma" w:cs="Tahoma"/>
          <w:sz w:val="18"/>
          <w:szCs w:val="18"/>
        </w:rPr>
        <w:t>oproti upravenému rozpočtu</w:t>
      </w:r>
      <w:r w:rsidR="00915D7A" w:rsidRPr="00CC7D39">
        <w:rPr>
          <w:rFonts w:ascii="Tahoma" w:hAnsi="Tahoma" w:cs="Tahoma"/>
          <w:sz w:val="18"/>
          <w:szCs w:val="18"/>
        </w:rPr>
        <w:t xml:space="preserve"> </w:t>
      </w:r>
      <w:r w:rsidR="00B6399D" w:rsidRPr="00CC7D39">
        <w:rPr>
          <w:rFonts w:ascii="Tahoma" w:hAnsi="Tahoma" w:cs="Tahoma"/>
          <w:sz w:val="18"/>
          <w:szCs w:val="18"/>
        </w:rPr>
        <w:t>r</w:t>
      </w:r>
      <w:r w:rsidR="00E93F9E" w:rsidRPr="00CC7D39">
        <w:rPr>
          <w:rFonts w:ascii="Tahoma" w:hAnsi="Tahoma" w:cs="Tahoma"/>
          <w:sz w:val="18"/>
          <w:szCs w:val="18"/>
        </w:rPr>
        <w:t xml:space="preserve">oku </w:t>
      </w:r>
      <w:r w:rsidR="00B6399D" w:rsidRPr="00CC7D39">
        <w:rPr>
          <w:rFonts w:ascii="Tahoma" w:hAnsi="Tahoma" w:cs="Tahoma"/>
          <w:sz w:val="18"/>
          <w:szCs w:val="18"/>
        </w:rPr>
        <w:t>20</w:t>
      </w:r>
      <w:r w:rsidR="00D93C22" w:rsidRPr="00CC7D39">
        <w:rPr>
          <w:rFonts w:ascii="Tahoma" w:hAnsi="Tahoma" w:cs="Tahoma"/>
          <w:sz w:val="18"/>
          <w:szCs w:val="18"/>
        </w:rPr>
        <w:t>2</w:t>
      </w:r>
      <w:r w:rsidR="005450A0" w:rsidRPr="00CC7D39">
        <w:rPr>
          <w:rFonts w:ascii="Tahoma" w:hAnsi="Tahoma" w:cs="Tahoma"/>
          <w:sz w:val="18"/>
          <w:szCs w:val="18"/>
        </w:rPr>
        <w:t>4</w:t>
      </w:r>
      <w:r w:rsidR="00B6399D" w:rsidRPr="00CC7D39">
        <w:rPr>
          <w:rFonts w:ascii="Tahoma" w:hAnsi="Tahoma" w:cs="Tahoma"/>
          <w:sz w:val="18"/>
          <w:szCs w:val="18"/>
        </w:rPr>
        <w:t xml:space="preserve"> vyšší</w:t>
      </w:r>
      <w:r w:rsidR="00325264" w:rsidRPr="00CC7D39">
        <w:rPr>
          <w:rFonts w:ascii="Tahoma" w:hAnsi="Tahoma" w:cs="Tahoma"/>
          <w:sz w:val="18"/>
          <w:szCs w:val="18"/>
        </w:rPr>
        <w:t xml:space="preserve"> </w:t>
      </w:r>
      <w:r w:rsidR="00B6399D" w:rsidRPr="00CC7D39">
        <w:rPr>
          <w:rFonts w:ascii="Tahoma" w:hAnsi="Tahoma" w:cs="Tahoma"/>
          <w:sz w:val="18"/>
          <w:szCs w:val="18"/>
        </w:rPr>
        <w:t xml:space="preserve">o </w:t>
      </w:r>
      <w:r w:rsidR="005450A0" w:rsidRPr="00CC7D39">
        <w:rPr>
          <w:rFonts w:ascii="Tahoma" w:hAnsi="Tahoma" w:cs="Tahoma"/>
          <w:sz w:val="18"/>
          <w:szCs w:val="18"/>
        </w:rPr>
        <w:t>2</w:t>
      </w:r>
      <w:r w:rsidR="002C4A8D" w:rsidRPr="00CC7D39">
        <w:rPr>
          <w:rFonts w:ascii="Tahoma" w:hAnsi="Tahoma" w:cs="Tahoma"/>
          <w:sz w:val="18"/>
          <w:szCs w:val="18"/>
        </w:rPr>
        <w:t xml:space="preserve">7 </w:t>
      </w:r>
      <w:r w:rsidR="005450A0" w:rsidRPr="00CC7D39">
        <w:rPr>
          <w:rFonts w:ascii="Tahoma" w:hAnsi="Tahoma" w:cs="Tahoma"/>
          <w:sz w:val="18"/>
          <w:szCs w:val="18"/>
        </w:rPr>
        <w:t>243</w:t>
      </w:r>
      <w:r w:rsidR="00E93F9E" w:rsidRPr="00CC7D39">
        <w:rPr>
          <w:rFonts w:ascii="Tahoma" w:hAnsi="Tahoma" w:cs="Tahoma"/>
          <w:sz w:val="18"/>
          <w:szCs w:val="18"/>
        </w:rPr>
        <w:t xml:space="preserve"> </w:t>
      </w:r>
      <w:r w:rsidR="00B6399D" w:rsidRPr="00CC7D39">
        <w:rPr>
          <w:rFonts w:ascii="Tahoma" w:hAnsi="Tahoma" w:cs="Tahoma"/>
          <w:sz w:val="18"/>
          <w:szCs w:val="18"/>
        </w:rPr>
        <w:t>tis. Kč</w:t>
      </w:r>
      <w:r w:rsidR="00E93F9E" w:rsidRPr="00CC7D39">
        <w:rPr>
          <w:rFonts w:ascii="Tahoma" w:hAnsi="Tahoma" w:cs="Tahoma"/>
          <w:sz w:val="18"/>
          <w:szCs w:val="18"/>
        </w:rPr>
        <w:t>, v</w:t>
      </w:r>
      <w:r w:rsidRPr="00CC7D39">
        <w:rPr>
          <w:rFonts w:ascii="Tahoma" w:hAnsi="Tahoma" w:cs="Tahoma"/>
          <w:sz w:val="18"/>
          <w:szCs w:val="18"/>
        </w:rPr>
        <w:t>e srovnání s rokem 20</w:t>
      </w:r>
      <w:r w:rsidR="0085247A" w:rsidRPr="00CC7D39">
        <w:rPr>
          <w:rFonts w:ascii="Tahoma" w:hAnsi="Tahoma" w:cs="Tahoma"/>
          <w:sz w:val="18"/>
          <w:szCs w:val="18"/>
        </w:rPr>
        <w:t>2</w:t>
      </w:r>
      <w:r w:rsidR="005450A0" w:rsidRPr="00CC7D39">
        <w:rPr>
          <w:rFonts w:ascii="Tahoma" w:hAnsi="Tahoma" w:cs="Tahoma"/>
          <w:sz w:val="18"/>
          <w:szCs w:val="18"/>
        </w:rPr>
        <w:t>3</w:t>
      </w:r>
      <w:r w:rsidRPr="00CC7D39">
        <w:rPr>
          <w:rFonts w:ascii="Tahoma" w:hAnsi="Tahoma" w:cs="Tahoma"/>
          <w:sz w:val="18"/>
          <w:szCs w:val="18"/>
        </w:rPr>
        <w:t xml:space="preserve"> </w:t>
      </w:r>
      <w:r w:rsidR="00E93F9E" w:rsidRPr="00CC7D39">
        <w:rPr>
          <w:rFonts w:ascii="Tahoma" w:hAnsi="Tahoma" w:cs="Tahoma"/>
          <w:sz w:val="18"/>
          <w:szCs w:val="18"/>
        </w:rPr>
        <w:t xml:space="preserve">pak </w:t>
      </w:r>
      <w:r w:rsidRPr="00CC7D39">
        <w:rPr>
          <w:rFonts w:ascii="Tahoma" w:hAnsi="Tahoma" w:cs="Tahoma"/>
          <w:sz w:val="18"/>
          <w:szCs w:val="18"/>
        </w:rPr>
        <w:t>došlo</w:t>
      </w:r>
      <w:r w:rsidR="007C715C" w:rsidRPr="00CC7D39">
        <w:rPr>
          <w:rFonts w:ascii="Tahoma" w:hAnsi="Tahoma" w:cs="Tahoma"/>
          <w:sz w:val="18"/>
          <w:szCs w:val="18"/>
        </w:rPr>
        <w:t xml:space="preserve"> </w:t>
      </w:r>
      <w:r w:rsidRPr="00CC7D39">
        <w:rPr>
          <w:rFonts w:ascii="Tahoma" w:hAnsi="Tahoma" w:cs="Tahoma"/>
          <w:sz w:val="18"/>
          <w:szCs w:val="18"/>
        </w:rPr>
        <w:t xml:space="preserve">k meziročnímu </w:t>
      </w:r>
      <w:r w:rsidR="0085247A" w:rsidRPr="00CC7D39">
        <w:rPr>
          <w:rFonts w:ascii="Tahoma" w:hAnsi="Tahoma" w:cs="Tahoma"/>
          <w:sz w:val="18"/>
          <w:szCs w:val="18"/>
        </w:rPr>
        <w:t>nárůstu</w:t>
      </w:r>
      <w:r w:rsidR="005450A0" w:rsidRPr="00CC7D39">
        <w:rPr>
          <w:rFonts w:ascii="Tahoma" w:hAnsi="Tahoma" w:cs="Tahoma"/>
          <w:sz w:val="18"/>
          <w:szCs w:val="18"/>
        </w:rPr>
        <w:t xml:space="preserve"> pouze</w:t>
      </w:r>
      <w:r w:rsidR="001B5EA0" w:rsidRPr="00CC7D39">
        <w:rPr>
          <w:rFonts w:ascii="Tahoma" w:hAnsi="Tahoma" w:cs="Tahoma"/>
          <w:sz w:val="18"/>
          <w:szCs w:val="18"/>
        </w:rPr>
        <w:t xml:space="preserve"> </w:t>
      </w:r>
      <w:r w:rsidRPr="00CC7D39">
        <w:rPr>
          <w:rFonts w:ascii="Tahoma" w:hAnsi="Tahoma" w:cs="Tahoma"/>
          <w:sz w:val="18"/>
          <w:szCs w:val="18"/>
        </w:rPr>
        <w:t xml:space="preserve">o </w:t>
      </w:r>
      <w:r w:rsidR="005450A0" w:rsidRPr="00CC7D39">
        <w:rPr>
          <w:rFonts w:ascii="Tahoma" w:hAnsi="Tahoma" w:cs="Tahoma"/>
          <w:sz w:val="18"/>
          <w:szCs w:val="18"/>
        </w:rPr>
        <w:t>418</w:t>
      </w:r>
      <w:r w:rsidR="00E93F9E" w:rsidRPr="00CC7D39">
        <w:rPr>
          <w:rFonts w:ascii="Tahoma" w:hAnsi="Tahoma" w:cs="Tahoma"/>
          <w:sz w:val="18"/>
          <w:szCs w:val="18"/>
        </w:rPr>
        <w:t xml:space="preserve"> </w:t>
      </w:r>
      <w:r w:rsidR="00915D7A" w:rsidRPr="00CC7D39">
        <w:rPr>
          <w:rFonts w:ascii="Tahoma" w:hAnsi="Tahoma" w:cs="Tahoma"/>
          <w:sz w:val="18"/>
          <w:szCs w:val="18"/>
        </w:rPr>
        <w:t>t</w:t>
      </w:r>
      <w:r w:rsidRPr="00CC7D39">
        <w:rPr>
          <w:rFonts w:ascii="Tahoma" w:hAnsi="Tahoma" w:cs="Tahoma"/>
          <w:sz w:val="18"/>
          <w:szCs w:val="18"/>
        </w:rPr>
        <w:t>is. Kč</w:t>
      </w:r>
      <w:r w:rsidR="00915D7A" w:rsidRPr="00CC7D39">
        <w:rPr>
          <w:rFonts w:ascii="Tahoma" w:hAnsi="Tahoma" w:cs="Tahoma"/>
          <w:sz w:val="18"/>
          <w:szCs w:val="18"/>
        </w:rPr>
        <w:t xml:space="preserve"> </w:t>
      </w:r>
      <w:r w:rsidR="001B5EA0" w:rsidRPr="00CC7D39">
        <w:rPr>
          <w:rFonts w:ascii="Tahoma" w:hAnsi="Tahoma" w:cs="Tahoma"/>
          <w:sz w:val="18"/>
          <w:szCs w:val="18"/>
        </w:rPr>
        <w:t xml:space="preserve">(tj. o </w:t>
      </w:r>
      <w:r w:rsidR="005450A0" w:rsidRPr="00CC7D39">
        <w:rPr>
          <w:rFonts w:ascii="Tahoma" w:hAnsi="Tahoma" w:cs="Tahoma"/>
          <w:sz w:val="18"/>
          <w:szCs w:val="18"/>
        </w:rPr>
        <w:t>0,03</w:t>
      </w:r>
      <w:r w:rsidR="001B5EA0" w:rsidRPr="00CC7D39">
        <w:rPr>
          <w:rFonts w:ascii="Tahoma" w:hAnsi="Tahoma" w:cs="Tahoma"/>
          <w:sz w:val="18"/>
          <w:szCs w:val="18"/>
        </w:rPr>
        <w:t xml:space="preserve"> %). </w:t>
      </w:r>
    </w:p>
    <w:p w14:paraId="19206741" w14:textId="77777777" w:rsidR="009F5E92" w:rsidRPr="00CC7D39" w:rsidRDefault="009F5E92" w:rsidP="00844F5D">
      <w:pPr>
        <w:pStyle w:val="Bezmezer"/>
        <w:rPr>
          <w:rFonts w:ascii="Tahoma" w:hAnsi="Tahoma" w:cs="Tahoma"/>
          <w:sz w:val="18"/>
          <w:szCs w:val="18"/>
        </w:rPr>
      </w:pPr>
    </w:p>
    <w:p w14:paraId="0B25F977" w14:textId="3A03A896" w:rsidR="009716F8" w:rsidRPr="00CC7D39" w:rsidRDefault="00193402" w:rsidP="00844F5D">
      <w:pPr>
        <w:pStyle w:val="Bezmezer"/>
        <w:rPr>
          <w:rFonts w:ascii="Tahoma" w:hAnsi="Tahoma" w:cs="Tahoma"/>
          <w:sz w:val="18"/>
          <w:szCs w:val="18"/>
        </w:rPr>
      </w:pPr>
      <w:r w:rsidRPr="00CC7D39">
        <w:rPr>
          <w:rFonts w:ascii="Tahoma" w:hAnsi="Tahoma" w:cs="Tahoma"/>
          <w:sz w:val="18"/>
          <w:szCs w:val="18"/>
        </w:rPr>
        <w:t xml:space="preserve">V daňových příjmech města </w:t>
      </w:r>
      <w:r w:rsidR="00BF44E4" w:rsidRPr="00CC7D39">
        <w:rPr>
          <w:rFonts w:ascii="Tahoma" w:hAnsi="Tahoma" w:cs="Tahoma"/>
          <w:sz w:val="18"/>
          <w:szCs w:val="18"/>
        </w:rPr>
        <w:t xml:space="preserve">jsou </w:t>
      </w:r>
      <w:r w:rsidRPr="00CC7D39">
        <w:rPr>
          <w:rFonts w:ascii="Tahoma" w:hAnsi="Tahoma" w:cs="Tahoma"/>
          <w:sz w:val="18"/>
          <w:szCs w:val="18"/>
        </w:rPr>
        <w:t>v roce 20</w:t>
      </w:r>
      <w:r w:rsidR="00D93C22" w:rsidRPr="00CC7D39">
        <w:rPr>
          <w:rFonts w:ascii="Tahoma" w:hAnsi="Tahoma" w:cs="Tahoma"/>
          <w:sz w:val="18"/>
          <w:szCs w:val="18"/>
        </w:rPr>
        <w:t>2</w:t>
      </w:r>
      <w:r w:rsidR="005450A0" w:rsidRPr="00CC7D39">
        <w:rPr>
          <w:rFonts w:ascii="Tahoma" w:hAnsi="Tahoma" w:cs="Tahoma"/>
          <w:sz w:val="18"/>
          <w:szCs w:val="18"/>
        </w:rPr>
        <w:t>4</w:t>
      </w:r>
      <w:r w:rsidRPr="00CC7D39">
        <w:rPr>
          <w:rFonts w:ascii="Tahoma" w:hAnsi="Tahoma" w:cs="Tahoma"/>
          <w:sz w:val="18"/>
          <w:szCs w:val="18"/>
        </w:rPr>
        <w:t xml:space="preserve"> zahrnuty:</w:t>
      </w:r>
      <w:r w:rsidR="00296587" w:rsidRPr="00CC7D39">
        <w:rPr>
          <w:rFonts w:ascii="Tahoma" w:hAnsi="Tahoma" w:cs="Tahoma"/>
          <w:sz w:val="18"/>
          <w:szCs w:val="18"/>
        </w:rPr>
        <w:t xml:space="preserve">    </w:t>
      </w:r>
    </w:p>
    <w:p w14:paraId="4ADFFD55" w14:textId="77777777" w:rsidR="00193402" w:rsidRPr="00CC7D39" w:rsidRDefault="00296587" w:rsidP="00844F5D">
      <w:pPr>
        <w:pStyle w:val="Bezmezer"/>
        <w:rPr>
          <w:rFonts w:ascii="Tahoma" w:hAnsi="Tahoma" w:cs="Tahoma"/>
          <w:sz w:val="18"/>
          <w:szCs w:val="18"/>
        </w:rPr>
      </w:pPr>
      <w:r w:rsidRPr="00CC7D39">
        <w:rPr>
          <w:rFonts w:ascii="Tahoma" w:hAnsi="Tahoma" w:cs="Tahoma"/>
          <w:sz w:val="18"/>
          <w:szCs w:val="18"/>
        </w:rPr>
        <w:t xml:space="preserve">                       </w:t>
      </w:r>
    </w:p>
    <w:p w14:paraId="0E067B13" w14:textId="53A70A4F" w:rsidR="00193402" w:rsidRPr="00CC7D39" w:rsidRDefault="00193402" w:rsidP="00553A10">
      <w:pPr>
        <w:pStyle w:val="Bezmezer"/>
        <w:numPr>
          <w:ilvl w:val="0"/>
          <w:numId w:val="1"/>
        </w:numPr>
        <w:ind w:left="142" w:hanging="142"/>
        <w:rPr>
          <w:rFonts w:ascii="Tahoma" w:hAnsi="Tahoma" w:cs="Tahoma"/>
          <w:sz w:val="18"/>
          <w:szCs w:val="18"/>
        </w:rPr>
      </w:pPr>
      <w:r w:rsidRPr="00CC7D39">
        <w:rPr>
          <w:rFonts w:ascii="Tahoma" w:hAnsi="Tahoma" w:cs="Tahoma"/>
          <w:sz w:val="18"/>
          <w:szCs w:val="18"/>
        </w:rPr>
        <w:t>příjmy z výnosů daní</w:t>
      </w:r>
      <w:r w:rsidR="008815CE" w:rsidRPr="00CC7D39">
        <w:rPr>
          <w:rFonts w:ascii="Tahoma" w:hAnsi="Tahoma" w:cs="Tahoma"/>
          <w:sz w:val="18"/>
          <w:szCs w:val="18"/>
        </w:rPr>
        <w:t xml:space="preserve"> </w:t>
      </w:r>
    </w:p>
    <w:p w14:paraId="29AC4F89" w14:textId="77777777" w:rsidR="00193402" w:rsidRPr="00CC7D39" w:rsidRDefault="00193402" w:rsidP="006C4468">
      <w:pPr>
        <w:pStyle w:val="Bezmezer"/>
        <w:numPr>
          <w:ilvl w:val="0"/>
          <w:numId w:val="1"/>
        </w:numPr>
        <w:rPr>
          <w:rFonts w:ascii="Tahoma" w:hAnsi="Tahoma" w:cs="Tahoma"/>
          <w:sz w:val="18"/>
          <w:szCs w:val="18"/>
        </w:rPr>
      </w:pPr>
      <w:r w:rsidRPr="00CC7D39">
        <w:rPr>
          <w:rFonts w:ascii="Tahoma" w:hAnsi="Tahoma" w:cs="Tahoma"/>
          <w:sz w:val="18"/>
          <w:szCs w:val="18"/>
        </w:rPr>
        <w:t>příjmy ze správních poplatků</w:t>
      </w:r>
    </w:p>
    <w:p w14:paraId="5274071F" w14:textId="77777777" w:rsidR="00193402" w:rsidRPr="00CC7D39" w:rsidRDefault="00193402" w:rsidP="006C4468">
      <w:pPr>
        <w:pStyle w:val="Bezmezer"/>
        <w:numPr>
          <w:ilvl w:val="0"/>
          <w:numId w:val="1"/>
        </w:numPr>
        <w:rPr>
          <w:rFonts w:ascii="Tahoma" w:hAnsi="Tahoma" w:cs="Tahoma"/>
          <w:sz w:val="18"/>
          <w:szCs w:val="18"/>
        </w:rPr>
      </w:pPr>
      <w:r w:rsidRPr="00CC7D39">
        <w:rPr>
          <w:rFonts w:ascii="Tahoma" w:hAnsi="Tahoma" w:cs="Tahoma"/>
          <w:sz w:val="18"/>
          <w:szCs w:val="18"/>
        </w:rPr>
        <w:t>příjmy z místních poplatků z vybraných činností a služeb</w:t>
      </w:r>
    </w:p>
    <w:p w14:paraId="48420D9F" w14:textId="77777777" w:rsidR="00193402" w:rsidRPr="00CC7D39" w:rsidRDefault="00193402" w:rsidP="006C4468">
      <w:pPr>
        <w:pStyle w:val="Bezmezer"/>
        <w:numPr>
          <w:ilvl w:val="0"/>
          <w:numId w:val="1"/>
        </w:numPr>
        <w:rPr>
          <w:rFonts w:ascii="Tahoma" w:hAnsi="Tahoma" w:cs="Tahoma"/>
          <w:sz w:val="18"/>
          <w:szCs w:val="18"/>
        </w:rPr>
      </w:pPr>
      <w:r w:rsidRPr="00CC7D39">
        <w:rPr>
          <w:rFonts w:ascii="Tahoma" w:hAnsi="Tahoma" w:cs="Tahoma"/>
          <w:sz w:val="18"/>
          <w:szCs w:val="18"/>
        </w:rPr>
        <w:t>příjmy z poplatků a odvodů v oblasti životního prostředí</w:t>
      </w:r>
    </w:p>
    <w:p w14:paraId="2911730A" w14:textId="17593579" w:rsidR="005323FB" w:rsidRPr="00CC7D39" w:rsidRDefault="00791DBC" w:rsidP="00791DBC">
      <w:pPr>
        <w:pStyle w:val="Bezmezer"/>
        <w:numPr>
          <w:ilvl w:val="0"/>
          <w:numId w:val="1"/>
        </w:numPr>
        <w:rPr>
          <w:rFonts w:ascii="Tahoma" w:hAnsi="Tahoma" w:cs="Tahoma"/>
          <w:sz w:val="18"/>
          <w:szCs w:val="18"/>
        </w:rPr>
      </w:pPr>
      <w:r w:rsidRPr="00CC7D39">
        <w:rPr>
          <w:rFonts w:ascii="Tahoma" w:hAnsi="Tahoma" w:cs="Tahoma"/>
          <w:sz w:val="18"/>
          <w:szCs w:val="18"/>
        </w:rPr>
        <w:t>daň z</w:t>
      </w:r>
      <w:r w:rsidR="00B86485" w:rsidRPr="00CC7D39">
        <w:rPr>
          <w:rFonts w:ascii="Tahoma" w:hAnsi="Tahoma" w:cs="Tahoma"/>
          <w:sz w:val="18"/>
          <w:szCs w:val="18"/>
        </w:rPr>
        <w:t> </w:t>
      </w:r>
      <w:r w:rsidRPr="00CC7D39">
        <w:rPr>
          <w:rFonts w:ascii="Tahoma" w:hAnsi="Tahoma" w:cs="Tahoma"/>
          <w:sz w:val="18"/>
          <w:szCs w:val="18"/>
        </w:rPr>
        <w:t>hazardních</w:t>
      </w:r>
      <w:r w:rsidR="00B86485" w:rsidRPr="00CC7D39">
        <w:rPr>
          <w:rFonts w:ascii="Tahoma" w:hAnsi="Tahoma" w:cs="Tahoma"/>
          <w:sz w:val="18"/>
          <w:szCs w:val="18"/>
        </w:rPr>
        <w:t xml:space="preserve"> a technických</w:t>
      </w:r>
      <w:r w:rsidRPr="00CC7D39">
        <w:rPr>
          <w:rFonts w:ascii="Tahoma" w:hAnsi="Tahoma" w:cs="Tahoma"/>
          <w:sz w:val="18"/>
          <w:szCs w:val="18"/>
        </w:rPr>
        <w:t xml:space="preserve"> her               </w:t>
      </w:r>
      <w:r w:rsidR="005323FB" w:rsidRPr="00CC7D39">
        <w:rPr>
          <w:rFonts w:ascii="Tahoma" w:hAnsi="Tahoma" w:cs="Tahoma"/>
          <w:sz w:val="18"/>
          <w:szCs w:val="18"/>
        </w:rPr>
        <w:t xml:space="preserve">             </w:t>
      </w:r>
    </w:p>
    <w:p w14:paraId="1D771E27" w14:textId="763053A3" w:rsidR="007612B0" w:rsidRPr="00CC7D39" w:rsidRDefault="005C17E7" w:rsidP="007612B0">
      <w:pPr>
        <w:pStyle w:val="Bezmezer"/>
        <w:numPr>
          <w:ilvl w:val="0"/>
          <w:numId w:val="1"/>
        </w:numPr>
        <w:ind w:left="0" w:firstLine="0"/>
        <w:rPr>
          <w:rFonts w:ascii="Tahoma" w:hAnsi="Tahoma" w:cs="Tahoma"/>
          <w:sz w:val="18"/>
          <w:szCs w:val="18"/>
        </w:rPr>
      </w:pPr>
      <w:r w:rsidRPr="00CC7D39">
        <w:rPr>
          <w:rFonts w:ascii="Tahoma" w:hAnsi="Tahoma" w:cs="Tahoma"/>
          <w:sz w:val="18"/>
          <w:szCs w:val="18"/>
        </w:rPr>
        <w:t xml:space="preserve">příjmy </w:t>
      </w:r>
      <w:r w:rsidR="00144561" w:rsidRPr="00CC7D39">
        <w:rPr>
          <w:rFonts w:ascii="Tahoma" w:hAnsi="Tahoma" w:cs="Tahoma"/>
          <w:sz w:val="18"/>
          <w:szCs w:val="18"/>
        </w:rPr>
        <w:t>ze zrušených místních poplatků</w:t>
      </w:r>
      <w:r w:rsidRPr="00CC7D39">
        <w:rPr>
          <w:rFonts w:ascii="Tahoma" w:hAnsi="Tahoma" w:cs="Tahoma"/>
          <w:sz w:val="18"/>
          <w:szCs w:val="18"/>
        </w:rPr>
        <w:t xml:space="preserve"> – </w:t>
      </w:r>
      <w:r w:rsidR="00144561" w:rsidRPr="00CC7D39">
        <w:rPr>
          <w:rFonts w:ascii="Tahoma" w:hAnsi="Tahoma" w:cs="Tahoma"/>
          <w:sz w:val="18"/>
          <w:szCs w:val="18"/>
        </w:rPr>
        <w:t xml:space="preserve">dobíhající příjmy ze zrušeného místního poplatku z ubytovací kapacity </w:t>
      </w:r>
    </w:p>
    <w:p w14:paraId="7DCC77A2" w14:textId="77777777" w:rsidR="00791DBC" w:rsidRPr="00CC7D39" w:rsidRDefault="007155F7" w:rsidP="00F878E5">
      <w:pPr>
        <w:pStyle w:val="Bezmezer"/>
        <w:numPr>
          <w:ilvl w:val="0"/>
          <w:numId w:val="1"/>
        </w:numPr>
        <w:ind w:left="0" w:firstLine="0"/>
        <w:rPr>
          <w:rFonts w:ascii="Tahoma" w:hAnsi="Tahoma" w:cs="Tahoma"/>
          <w:sz w:val="18"/>
          <w:szCs w:val="18"/>
        </w:rPr>
      </w:pPr>
      <w:r w:rsidRPr="00CC7D39">
        <w:rPr>
          <w:rFonts w:ascii="Tahoma" w:hAnsi="Tahoma" w:cs="Tahoma"/>
          <w:sz w:val="18"/>
          <w:szCs w:val="18"/>
        </w:rPr>
        <w:t>ostatní daňové příjmy</w:t>
      </w:r>
      <w:r w:rsidR="00791DBC" w:rsidRPr="00CC7D39">
        <w:rPr>
          <w:rFonts w:ascii="Tahoma" w:hAnsi="Tahoma" w:cs="Tahoma"/>
          <w:sz w:val="18"/>
          <w:szCs w:val="18"/>
        </w:rPr>
        <w:t>:</w:t>
      </w:r>
    </w:p>
    <w:p w14:paraId="28168E45" w14:textId="77777777" w:rsidR="007155F7" w:rsidRPr="00CC7D39" w:rsidRDefault="00791DBC" w:rsidP="00791DBC">
      <w:pPr>
        <w:pStyle w:val="Bezmezer"/>
        <w:rPr>
          <w:rFonts w:ascii="Tahoma" w:hAnsi="Tahoma" w:cs="Tahoma"/>
          <w:sz w:val="18"/>
          <w:szCs w:val="18"/>
        </w:rPr>
      </w:pPr>
      <w:r w:rsidRPr="00CC7D39">
        <w:rPr>
          <w:rFonts w:ascii="Tahoma" w:hAnsi="Tahoma" w:cs="Tahoma"/>
          <w:sz w:val="18"/>
          <w:szCs w:val="18"/>
        </w:rPr>
        <w:t xml:space="preserve">       </w:t>
      </w:r>
      <w:r w:rsidR="007155F7" w:rsidRPr="00CC7D39">
        <w:rPr>
          <w:rFonts w:ascii="Tahoma" w:hAnsi="Tahoma" w:cs="Tahoma"/>
          <w:sz w:val="18"/>
          <w:szCs w:val="18"/>
        </w:rPr>
        <w:t xml:space="preserve"> </w:t>
      </w:r>
      <w:r w:rsidRPr="00CC7D39">
        <w:rPr>
          <w:rFonts w:ascii="Tahoma" w:hAnsi="Tahoma" w:cs="Tahoma"/>
          <w:sz w:val="18"/>
          <w:szCs w:val="18"/>
        </w:rPr>
        <w:t xml:space="preserve">- </w:t>
      </w:r>
      <w:r w:rsidR="007155F7" w:rsidRPr="00CC7D39">
        <w:rPr>
          <w:rFonts w:ascii="Tahoma" w:hAnsi="Tahoma" w:cs="Tahoma"/>
          <w:sz w:val="18"/>
          <w:szCs w:val="18"/>
        </w:rPr>
        <w:t>příjmy z poplatků za zkoušky z odborné způsobilosti od žadatelů o řidičská oprávnění</w:t>
      </w:r>
    </w:p>
    <w:p w14:paraId="045CAFD5" w14:textId="77777777" w:rsidR="00791DBC" w:rsidRPr="00CC7D39" w:rsidRDefault="00791DBC" w:rsidP="00791DBC">
      <w:pPr>
        <w:pStyle w:val="Bezmezer"/>
        <w:tabs>
          <w:tab w:val="left" w:pos="1985"/>
        </w:tabs>
        <w:rPr>
          <w:rFonts w:ascii="Tahoma" w:hAnsi="Tahoma" w:cs="Tahoma"/>
          <w:sz w:val="18"/>
          <w:szCs w:val="18"/>
        </w:rPr>
      </w:pPr>
      <w:r w:rsidRPr="00CC7D39">
        <w:rPr>
          <w:rFonts w:ascii="Tahoma" w:hAnsi="Tahoma" w:cs="Tahoma"/>
          <w:sz w:val="18"/>
          <w:szCs w:val="18"/>
        </w:rPr>
        <w:t xml:space="preserve">        - </w:t>
      </w:r>
      <w:r w:rsidR="007155F7" w:rsidRPr="00CC7D39">
        <w:rPr>
          <w:rFonts w:ascii="Tahoma" w:hAnsi="Tahoma" w:cs="Tahoma"/>
          <w:sz w:val="18"/>
          <w:szCs w:val="18"/>
        </w:rPr>
        <w:t>příjmy úhrad za dobývání</w:t>
      </w:r>
      <w:r w:rsidRPr="00CC7D39">
        <w:rPr>
          <w:rFonts w:ascii="Tahoma" w:hAnsi="Tahoma" w:cs="Tahoma"/>
          <w:sz w:val="18"/>
          <w:szCs w:val="18"/>
        </w:rPr>
        <w:t xml:space="preserve"> </w:t>
      </w:r>
      <w:r w:rsidR="007155F7" w:rsidRPr="00CC7D39">
        <w:rPr>
          <w:rFonts w:ascii="Tahoma" w:hAnsi="Tahoma" w:cs="Tahoma"/>
          <w:sz w:val="18"/>
          <w:szCs w:val="18"/>
        </w:rPr>
        <w:t>nerostů a poplatků za geologické práce</w:t>
      </w:r>
      <w:r w:rsidRPr="00CC7D39">
        <w:rPr>
          <w:rFonts w:ascii="Tahoma" w:hAnsi="Tahoma" w:cs="Tahoma"/>
          <w:sz w:val="18"/>
          <w:szCs w:val="18"/>
        </w:rPr>
        <w:t xml:space="preserve"> </w:t>
      </w:r>
    </w:p>
    <w:p w14:paraId="72D22BC8" w14:textId="77777777" w:rsidR="00791DBC" w:rsidRPr="00CC7D39" w:rsidRDefault="00791DBC" w:rsidP="00791DBC">
      <w:pPr>
        <w:pStyle w:val="Bezmezer"/>
        <w:tabs>
          <w:tab w:val="left" w:pos="426"/>
          <w:tab w:val="left" w:pos="1985"/>
          <w:tab w:val="left" w:pos="2127"/>
        </w:tabs>
        <w:rPr>
          <w:rFonts w:ascii="Tahoma" w:hAnsi="Tahoma" w:cs="Tahoma"/>
          <w:sz w:val="18"/>
          <w:szCs w:val="18"/>
        </w:rPr>
      </w:pPr>
      <w:r w:rsidRPr="00CC7D39">
        <w:rPr>
          <w:rFonts w:ascii="Tahoma" w:hAnsi="Tahoma" w:cs="Tahoma"/>
          <w:sz w:val="18"/>
          <w:szCs w:val="18"/>
        </w:rPr>
        <w:t xml:space="preserve">        - příjmy z poplatku na podporu sběru, zpracování, využití a odstranění autovraků od žadatelů o registraci </w:t>
      </w:r>
    </w:p>
    <w:p w14:paraId="1B99CC54" w14:textId="2D880050" w:rsidR="00D808BB" w:rsidRPr="00CC7D39" w:rsidRDefault="00791DBC" w:rsidP="0002178A">
      <w:pPr>
        <w:pStyle w:val="Bezmezer"/>
        <w:tabs>
          <w:tab w:val="left" w:pos="426"/>
          <w:tab w:val="left" w:pos="1985"/>
          <w:tab w:val="left" w:pos="2127"/>
        </w:tabs>
        <w:rPr>
          <w:rFonts w:ascii="Tahoma" w:hAnsi="Tahoma" w:cs="Tahoma"/>
          <w:sz w:val="18"/>
          <w:szCs w:val="18"/>
        </w:rPr>
      </w:pPr>
      <w:r w:rsidRPr="00CC7D39">
        <w:rPr>
          <w:rFonts w:ascii="Tahoma" w:hAnsi="Tahoma" w:cs="Tahoma"/>
          <w:sz w:val="18"/>
          <w:szCs w:val="18"/>
        </w:rPr>
        <w:t xml:space="preserve">          použitého vozidla (poplatky jsou příjmem Státního fondu životního prostředí – dále jen SFŽP)</w:t>
      </w:r>
    </w:p>
    <w:p w14:paraId="2B3ACF85" w14:textId="77777777" w:rsidR="008118B1" w:rsidRPr="00CC7D39" w:rsidRDefault="008118B1" w:rsidP="0002178A">
      <w:pPr>
        <w:pStyle w:val="Bezmezer"/>
        <w:tabs>
          <w:tab w:val="left" w:pos="426"/>
          <w:tab w:val="left" w:pos="1985"/>
          <w:tab w:val="left" w:pos="2127"/>
        </w:tabs>
        <w:rPr>
          <w:rFonts w:ascii="Tahoma" w:hAnsi="Tahoma" w:cs="Tahoma"/>
          <w:sz w:val="18"/>
          <w:szCs w:val="18"/>
        </w:rPr>
      </w:pPr>
    </w:p>
    <w:p w14:paraId="5609CA39" w14:textId="6223431E" w:rsidR="002F3AF5" w:rsidRPr="00CC7D39" w:rsidRDefault="002F3AF5" w:rsidP="002F3AF5">
      <w:pPr>
        <w:pStyle w:val="Bezmezer"/>
        <w:rPr>
          <w:rFonts w:ascii="Tahoma" w:hAnsi="Tahoma" w:cs="Tahoma"/>
          <w:sz w:val="18"/>
          <w:szCs w:val="18"/>
        </w:rPr>
      </w:pPr>
      <w:r w:rsidRPr="00CC7D39">
        <w:rPr>
          <w:rFonts w:ascii="Tahoma" w:hAnsi="Tahoma" w:cs="Tahoma"/>
          <w:sz w:val="18"/>
          <w:szCs w:val="18"/>
        </w:rPr>
        <w:t>Příjmy z výnosů daní byly naplňovány podle zákona č. 243/2000 Sb., o rozpočtovém určení daní, ve znění pozdějších předpisů. Daňové příjmy byly rozdělovány na základě kritéria výměry katastrálního území obce (váha 3 %), prostého počtu obyvatel v obci (váha 10 %), násobků postupných přechodů (váha 78 %) a počtu dětí navštěvujících školu zřizovanou obcí (váha 9 %). Procentní podíly, kterými se obce podílejí na výnosu sdílených daní, byly v roce 2024 ve výši 24,92 % u všech sdílených daní.</w:t>
      </w:r>
    </w:p>
    <w:p w14:paraId="13D47E34" w14:textId="77777777" w:rsidR="002F3AF5" w:rsidRPr="00CC7D39" w:rsidRDefault="002F3AF5" w:rsidP="002F3AF5">
      <w:pPr>
        <w:pStyle w:val="Bezmezer"/>
        <w:rPr>
          <w:rFonts w:ascii="Tahoma" w:hAnsi="Tahoma" w:cs="Tahoma"/>
          <w:sz w:val="18"/>
          <w:szCs w:val="18"/>
        </w:rPr>
      </w:pPr>
    </w:p>
    <w:p w14:paraId="509FC951" w14:textId="69F0EF4B" w:rsidR="002F3AF5" w:rsidRPr="00CC7D39" w:rsidRDefault="002F3AF5" w:rsidP="002F3AF5">
      <w:pPr>
        <w:pStyle w:val="Bezmezer"/>
        <w:shd w:val="clear" w:color="auto" w:fill="FFFFFF" w:themeFill="background1"/>
        <w:rPr>
          <w:rFonts w:ascii="Tahoma" w:hAnsi="Tahoma" w:cs="Tahoma"/>
          <w:sz w:val="18"/>
          <w:szCs w:val="18"/>
        </w:rPr>
      </w:pPr>
      <w:r w:rsidRPr="00CC7D39">
        <w:rPr>
          <w:rFonts w:ascii="Tahoma" w:hAnsi="Tahoma" w:cs="Tahoma"/>
          <w:sz w:val="18"/>
          <w:szCs w:val="18"/>
        </w:rPr>
        <w:t xml:space="preserve">Parametry stanovené zákonem pro rozdělování výnosů sdílených daní se mění každým rokem (podle počtu obyvatel obce, plošné výměry katastrálního území obce a také podle počtu dětí a žáků navštěvujících školu zřizovanou obcí). Ministerstvo financí ČR vydává každoročně prováděcí vyhlášku, kterou se stanoví podíl jednotlivých obcí na sdílených daních. Pro rok 2024 to byla vyhláška č. 250/2024 Sb., o procentním podílu jednotlivých obcí </w:t>
      </w:r>
      <w:r w:rsidRPr="00CC7D39">
        <w:rPr>
          <w:rFonts w:ascii="Tahoma" w:hAnsi="Tahoma" w:cs="Tahoma"/>
          <w:sz w:val="18"/>
          <w:szCs w:val="18"/>
        </w:rPr>
        <w:br/>
        <w:t>na částech celostátního hrubého výnosu daně z přidané hodnoty a daní z příjmů.</w:t>
      </w:r>
    </w:p>
    <w:p w14:paraId="1CFB15C0" w14:textId="77777777" w:rsidR="002F3AF5" w:rsidRPr="00CC7D39" w:rsidRDefault="002F3AF5" w:rsidP="002F3AF5">
      <w:pPr>
        <w:pStyle w:val="Bezmezer"/>
        <w:rPr>
          <w:rFonts w:ascii="Tahoma" w:hAnsi="Tahoma" w:cs="Tahoma"/>
          <w:sz w:val="18"/>
          <w:szCs w:val="18"/>
        </w:rPr>
      </w:pPr>
    </w:p>
    <w:p w14:paraId="677E1AC0" w14:textId="77777777" w:rsidR="002F3AF5" w:rsidRPr="00CC7D39" w:rsidRDefault="002F3AF5" w:rsidP="002F3AF5">
      <w:pPr>
        <w:pStyle w:val="Bezmezer"/>
        <w:rPr>
          <w:rFonts w:ascii="Tahoma" w:hAnsi="Tahoma" w:cs="Tahoma"/>
          <w:sz w:val="18"/>
          <w:szCs w:val="18"/>
        </w:rPr>
      </w:pPr>
      <w:r w:rsidRPr="00CC7D39">
        <w:rPr>
          <w:rFonts w:ascii="Tahoma" w:hAnsi="Tahoma" w:cs="Tahoma"/>
          <w:sz w:val="18"/>
          <w:szCs w:val="18"/>
        </w:rPr>
        <w:t>Podíl statutárního města Frýdek-Místek na procentních částech celostátního hrubého výnosu DPH a daní z příjmů byl tedy následující:</w:t>
      </w:r>
    </w:p>
    <w:p w14:paraId="6BD513D6" w14:textId="77777777" w:rsidR="002F3AF5" w:rsidRPr="00CC7D39" w:rsidRDefault="002F3AF5" w:rsidP="002F3AF5">
      <w:pPr>
        <w:pStyle w:val="Bezmezer"/>
        <w:rPr>
          <w:rFonts w:ascii="Tahoma" w:hAnsi="Tahoma" w:cs="Tahoma"/>
          <w:sz w:val="18"/>
          <w:szCs w:val="18"/>
        </w:rPr>
      </w:pPr>
    </w:p>
    <w:p w14:paraId="6866DBA5" w14:textId="6A97D491" w:rsidR="002F3AF5" w:rsidRPr="00CC7D39" w:rsidRDefault="002F3AF5" w:rsidP="00F231E6">
      <w:pPr>
        <w:pStyle w:val="Bezmezer"/>
        <w:pBdr>
          <w:bottom w:val="single" w:sz="6" w:space="1" w:color="auto"/>
        </w:pBdr>
        <w:tabs>
          <w:tab w:val="left" w:pos="2268"/>
          <w:tab w:val="left" w:pos="5103"/>
          <w:tab w:val="left" w:pos="7371"/>
        </w:tabs>
        <w:rPr>
          <w:rFonts w:ascii="Tahoma" w:hAnsi="Tahoma" w:cs="Tahoma"/>
          <w:sz w:val="18"/>
          <w:szCs w:val="18"/>
        </w:rPr>
      </w:pPr>
      <w:r w:rsidRPr="00CC7D39">
        <w:rPr>
          <w:rFonts w:ascii="Tahoma" w:hAnsi="Tahoma" w:cs="Tahoma"/>
          <w:sz w:val="18"/>
          <w:szCs w:val="18"/>
        </w:rPr>
        <w:t>Podíl</w:t>
      </w:r>
      <w:r w:rsidRPr="00CC7D39">
        <w:rPr>
          <w:rFonts w:ascii="Tahoma" w:hAnsi="Tahoma" w:cs="Tahoma"/>
          <w:sz w:val="18"/>
          <w:szCs w:val="18"/>
        </w:rPr>
        <w:tab/>
        <w:t>k 1. 9. 2023</w:t>
      </w:r>
      <w:r w:rsidRPr="00CC7D39">
        <w:rPr>
          <w:rFonts w:ascii="Tahoma" w:hAnsi="Tahoma" w:cs="Tahoma"/>
          <w:sz w:val="18"/>
          <w:szCs w:val="18"/>
        </w:rPr>
        <w:tab/>
        <w:t>Podíl</w:t>
      </w:r>
      <w:r w:rsidR="003453FD">
        <w:rPr>
          <w:rFonts w:ascii="Tahoma" w:hAnsi="Tahoma" w:cs="Tahoma"/>
          <w:sz w:val="18"/>
          <w:szCs w:val="18"/>
        </w:rPr>
        <w:tab/>
      </w:r>
      <w:r w:rsidRPr="00CC7D39">
        <w:rPr>
          <w:rFonts w:ascii="Tahoma" w:hAnsi="Tahoma" w:cs="Tahoma"/>
          <w:sz w:val="18"/>
          <w:szCs w:val="18"/>
        </w:rPr>
        <w:t xml:space="preserve">k 1. 9. 2024 </w:t>
      </w:r>
      <w:r w:rsidRPr="00CC7D39">
        <w:rPr>
          <w:rFonts w:ascii="Tahoma" w:hAnsi="Tahoma" w:cs="Tahoma"/>
          <w:sz w:val="18"/>
          <w:szCs w:val="18"/>
        </w:rPr>
        <w:tab/>
      </w:r>
    </w:p>
    <w:p w14:paraId="4D054027" w14:textId="59994852" w:rsidR="002F3AF5" w:rsidRPr="00CC7D39" w:rsidRDefault="002F3AF5" w:rsidP="00F231E6">
      <w:pPr>
        <w:pStyle w:val="Bezmezer"/>
        <w:tabs>
          <w:tab w:val="left" w:pos="2268"/>
          <w:tab w:val="left" w:pos="5103"/>
          <w:tab w:val="left" w:pos="7371"/>
        </w:tabs>
        <w:rPr>
          <w:rFonts w:ascii="Tahoma" w:hAnsi="Tahoma" w:cs="Tahoma"/>
          <w:sz w:val="18"/>
          <w:szCs w:val="18"/>
        </w:rPr>
      </w:pPr>
      <w:r w:rsidRPr="00CC7D39">
        <w:rPr>
          <w:rFonts w:ascii="Tahoma" w:hAnsi="Tahoma" w:cs="Tahoma"/>
          <w:sz w:val="18"/>
          <w:szCs w:val="18"/>
        </w:rPr>
        <w:t>na 25,84 %</w:t>
      </w:r>
      <w:r w:rsidRPr="00CC7D39">
        <w:rPr>
          <w:rFonts w:ascii="Tahoma" w:hAnsi="Tahoma" w:cs="Tahoma"/>
          <w:sz w:val="18"/>
          <w:szCs w:val="18"/>
        </w:rPr>
        <w:tab/>
        <w:t>0,384986 %</w:t>
      </w:r>
      <w:r w:rsidRPr="00CC7D39">
        <w:rPr>
          <w:rFonts w:ascii="Tahoma" w:hAnsi="Tahoma" w:cs="Tahoma"/>
          <w:sz w:val="18"/>
          <w:szCs w:val="18"/>
        </w:rPr>
        <w:tab/>
        <w:t xml:space="preserve">na 24,92 % </w:t>
      </w:r>
      <w:r w:rsidRPr="00CC7D39">
        <w:rPr>
          <w:rFonts w:ascii="Tahoma" w:hAnsi="Tahoma" w:cs="Tahoma"/>
          <w:sz w:val="18"/>
          <w:szCs w:val="18"/>
        </w:rPr>
        <w:tab/>
        <w:t>0,379719 %</w:t>
      </w:r>
    </w:p>
    <w:p w14:paraId="5D7AF1A2" w14:textId="77777777" w:rsidR="002F3AF5" w:rsidRPr="00CC7D39" w:rsidRDefault="002F3AF5" w:rsidP="002F3AF5">
      <w:pPr>
        <w:pStyle w:val="Bezmezer"/>
        <w:tabs>
          <w:tab w:val="left" w:pos="4536"/>
          <w:tab w:val="left" w:pos="7371"/>
        </w:tabs>
        <w:rPr>
          <w:rFonts w:ascii="Tahoma" w:hAnsi="Tahoma" w:cs="Tahoma"/>
          <w:sz w:val="18"/>
          <w:szCs w:val="18"/>
        </w:rPr>
      </w:pPr>
      <w:r w:rsidRPr="00CC7D39">
        <w:rPr>
          <w:rFonts w:ascii="Tahoma" w:hAnsi="Tahoma" w:cs="Tahoma"/>
          <w:sz w:val="18"/>
          <w:szCs w:val="18"/>
        </w:rPr>
        <w:t xml:space="preserve">                  </w:t>
      </w:r>
    </w:p>
    <w:p w14:paraId="5094A90B" w14:textId="5E99C0BB" w:rsidR="002F3AF5" w:rsidRPr="00CC7D39" w:rsidRDefault="002F3AF5" w:rsidP="00F231E6">
      <w:pPr>
        <w:pStyle w:val="Bezmezer"/>
        <w:tabs>
          <w:tab w:val="left" w:pos="2268"/>
          <w:tab w:val="left" w:pos="5103"/>
          <w:tab w:val="left" w:pos="7371"/>
        </w:tabs>
        <w:rPr>
          <w:rFonts w:ascii="Tahoma" w:hAnsi="Tahoma" w:cs="Tahoma"/>
          <w:sz w:val="18"/>
          <w:szCs w:val="18"/>
        </w:rPr>
      </w:pPr>
      <w:r w:rsidRPr="00CC7D39">
        <w:rPr>
          <w:rFonts w:ascii="Tahoma" w:hAnsi="Tahoma" w:cs="Tahoma"/>
          <w:sz w:val="18"/>
          <w:szCs w:val="18"/>
        </w:rPr>
        <w:t>na 1,5 %</w:t>
      </w:r>
      <w:r w:rsidRPr="00CC7D39">
        <w:rPr>
          <w:rFonts w:ascii="Tahoma" w:hAnsi="Tahoma" w:cs="Tahoma"/>
          <w:sz w:val="18"/>
          <w:szCs w:val="18"/>
        </w:rPr>
        <w:tab/>
        <w:t>0,493848 %</w:t>
      </w:r>
      <w:r w:rsidRPr="00CC7D39">
        <w:rPr>
          <w:rFonts w:ascii="Tahoma" w:hAnsi="Tahoma" w:cs="Tahoma"/>
          <w:sz w:val="18"/>
          <w:szCs w:val="18"/>
        </w:rPr>
        <w:tab/>
        <w:t>na 1,5 %</w:t>
      </w:r>
      <w:r w:rsidRPr="00CC7D39">
        <w:rPr>
          <w:rFonts w:ascii="Tahoma" w:hAnsi="Tahoma" w:cs="Tahoma"/>
          <w:sz w:val="18"/>
          <w:szCs w:val="18"/>
        </w:rPr>
        <w:tab/>
        <w:t>0,477698 %</w:t>
      </w:r>
      <w:r w:rsidRPr="00CC7D39">
        <w:rPr>
          <w:rFonts w:ascii="Tahoma" w:hAnsi="Tahoma" w:cs="Tahoma"/>
          <w:sz w:val="18"/>
          <w:szCs w:val="18"/>
        </w:rPr>
        <w:tab/>
      </w:r>
    </w:p>
    <w:p w14:paraId="7225F8FD" w14:textId="77777777" w:rsidR="002F3AF5" w:rsidRPr="00CC7D39" w:rsidRDefault="002F3AF5" w:rsidP="002F3AF5">
      <w:pPr>
        <w:pStyle w:val="Bezmezer"/>
        <w:tabs>
          <w:tab w:val="left" w:pos="2835"/>
          <w:tab w:val="left" w:pos="5670"/>
          <w:tab w:val="right" w:pos="9072"/>
        </w:tabs>
        <w:rPr>
          <w:rFonts w:ascii="Tahoma" w:hAnsi="Tahoma" w:cs="Tahoma"/>
          <w:sz w:val="18"/>
          <w:szCs w:val="18"/>
        </w:rPr>
      </w:pPr>
    </w:p>
    <w:p w14:paraId="1F914BE1" w14:textId="77777777" w:rsidR="008118B1" w:rsidRPr="00CC7D39" w:rsidRDefault="008118B1" w:rsidP="0002178A">
      <w:pPr>
        <w:pStyle w:val="Bezmezer"/>
        <w:tabs>
          <w:tab w:val="left" w:pos="426"/>
          <w:tab w:val="left" w:pos="1985"/>
          <w:tab w:val="left" w:pos="2127"/>
        </w:tabs>
        <w:rPr>
          <w:rFonts w:ascii="Tahoma" w:hAnsi="Tahoma" w:cs="Tahoma"/>
          <w:sz w:val="18"/>
          <w:szCs w:val="18"/>
        </w:rPr>
      </w:pPr>
    </w:p>
    <w:p w14:paraId="240AC9CF" w14:textId="77777777" w:rsidR="002F3AF5" w:rsidRPr="00CC7D39" w:rsidRDefault="002F3AF5" w:rsidP="0002178A">
      <w:pPr>
        <w:pStyle w:val="Bezmezer"/>
        <w:tabs>
          <w:tab w:val="left" w:pos="426"/>
          <w:tab w:val="left" w:pos="1985"/>
          <w:tab w:val="left" w:pos="2127"/>
        </w:tabs>
        <w:rPr>
          <w:rFonts w:ascii="Tahoma" w:hAnsi="Tahoma" w:cs="Tahoma"/>
          <w:sz w:val="18"/>
          <w:szCs w:val="18"/>
        </w:rPr>
      </w:pPr>
    </w:p>
    <w:p w14:paraId="7640647D" w14:textId="6D092307" w:rsidR="00172D4C" w:rsidRPr="00CC7D39" w:rsidRDefault="00D2147E" w:rsidP="00172D4C">
      <w:pPr>
        <w:pStyle w:val="Bezmezer"/>
        <w:rPr>
          <w:rFonts w:ascii="Tahoma" w:hAnsi="Tahoma" w:cs="Tahoma"/>
          <w:i/>
          <w:sz w:val="18"/>
          <w:szCs w:val="18"/>
        </w:rPr>
      </w:pPr>
      <w:r w:rsidRPr="00CC7D39">
        <w:rPr>
          <w:rFonts w:ascii="Tahoma" w:hAnsi="Tahoma" w:cs="Tahoma"/>
          <w:i/>
          <w:sz w:val="18"/>
          <w:szCs w:val="18"/>
        </w:rPr>
        <w:t xml:space="preserve"> </w:t>
      </w:r>
      <w:r w:rsidR="00172D4C" w:rsidRPr="00CC7D39">
        <w:rPr>
          <w:rFonts w:ascii="Tahoma" w:hAnsi="Tahoma" w:cs="Tahoma"/>
          <w:i/>
          <w:sz w:val="18"/>
          <w:szCs w:val="18"/>
        </w:rPr>
        <w:t xml:space="preserve">Tabulka č. 5: </w:t>
      </w:r>
      <w:r w:rsidR="00172D4C" w:rsidRPr="00CC7D39">
        <w:rPr>
          <w:rFonts w:ascii="Tahoma" w:hAnsi="Tahoma" w:cs="Tahoma"/>
          <w:b/>
          <w:i/>
          <w:sz w:val="18"/>
          <w:szCs w:val="18"/>
        </w:rPr>
        <w:t>Struktura daňových příjmů v letech 20</w:t>
      </w:r>
      <w:r w:rsidR="002B3A83" w:rsidRPr="00CC7D39">
        <w:rPr>
          <w:rFonts w:ascii="Tahoma" w:hAnsi="Tahoma" w:cs="Tahoma"/>
          <w:b/>
          <w:i/>
          <w:sz w:val="18"/>
          <w:szCs w:val="18"/>
        </w:rPr>
        <w:t>20</w:t>
      </w:r>
      <w:r w:rsidR="00172D4C" w:rsidRPr="00CC7D39">
        <w:rPr>
          <w:rFonts w:ascii="Tahoma" w:hAnsi="Tahoma" w:cs="Tahoma"/>
          <w:b/>
          <w:i/>
          <w:sz w:val="18"/>
          <w:szCs w:val="18"/>
        </w:rPr>
        <w:t>–20</w:t>
      </w:r>
      <w:r w:rsidR="006818C8" w:rsidRPr="00CC7D39">
        <w:rPr>
          <w:rFonts w:ascii="Tahoma" w:hAnsi="Tahoma" w:cs="Tahoma"/>
          <w:b/>
          <w:i/>
          <w:sz w:val="18"/>
          <w:szCs w:val="18"/>
        </w:rPr>
        <w:t>2</w:t>
      </w:r>
      <w:r w:rsidR="002B3A83" w:rsidRPr="00CC7D39">
        <w:rPr>
          <w:rFonts w:ascii="Tahoma" w:hAnsi="Tahoma" w:cs="Tahoma"/>
          <w:b/>
          <w:i/>
          <w:sz w:val="18"/>
          <w:szCs w:val="18"/>
        </w:rPr>
        <w:t>4</w:t>
      </w:r>
      <w:r w:rsidR="00172D4C" w:rsidRPr="00CC7D39">
        <w:rPr>
          <w:rFonts w:ascii="Tahoma" w:hAnsi="Tahoma" w:cs="Tahoma"/>
          <w:b/>
          <w:i/>
          <w:sz w:val="18"/>
          <w:szCs w:val="18"/>
        </w:rPr>
        <w:t xml:space="preserve"> </w:t>
      </w:r>
      <w:r w:rsidR="00172D4C" w:rsidRPr="00CC7D39">
        <w:rPr>
          <w:rFonts w:ascii="Tahoma" w:hAnsi="Tahoma" w:cs="Tahoma"/>
          <w:i/>
          <w:sz w:val="18"/>
          <w:szCs w:val="18"/>
        </w:rPr>
        <w:t>(v tis. Kč, plnění v %)</w:t>
      </w:r>
    </w:p>
    <w:tbl>
      <w:tblPr>
        <w:tblW w:w="9845" w:type="dxa"/>
        <w:tblCellMar>
          <w:left w:w="70" w:type="dxa"/>
          <w:right w:w="70" w:type="dxa"/>
        </w:tblCellMar>
        <w:tblLook w:val="04A0" w:firstRow="1" w:lastRow="0" w:firstColumn="1" w:lastColumn="0" w:noHBand="0" w:noVBand="1"/>
      </w:tblPr>
      <w:tblGrid>
        <w:gridCol w:w="2399"/>
        <w:gridCol w:w="1037"/>
        <w:gridCol w:w="1037"/>
        <w:gridCol w:w="1037"/>
        <w:gridCol w:w="1037"/>
        <w:gridCol w:w="963"/>
        <w:gridCol w:w="1037"/>
        <w:gridCol w:w="642"/>
        <w:gridCol w:w="640"/>
        <w:gridCol w:w="146"/>
      </w:tblGrid>
      <w:tr w:rsidR="00E06E58" w:rsidRPr="00CC7D39" w14:paraId="28DECD82" w14:textId="77777777" w:rsidTr="00FB1085">
        <w:trPr>
          <w:gridAfter w:val="1"/>
          <w:wAfter w:w="141" w:type="dxa"/>
          <w:trHeight w:val="292"/>
        </w:trPr>
        <w:tc>
          <w:tcPr>
            <w:tcW w:w="239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bottom"/>
            <w:hideMark/>
          </w:tcPr>
          <w:p w14:paraId="3680EF62" w14:textId="77777777" w:rsidR="002B3A83" w:rsidRPr="00CC7D39" w:rsidRDefault="002B3A83" w:rsidP="002B3A83">
            <w:pPr>
              <w:spacing w:after="0" w:line="240" w:lineRule="auto"/>
              <w:jc w:val="center"/>
              <w:rPr>
                <w:rFonts w:ascii="Tahoma" w:hAnsi="Tahoma" w:cs="Tahoma"/>
                <w:i/>
                <w:iCs/>
                <w:sz w:val="16"/>
                <w:szCs w:val="16"/>
              </w:rPr>
            </w:pPr>
            <w:r w:rsidRPr="00CC7D39">
              <w:rPr>
                <w:rFonts w:ascii="Tahoma" w:hAnsi="Tahoma" w:cs="Tahoma"/>
                <w:i/>
                <w:iCs/>
                <w:sz w:val="16"/>
                <w:szCs w:val="16"/>
              </w:rPr>
              <w:t> </w:t>
            </w:r>
          </w:p>
        </w:tc>
        <w:tc>
          <w:tcPr>
            <w:tcW w:w="101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B6C552D"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2020</w:t>
            </w:r>
          </w:p>
        </w:tc>
        <w:tc>
          <w:tcPr>
            <w:tcW w:w="101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60C5944"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2021</w:t>
            </w:r>
          </w:p>
        </w:tc>
        <w:tc>
          <w:tcPr>
            <w:tcW w:w="101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2C96F34"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2022</w:t>
            </w:r>
          </w:p>
        </w:tc>
        <w:tc>
          <w:tcPr>
            <w:tcW w:w="101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4BBEE23"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2023</w:t>
            </w:r>
          </w:p>
        </w:tc>
        <w:tc>
          <w:tcPr>
            <w:tcW w:w="963"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8ABA328"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Upravený rozpočet           r. 2024</w:t>
            </w:r>
          </w:p>
        </w:tc>
        <w:tc>
          <w:tcPr>
            <w:tcW w:w="101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B9F2BD8"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Skutečnost                    r. 2024</w:t>
            </w:r>
          </w:p>
        </w:tc>
        <w:tc>
          <w:tcPr>
            <w:tcW w:w="62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4461D00A"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Plnění</w:t>
            </w:r>
          </w:p>
        </w:tc>
        <w:tc>
          <w:tcPr>
            <w:tcW w:w="62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776EFEA" w14:textId="77777777" w:rsidR="002B3A83" w:rsidRPr="00CC7D39" w:rsidRDefault="002B3A83" w:rsidP="002B3A83">
            <w:pPr>
              <w:spacing w:after="0" w:line="240" w:lineRule="auto"/>
              <w:jc w:val="center"/>
              <w:rPr>
                <w:rFonts w:ascii="Tahoma" w:hAnsi="Tahoma" w:cs="Tahoma"/>
                <w:b/>
                <w:bCs/>
                <w:i/>
                <w:iCs/>
                <w:sz w:val="16"/>
                <w:szCs w:val="16"/>
              </w:rPr>
            </w:pPr>
            <w:r w:rsidRPr="00CC7D39">
              <w:rPr>
                <w:rFonts w:ascii="Tahoma" w:hAnsi="Tahoma" w:cs="Tahoma"/>
                <w:b/>
                <w:bCs/>
                <w:i/>
                <w:iCs/>
                <w:sz w:val="16"/>
                <w:szCs w:val="16"/>
              </w:rPr>
              <w:t>Index 24/23</w:t>
            </w:r>
          </w:p>
        </w:tc>
      </w:tr>
      <w:tr w:rsidR="00E401BA" w:rsidRPr="00CC7D39" w14:paraId="4BAB7206" w14:textId="77777777" w:rsidTr="00FB1085">
        <w:trPr>
          <w:trHeight w:val="396"/>
        </w:trPr>
        <w:tc>
          <w:tcPr>
            <w:tcW w:w="239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67EC47B" w14:textId="77777777" w:rsidR="002B3A83" w:rsidRPr="00CC7D39" w:rsidRDefault="002B3A83" w:rsidP="002B3A83">
            <w:pPr>
              <w:spacing w:after="0" w:line="240" w:lineRule="auto"/>
              <w:jc w:val="left"/>
              <w:rPr>
                <w:rFonts w:ascii="Tahoma" w:hAnsi="Tahoma" w:cs="Tahoma"/>
                <w:i/>
                <w:iCs/>
                <w:sz w:val="16"/>
                <w:szCs w:val="16"/>
              </w:rPr>
            </w:pPr>
          </w:p>
        </w:tc>
        <w:tc>
          <w:tcPr>
            <w:tcW w:w="101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8444467" w14:textId="77777777" w:rsidR="002B3A83" w:rsidRPr="00CC7D39" w:rsidRDefault="002B3A83" w:rsidP="002B3A83">
            <w:pPr>
              <w:spacing w:after="0" w:line="240" w:lineRule="auto"/>
              <w:jc w:val="left"/>
              <w:rPr>
                <w:rFonts w:ascii="Tahoma" w:hAnsi="Tahoma" w:cs="Tahoma"/>
                <w:b/>
                <w:bCs/>
                <w:i/>
                <w:iCs/>
                <w:sz w:val="16"/>
                <w:szCs w:val="16"/>
              </w:rPr>
            </w:pPr>
          </w:p>
        </w:tc>
        <w:tc>
          <w:tcPr>
            <w:tcW w:w="101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E00F337" w14:textId="77777777" w:rsidR="002B3A83" w:rsidRPr="00CC7D39" w:rsidRDefault="002B3A83" w:rsidP="002B3A83">
            <w:pPr>
              <w:spacing w:after="0" w:line="240" w:lineRule="auto"/>
              <w:jc w:val="left"/>
              <w:rPr>
                <w:rFonts w:ascii="Tahoma" w:hAnsi="Tahoma" w:cs="Tahoma"/>
                <w:b/>
                <w:bCs/>
                <w:i/>
                <w:iCs/>
                <w:sz w:val="16"/>
                <w:szCs w:val="16"/>
              </w:rPr>
            </w:pPr>
          </w:p>
        </w:tc>
        <w:tc>
          <w:tcPr>
            <w:tcW w:w="101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57F6FFB" w14:textId="77777777" w:rsidR="002B3A83" w:rsidRPr="00CC7D39" w:rsidRDefault="002B3A83" w:rsidP="002B3A83">
            <w:pPr>
              <w:spacing w:after="0" w:line="240" w:lineRule="auto"/>
              <w:jc w:val="left"/>
              <w:rPr>
                <w:rFonts w:ascii="Tahoma" w:hAnsi="Tahoma" w:cs="Tahoma"/>
                <w:b/>
                <w:bCs/>
                <w:i/>
                <w:iCs/>
                <w:sz w:val="16"/>
                <w:szCs w:val="16"/>
              </w:rPr>
            </w:pPr>
          </w:p>
        </w:tc>
        <w:tc>
          <w:tcPr>
            <w:tcW w:w="101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4F7B259" w14:textId="77777777" w:rsidR="002B3A83" w:rsidRPr="00CC7D39" w:rsidRDefault="002B3A83" w:rsidP="002B3A83">
            <w:pPr>
              <w:spacing w:after="0" w:line="240" w:lineRule="auto"/>
              <w:jc w:val="left"/>
              <w:rPr>
                <w:rFonts w:ascii="Tahoma" w:hAnsi="Tahoma" w:cs="Tahoma"/>
                <w:b/>
                <w:bCs/>
                <w:i/>
                <w:iCs/>
                <w:sz w:val="16"/>
                <w:szCs w:val="16"/>
              </w:rPr>
            </w:pPr>
          </w:p>
        </w:tc>
        <w:tc>
          <w:tcPr>
            <w:tcW w:w="963"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D81C2B8" w14:textId="77777777" w:rsidR="002B3A83" w:rsidRPr="00CC7D39" w:rsidRDefault="002B3A83" w:rsidP="002B3A83">
            <w:pPr>
              <w:spacing w:after="0" w:line="240" w:lineRule="auto"/>
              <w:jc w:val="left"/>
              <w:rPr>
                <w:rFonts w:ascii="Tahoma" w:hAnsi="Tahoma" w:cs="Tahoma"/>
                <w:b/>
                <w:bCs/>
                <w:i/>
                <w:iCs/>
                <w:sz w:val="16"/>
                <w:szCs w:val="16"/>
              </w:rPr>
            </w:pPr>
          </w:p>
        </w:tc>
        <w:tc>
          <w:tcPr>
            <w:tcW w:w="101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617E422" w14:textId="77777777" w:rsidR="002B3A83" w:rsidRPr="00CC7D39" w:rsidRDefault="002B3A83" w:rsidP="002B3A83">
            <w:pPr>
              <w:spacing w:after="0" w:line="240" w:lineRule="auto"/>
              <w:jc w:val="left"/>
              <w:rPr>
                <w:rFonts w:ascii="Tahoma" w:hAnsi="Tahoma" w:cs="Tahoma"/>
                <w:b/>
                <w:bCs/>
                <w:i/>
                <w:iCs/>
                <w:sz w:val="16"/>
                <w:szCs w:val="16"/>
              </w:rPr>
            </w:pPr>
          </w:p>
        </w:tc>
        <w:tc>
          <w:tcPr>
            <w:tcW w:w="62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D97DDA5" w14:textId="77777777" w:rsidR="002B3A83" w:rsidRPr="00CC7D39" w:rsidRDefault="002B3A83" w:rsidP="002B3A83">
            <w:pPr>
              <w:spacing w:after="0" w:line="240" w:lineRule="auto"/>
              <w:jc w:val="left"/>
              <w:rPr>
                <w:rFonts w:ascii="Tahoma" w:hAnsi="Tahoma" w:cs="Tahoma"/>
                <w:b/>
                <w:bCs/>
                <w:i/>
                <w:iCs/>
                <w:sz w:val="16"/>
                <w:szCs w:val="16"/>
              </w:rPr>
            </w:pPr>
          </w:p>
        </w:tc>
        <w:tc>
          <w:tcPr>
            <w:tcW w:w="625"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61ECEFF" w14:textId="77777777" w:rsidR="002B3A83" w:rsidRPr="00CC7D39" w:rsidRDefault="002B3A83" w:rsidP="002B3A83">
            <w:pPr>
              <w:spacing w:after="0" w:line="240" w:lineRule="auto"/>
              <w:jc w:val="left"/>
              <w:rPr>
                <w:rFonts w:ascii="Tahoma" w:hAnsi="Tahoma" w:cs="Tahoma"/>
                <w:b/>
                <w:bCs/>
                <w:i/>
                <w:iCs/>
                <w:sz w:val="16"/>
                <w:szCs w:val="16"/>
              </w:rPr>
            </w:pPr>
          </w:p>
        </w:tc>
        <w:tc>
          <w:tcPr>
            <w:tcW w:w="141" w:type="dxa"/>
            <w:tcBorders>
              <w:top w:val="nil"/>
              <w:left w:val="nil"/>
              <w:bottom w:val="nil"/>
              <w:right w:val="nil"/>
            </w:tcBorders>
            <w:shd w:val="clear" w:color="auto" w:fill="auto"/>
            <w:noWrap/>
            <w:vAlign w:val="bottom"/>
            <w:hideMark/>
          </w:tcPr>
          <w:p w14:paraId="66F7CE1F" w14:textId="77777777" w:rsidR="002B3A83" w:rsidRPr="00CC7D39" w:rsidRDefault="002B3A83" w:rsidP="002B3A83">
            <w:pPr>
              <w:spacing w:after="0" w:line="240" w:lineRule="auto"/>
              <w:jc w:val="center"/>
              <w:rPr>
                <w:rFonts w:ascii="Tahoma" w:hAnsi="Tahoma" w:cs="Tahoma"/>
                <w:b/>
                <w:bCs/>
                <w:i/>
                <w:iCs/>
                <w:sz w:val="16"/>
                <w:szCs w:val="16"/>
              </w:rPr>
            </w:pPr>
          </w:p>
        </w:tc>
      </w:tr>
      <w:tr w:rsidR="00E401BA" w:rsidRPr="00CC7D39" w14:paraId="0CEACA2B" w14:textId="77777777" w:rsidTr="00FB1085">
        <w:trPr>
          <w:trHeight w:val="477"/>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0B422633" w14:textId="689D7FBA"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příjmů fyzických osob placen</w:t>
            </w:r>
            <w:r w:rsidR="009012E2" w:rsidRPr="00CC7D39">
              <w:rPr>
                <w:rFonts w:ascii="Tahoma" w:hAnsi="Tahoma" w:cs="Tahoma"/>
                <w:sz w:val="18"/>
                <w:szCs w:val="18"/>
              </w:rPr>
              <w:t>é</w:t>
            </w:r>
            <w:r w:rsidRPr="00CC7D39">
              <w:rPr>
                <w:rFonts w:ascii="Tahoma" w:hAnsi="Tahoma" w:cs="Tahoma"/>
                <w:sz w:val="18"/>
                <w:szCs w:val="18"/>
              </w:rPr>
              <w:t xml:space="preserve"> plátci</w:t>
            </w:r>
          </w:p>
        </w:tc>
        <w:tc>
          <w:tcPr>
            <w:tcW w:w="1018" w:type="dxa"/>
            <w:tcBorders>
              <w:top w:val="nil"/>
              <w:left w:val="nil"/>
              <w:bottom w:val="single" w:sz="4" w:space="0" w:color="auto"/>
              <w:right w:val="single" w:sz="8" w:space="0" w:color="auto"/>
            </w:tcBorders>
            <w:shd w:val="clear" w:color="000000" w:fill="FFFFFF"/>
            <w:noWrap/>
            <w:vAlign w:val="center"/>
            <w:hideMark/>
          </w:tcPr>
          <w:p w14:paraId="03C03A1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210 808</w:t>
            </w:r>
          </w:p>
        </w:tc>
        <w:tc>
          <w:tcPr>
            <w:tcW w:w="1018" w:type="dxa"/>
            <w:tcBorders>
              <w:top w:val="nil"/>
              <w:left w:val="nil"/>
              <w:bottom w:val="single" w:sz="4" w:space="0" w:color="auto"/>
              <w:right w:val="single" w:sz="8" w:space="0" w:color="auto"/>
            </w:tcBorders>
            <w:shd w:val="clear" w:color="000000" w:fill="FFFFFF"/>
            <w:noWrap/>
            <w:vAlign w:val="center"/>
            <w:hideMark/>
          </w:tcPr>
          <w:p w14:paraId="0081236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154 633</w:t>
            </w:r>
          </w:p>
        </w:tc>
        <w:tc>
          <w:tcPr>
            <w:tcW w:w="1018" w:type="dxa"/>
            <w:tcBorders>
              <w:top w:val="nil"/>
              <w:left w:val="nil"/>
              <w:bottom w:val="single" w:sz="4" w:space="0" w:color="auto"/>
              <w:right w:val="single" w:sz="8" w:space="0" w:color="auto"/>
            </w:tcBorders>
            <w:shd w:val="clear" w:color="000000" w:fill="FFFFFF"/>
            <w:noWrap/>
            <w:vAlign w:val="center"/>
            <w:hideMark/>
          </w:tcPr>
          <w:p w14:paraId="7536FB5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164 291</w:t>
            </w:r>
          </w:p>
        </w:tc>
        <w:tc>
          <w:tcPr>
            <w:tcW w:w="1018" w:type="dxa"/>
            <w:tcBorders>
              <w:top w:val="nil"/>
              <w:left w:val="nil"/>
              <w:bottom w:val="single" w:sz="4" w:space="0" w:color="auto"/>
              <w:right w:val="single" w:sz="8" w:space="0" w:color="auto"/>
            </w:tcBorders>
            <w:shd w:val="clear" w:color="000000" w:fill="FFFFFF"/>
            <w:noWrap/>
            <w:vAlign w:val="center"/>
            <w:hideMark/>
          </w:tcPr>
          <w:p w14:paraId="5955B7F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188 452</w:t>
            </w:r>
          </w:p>
        </w:tc>
        <w:tc>
          <w:tcPr>
            <w:tcW w:w="963" w:type="dxa"/>
            <w:tcBorders>
              <w:top w:val="nil"/>
              <w:left w:val="nil"/>
              <w:bottom w:val="single" w:sz="4" w:space="0" w:color="auto"/>
              <w:right w:val="single" w:sz="8" w:space="0" w:color="auto"/>
            </w:tcBorders>
            <w:shd w:val="clear" w:color="000000" w:fill="FFFFFF"/>
            <w:noWrap/>
            <w:vAlign w:val="center"/>
            <w:hideMark/>
          </w:tcPr>
          <w:p w14:paraId="487F3EF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190 000</w:t>
            </w:r>
          </w:p>
        </w:tc>
        <w:tc>
          <w:tcPr>
            <w:tcW w:w="1018" w:type="dxa"/>
            <w:tcBorders>
              <w:top w:val="nil"/>
              <w:left w:val="nil"/>
              <w:bottom w:val="single" w:sz="4" w:space="0" w:color="auto"/>
              <w:right w:val="single" w:sz="8" w:space="0" w:color="auto"/>
            </w:tcBorders>
            <w:shd w:val="clear" w:color="000000" w:fill="FFFFFF"/>
            <w:noWrap/>
            <w:vAlign w:val="center"/>
            <w:hideMark/>
          </w:tcPr>
          <w:p w14:paraId="549E96F0"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204 454</w:t>
            </w:r>
          </w:p>
        </w:tc>
        <w:tc>
          <w:tcPr>
            <w:tcW w:w="627" w:type="dxa"/>
            <w:tcBorders>
              <w:top w:val="nil"/>
              <w:left w:val="nil"/>
              <w:bottom w:val="single" w:sz="4" w:space="0" w:color="auto"/>
              <w:right w:val="single" w:sz="8" w:space="0" w:color="auto"/>
            </w:tcBorders>
            <w:shd w:val="clear" w:color="auto" w:fill="auto"/>
            <w:noWrap/>
            <w:vAlign w:val="center"/>
            <w:hideMark/>
          </w:tcPr>
          <w:p w14:paraId="63116AE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108</w:t>
            </w:r>
          </w:p>
        </w:tc>
        <w:tc>
          <w:tcPr>
            <w:tcW w:w="625" w:type="dxa"/>
            <w:tcBorders>
              <w:top w:val="nil"/>
              <w:left w:val="nil"/>
              <w:bottom w:val="single" w:sz="4" w:space="0" w:color="auto"/>
              <w:right w:val="single" w:sz="8" w:space="0" w:color="auto"/>
            </w:tcBorders>
            <w:shd w:val="clear" w:color="auto" w:fill="auto"/>
            <w:noWrap/>
            <w:vAlign w:val="center"/>
            <w:hideMark/>
          </w:tcPr>
          <w:p w14:paraId="2E3EE11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1,08</w:t>
            </w:r>
          </w:p>
        </w:tc>
        <w:tc>
          <w:tcPr>
            <w:tcW w:w="141" w:type="dxa"/>
            <w:vAlign w:val="center"/>
            <w:hideMark/>
          </w:tcPr>
          <w:p w14:paraId="3D4EA3B2"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60A75589" w14:textId="77777777" w:rsidTr="00FB1085">
        <w:trPr>
          <w:trHeight w:val="465"/>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265A99AE" w14:textId="31CC02AB"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příjmů fyzických osob placen</w:t>
            </w:r>
            <w:r w:rsidR="009012E2" w:rsidRPr="00CC7D39">
              <w:rPr>
                <w:rFonts w:ascii="Tahoma" w:hAnsi="Tahoma" w:cs="Tahoma"/>
                <w:sz w:val="18"/>
                <w:szCs w:val="18"/>
              </w:rPr>
              <w:t>é</w:t>
            </w:r>
            <w:r w:rsidRPr="00CC7D39">
              <w:rPr>
                <w:rFonts w:ascii="Tahoma" w:hAnsi="Tahoma" w:cs="Tahoma"/>
                <w:sz w:val="18"/>
                <w:szCs w:val="18"/>
              </w:rPr>
              <w:t xml:space="preserve"> poplatníky</w:t>
            </w:r>
          </w:p>
        </w:tc>
        <w:tc>
          <w:tcPr>
            <w:tcW w:w="1018" w:type="dxa"/>
            <w:tcBorders>
              <w:top w:val="nil"/>
              <w:left w:val="nil"/>
              <w:bottom w:val="single" w:sz="4" w:space="0" w:color="auto"/>
              <w:right w:val="single" w:sz="8" w:space="0" w:color="auto"/>
            </w:tcBorders>
            <w:shd w:val="clear" w:color="000000" w:fill="FFFFFF"/>
            <w:noWrap/>
            <w:vAlign w:val="center"/>
            <w:hideMark/>
          </w:tcPr>
          <w:p w14:paraId="7CC67BA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3 243</w:t>
            </w:r>
          </w:p>
        </w:tc>
        <w:tc>
          <w:tcPr>
            <w:tcW w:w="1018" w:type="dxa"/>
            <w:tcBorders>
              <w:top w:val="nil"/>
              <w:left w:val="nil"/>
              <w:bottom w:val="single" w:sz="4" w:space="0" w:color="auto"/>
              <w:right w:val="single" w:sz="8" w:space="0" w:color="auto"/>
            </w:tcBorders>
            <w:shd w:val="clear" w:color="000000" w:fill="FFFFFF"/>
            <w:noWrap/>
            <w:vAlign w:val="center"/>
            <w:hideMark/>
          </w:tcPr>
          <w:p w14:paraId="6583A963"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9 600</w:t>
            </w:r>
          </w:p>
        </w:tc>
        <w:tc>
          <w:tcPr>
            <w:tcW w:w="1018" w:type="dxa"/>
            <w:tcBorders>
              <w:top w:val="nil"/>
              <w:left w:val="nil"/>
              <w:bottom w:val="single" w:sz="4" w:space="0" w:color="auto"/>
              <w:right w:val="single" w:sz="8" w:space="0" w:color="auto"/>
            </w:tcBorders>
            <w:shd w:val="clear" w:color="000000" w:fill="FFFFFF"/>
            <w:noWrap/>
            <w:vAlign w:val="center"/>
            <w:hideMark/>
          </w:tcPr>
          <w:p w14:paraId="0706197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14 259</w:t>
            </w:r>
          </w:p>
        </w:tc>
        <w:tc>
          <w:tcPr>
            <w:tcW w:w="1018" w:type="dxa"/>
            <w:tcBorders>
              <w:top w:val="nil"/>
              <w:left w:val="nil"/>
              <w:bottom w:val="single" w:sz="4" w:space="0" w:color="auto"/>
              <w:right w:val="single" w:sz="8" w:space="0" w:color="auto"/>
            </w:tcBorders>
            <w:shd w:val="clear" w:color="000000" w:fill="FFFFFF"/>
            <w:noWrap/>
            <w:vAlign w:val="center"/>
            <w:hideMark/>
          </w:tcPr>
          <w:p w14:paraId="100B2C7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14 975</w:t>
            </w:r>
          </w:p>
        </w:tc>
        <w:tc>
          <w:tcPr>
            <w:tcW w:w="963" w:type="dxa"/>
            <w:tcBorders>
              <w:top w:val="nil"/>
              <w:left w:val="nil"/>
              <w:bottom w:val="single" w:sz="4" w:space="0" w:color="auto"/>
              <w:right w:val="single" w:sz="8" w:space="0" w:color="auto"/>
            </w:tcBorders>
            <w:shd w:val="clear" w:color="000000" w:fill="FFFFFF"/>
            <w:noWrap/>
            <w:vAlign w:val="center"/>
            <w:hideMark/>
          </w:tcPr>
          <w:p w14:paraId="17B69DD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13 000</w:t>
            </w:r>
          </w:p>
        </w:tc>
        <w:tc>
          <w:tcPr>
            <w:tcW w:w="1018" w:type="dxa"/>
            <w:tcBorders>
              <w:top w:val="nil"/>
              <w:left w:val="nil"/>
              <w:bottom w:val="single" w:sz="4" w:space="0" w:color="auto"/>
              <w:right w:val="single" w:sz="8" w:space="0" w:color="auto"/>
            </w:tcBorders>
            <w:shd w:val="clear" w:color="000000" w:fill="FFFFFF"/>
            <w:noWrap/>
            <w:vAlign w:val="center"/>
            <w:hideMark/>
          </w:tcPr>
          <w:p w14:paraId="53D2003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14 353</w:t>
            </w:r>
          </w:p>
        </w:tc>
        <w:tc>
          <w:tcPr>
            <w:tcW w:w="627" w:type="dxa"/>
            <w:tcBorders>
              <w:top w:val="nil"/>
              <w:left w:val="nil"/>
              <w:bottom w:val="single" w:sz="4" w:space="0" w:color="auto"/>
              <w:right w:val="single" w:sz="8" w:space="0" w:color="auto"/>
            </w:tcBorders>
            <w:shd w:val="clear" w:color="auto" w:fill="auto"/>
            <w:noWrap/>
            <w:vAlign w:val="center"/>
            <w:hideMark/>
          </w:tcPr>
          <w:p w14:paraId="3A5E55C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110</w:t>
            </w:r>
          </w:p>
        </w:tc>
        <w:tc>
          <w:tcPr>
            <w:tcW w:w="625" w:type="dxa"/>
            <w:tcBorders>
              <w:top w:val="nil"/>
              <w:left w:val="nil"/>
              <w:bottom w:val="single" w:sz="4" w:space="0" w:color="auto"/>
              <w:right w:val="single" w:sz="8" w:space="0" w:color="auto"/>
            </w:tcBorders>
            <w:shd w:val="clear" w:color="auto" w:fill="auto"/>
            <w:noWrap/>
            <w:vAlign w:val="center"/>
            <w:hideMark/>
          </w:tcPr>
          <w:p w14:paraId="500CB3EA"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0,96</w:t>
            </w:r>
          </w:p>
        </w:tc>
        <w:tc>
          <w:tcPr>
            <w:tcW w:w="141" w:type="dxa"/>
            <w:vAlign w:val="center"/>
            <w:hideMark/>
          </w:tcPr>
          <w:p w14:paraId="125EF9F1"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6795D14E" w14:textId="77777777" w:rsidTr="00FB1085">
        <w:trPr>
          <w:trHeight w:val="465"/>
        </w:trPr>
        <w:tc>
          <w:tcPr>
            <w:tcW w:w="239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E895173" w14:textId="71E2E052"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příjmů fyzických osob vybíran</w:t>
            </w:r>
            <w:r w:rsidR="003702D4" w:rsidRPr="00CC7D39">
              <w:rPr>
                <w:rFonts w:ascii="Tahoma" w:hAnsi="Tahoma" w:cs="Tahoma"/>
                <w:sz w:val="18"/>
                <w:szCs w:val="18"/>
              </w:rPr>
              <w:t>é</w:t>
            </w:r>
            <w:r w:rsidRPr="00CC7D39">
              <w:rPr>
                <w:rFonts w:ascii="Tahoma" w:hAnsi="Tahoma" w:cs="Tahoma"/>
                <w:sz w:val="18"/>
                <w:szCs w:val="18"/>
              </w:rPr>
              <w:t xml:space="preserve"> srážkou</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450652B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19 775</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1EA0EBB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24 899</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1E7F70C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31 698</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1A17071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43 221</w:t>
            </w:r>
          </w:p>
        </w:tc>
        <w:tc>
          <w:tcPr>
            <w:tcW w:w="963" w:type="dxa"/>
            <w:tcBorders>
              <w:top w:val="single" w:sz="4" w:space="0" w:color="auto"/>
              <w:left w:val="nil"/>
              <w:bottom w:val="single" w:sz="4" w:space="0" w:color="auto"/>
              <w:right w:val="single" w:sz="8" w:space="0" w:color="auto"/>
            </w:tcBorders>
            <w:shd w:val="clear" w:color="000000" w:fill="FFFFFF"/>
            <w:noWrap/>
            <w:vAlign w:val="center"/>
            <w:hideMark/>
          </w:tcPr>
          <w:p w14:paraId="0078EEE8"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43 000</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3A71E810"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44 638</w:t>
            </w:r>
          </w:p>
        </w:tc>
        <w:tc>
          <w:tcPr>
            <w:tcW w:w="627" w:type="dxa"/>
            <w:tcBorders>
              <w:top w:val="single" w:sz="4" w:space="0" w:color="auto"/>
              <w:left w:val="nil"/>
              <w:bottom w:val="single" w:sz="4" w:space="0" w:color="auto"/>
              <w:right w:val="single" w:sz="8" w:space="0" w:color="auto"/>
            </w:tcBorders>
            <w:shd w:val="clear" w:color="auto" w:fill="auto"/>
            <w:noWrap/>
            <w:vAlign w:val="center"/>
            <w:hideMark/>
          </w:tcPr>
          <w:p w14:paraId="3EE086F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104</w:t>
            </w:r>
          </w:p>
        </w:tc>
        <w:tc>
          <w:tcPr>
            <w:tcW w:w="625" w:type="dxa"/>
            <w:tcBorders>
              <w:top w:val="single" w:sz="4" w:space="0" w:color="auto"/>
              <w:left w:val="nil"/>
              <w:bottom w:val="single" w:sz="4" w:space="0" w:color="auto"/>
              <w:right w:val="single" w:sz="8" w:space="0" w:color="auto"/>
            </w:tcBorders>
            <w:shd w:val="clear" w:color="auto" w:fill="auto"/>
            <w:noWrap/>
            <w:vAlign w:val="center"/>
            <w:hideMark/>
          </w:tcPr>
          <w:p w14:paraId="46A70FF8"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1,03</w:t>
            </w:r>
          </w:p>
        </w:tc>
        <w:tc>
          <w:tcPr>
            <w:tcW w:w="141" w:type="dxa"/>
            <w:vAlign w:val="center"/>
            <w:hideMark/>
          </w:tcPr>
          <w:p w14:paraId="121C6D32"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3C5A06CF" w14:textId="77777777" w:rsidTr="00FB1085">
        <w:trPr>
          <w:trHeight w:val="274"/>
        </w:trPr>
        <w:tc>
          <w:tcPr>
            <w:tcW w:w="239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98B9BBD" w14:textId="77987ED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příjmů právnických osob</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7BE28BE8"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147 980</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3D1E3300"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210 062</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4A975A3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239 594</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2B6DF52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313 268</w:t>
            </w:r>
          </w:p>
        </w:tc>
        <w:tc>
          <w:tcPr>
            <w:tcW w:w="963" w:type="dxa"/>
            <w:tcBorders>
              <w:top w:val="single" w:sz="4" w:space="0" w:color="auto"/>
              <w:left w:val="nil"/>
              <w:bottom w:val="single" w:sz="4" w:space="0" w:color="auto"/>
              <w:right w:val="single" w:sz="8" w:space="0" w:color="auto"/>
            </w:tcBorders>
            <w:shd w:val="clear" w:color="000000" w:fill="FFFFFF"/>
            <w:noWrap/>
            <w:vAlign w:val="center"/>
            <w:hideMark/>
          </w:tcPr>
          <w:p w14:paraId="3462EA4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260 000</w:t>
            </w:r>
          </w:p>
        </w:tc>
        <w:tc>
          <w:tcPr>
            <w:tcW w:w="1018" w:type="dxa"/>
            <w:tcBorders>
              <w:top w:val="single" w:sz="4" w:space="0" w:color="auto"/>
              <w:left w:val="nil"/>
              <w:bottom w:val="single" w:sz="4" w:space="0" w:color="auto"/>
              <w:right w:val="single" w:sz="8" w:space="0" w:color="auto"/>
            </w:tcBorders>
            <w:shd w:val="clear" w:color="000000" w:fill="FFFFFF"/>
            <w:noWrap/>
            <w:vAlign w:val="center"/>
            <w:hideMark/>
          </w:tcPr>
          <w:p w14:paraId="51C385F5"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276 387</w:t>
            </w:r>
          </w:p>
        </w:tc>
        <w:tc>
          <w:tcPr>
            <w:tcW w:w="627" w:type="dxa"/>
            <w:tcBorders>
              <w:top w:val="single" w:sz="4" w:space="0" w:color="auto"/>
              <w:left w:val="nil"/>
              <w:bottom w:val="single" w:sz="4" w:space="0" w:color="auto"/>
              <w:right w:val="single" w:sz="8" w:space="0" w:color="auto"/>
            </w:tcBorders>
            <w:shd w:val="clear" w:color="auto" w:fill="auto"/>
            <w:noWrap/>
            <w:vAlign w:val="center"/>
            <w:hideMark/>
          </w:tcPr>
          <w:p w14:paraId="54F6D6C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106</w:t>
            </w:r>
          </w:p>
        </w:tc>
        <w:tc>
          <w:tcPr>
            <w:tcW w:w="625" w:type="dxa"/>
            <w:tcBorders>
              <w:top w:val="single" w:sz="4" w:space="0" w:color="auto"/>
              <w:left w:val="nil"/>
              <w:bottom w:val="single" w:sz="4" w:space="0" w:color="auto"/>
              <w:right w:val="single" w:sz="8" w:space="0" w:color="auto"/>
            </w:tcBorders>
            <w:shd w:val="clear" w:color="auto" w:fill="auto"/>
            <w:noWrap/>
            <w:vAlign w:val="center"/>
            <w:hideMark/>
          </w:tcPr>
          <w:p w14:paraId="1C99804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0,88</w:t>
            </w:r>
          </w:p>
        </w:tc>
        <w:tc>
          <w:tcPr>
            <w:tcW w:w="141" w:type="dxa"/>
            <w:vAlign w:val="center"/>
            <w:hideMark/>
          </w:tcPr>
          <w:p w14:paraId="47DB1FA6"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53D412A0" w14:textId="77777777" w:rsidTr="00FB1085">
        <w:trPr>
          <w:trHeight w:val="477"/>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64C4156E"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příjmů právnických osob za obec</w:t>
            </w:r>
          </w:p>
        </w:tc>
        <w:tc>
          <w:tcPr>
            <w:tcW w:w="1018" w:type="dxa"/>
            <w:tcBorders>
              <w:top w:val="nil"/>
              <w:left w:val="nil"/>
              <w:bottom w:val="single" w:sz="4" w:space="0" w:color="auto"/>
              <w:right w:val="single" w:sz="8" w:space="0" w:color="auto"/>
            </w:tcBorders>
            <w:shd w:val="clear" w:color="000000" w:fill="FFFFFF"/>
            <w:noWrap/>
            <w:vAlign w:val="center"/>
            <w:hideMark/>
          </w:tcPr>
          <w:p w14:paraId="5176FBD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12 928</w:t>
            </w:r>
          </w:p>
        </w:tc>
        <w:tc>
          <w:tcPr>
            <w:tcW w:w="1018" w:type="dxa"/>
            <w:tcBorders>
              <w:top w:val="nil"/>
              <w:left w:val="nil"/>
              <w:bottom w:val="single" w:sz="4" w:space="0" w:color="auto"/>
              <w:right w:val="single" w:sz="8" w:space="0" w:color="auto"/>
            </w:tcBorders>
            <w:shd w:val="clear" w:color="000000" w:fill="FFFFFF"/>
            <w:noWrap/>
            <w:vAlign w:val="center"/>
            <w:hideMark/>
          </w:tcPr>
          <w:p w14:paraId="5CA77F7A"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12 580</w:t>
            </w:r>
          </w:p>
        </w:tc>
        <w:tc>
          <w:tcPr>
            <w:tcW w:w="1018" w:type="dxa"/>
            <w:tcBorders>
              <w:top w:val="nil"/>
              <w:left w:val="nil"/>
              <w:bottom w:val="single" w:sz="4" w:space="0" w:color="auto"/>
              <w:right w:val="single" w:sz="8" w:space="0" w:color="auto"/>
            </w:tcBorders>
            <w:shd w:val="clear" w:color="000000" w:fill="FFFFFF"/>
            <w:noWrap/>
            <w:vAlign w:val="center"/>
            <w:hideMark/>
          </w:tcPr>
          <w:p w14:paraId="20D2638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15 427</w:t>
            </w:r>
          </w:p>
        </w:tc>
        <w:tc>
          <w:tcPr>
            <w:tcW w:w="1018" w:type="dxa"/>
            <w:tcBorders>
              <w:top w:val="nil"/>
              <w:left w:val="nil"/>
              <w:bottom w:val="single" w:sz="4" w:space="0" w:color="auto"/>
              <w:right w:val="single" w:sz="8" w:space="0" w:color="auto"/>
            </w:tcBorders>
            <w:shd w:val="clear" w:color="000000" w:fill="FFFFFF"/>
            <w:noWrap/>
            <w:vAlign w:val="center"/>
            <w:hideMark/>
          </w:tcPr>
          <w:p w14:paraId="4240333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27 611</w:t>
            </w:r>
          </w:p>
        </w:tc>
        <w:tc>
          <w:tcPr>
            <w:tcW w:w="963" w:type="dxa"/>
            <w:tcBorders>
              <w:top w:val="nil"/>
              <w:left w:val="nil"/>
              <w:bottom w:val="single" w:sz="4" w:space="0" w:color="auto"/>
              <w:right w:val="single" w:sz="8" w:space="0" w:color="auto"/>
            </w:tcBorders>
            <w:shd w:val="clear" w:color="000000" w:fill="FFFFFF"/>
            <w:noWrap/>
            <w:vAlign w:val="center"/>
            <w:hideMark/>
          </w:tcPr>
          <w:p w14:paraId="33F8A4C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22 377</w:t>
            </w:r>
          </w:p>
        </w:tc>
        <w:tc>
          <w:tcPr>
            <w:tcW w:w="1018" w:type="dxa"/>
            <w:tcBorders>
              <w:top w:val="nil"/>
              <w:left w:val="nil"/>
              <w:bottom w:val="single" w:sz="4" w:space="0" w:color="auto"/>
              <w:right w:val="single" w:sz="8" w:space="0" w:color="auto"/>
            </w:tcBorders>
            <w:shd w:val="clear" w:color="000000" w:fill="FFFFFF"/>
            <w:noWrap/>
            <w:vAlign w:val="center"/>
            <w:hideMark/>
          </w:tcPr>
          <w:p w14:paraId="64D67F85"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22 377</w:t>
            </w:r>
          </w:p>
        </w:tc>
        <w:tc>
          <w:tcPr>
            <w:tcW w:w="627" w:type="dxa"/>
            <w:tcBorders>
              <w:top w:val="nil"/>
              <w:left w:val="nil"/>
              <w:bottom w:val="single" w:sz="4" w:space="0" w:color="auto"/>
              <w:right w:val="single" w:sz="8" w:space="0" w:color="auto"/>
            </w:tcBorders>
            <w:shd w:val="clear" w:color="auto" w:fill="auto"/>
            <w:noWrap/>
            <w:vAlign w:val="center"/>
            <w:hideMark/>
          </w:tcPr>
          <w:p w14:paraId="13E6FC9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100</w:t>
            </w:r>
          </w:p>
        </w:tc>
        <w:tc>
          <w:tcPr>
            <w:tcW w:w="625" w:type="dxa"/>
            <w:tcBorders>
              <w:top w:val="nil"/>
              <w:left w:val="nil"/>
              <w:bottom w:val="single" w:sz="4" w:space="0" w:color="auto"/>
              <w:right w:val="single" w:sz="8" w:space="0" w:color="auto"/>
            </w:tcBorders>
            <w:shd w:val="clear" w:color="auto" w:fill="auto"/>
            <w:noWrap/>
            <w:vAlign w:val="center"/>
            <w:hideMark/>
          </w:tcPr>
          <w:p w14:paraId="1F75F113"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0,81</w:t>
            </w:r>
          </w:p>
        </w:tc>
        <w:tc>
          <w:tcPr>
            <w:tcW w:w="141" w:type="dxa"/>
            <w:vAlign w:val="center"/>
            <w:hideMark/>
          </w:tcPr>
          <w:p w14:paraId="0AAE17CF"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2188BFEA"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09DB6755"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přidané hodnoty</w:t>
            </w:r>
          </w:p>
        </w:tc>
        <w:tc>
          <w:tcPr>
            <w:tcW w:w="1018" w:type="dxa"/>
            <w:tcBorders>
              <w:top w:val="nil"/>
              <w:left w:val="nil"/>
              <w:bottom w:val="single" w:sz="4" w:space="0" w:color="auto"/>
              <w:right w:val="single" w:sz="8" w:space="0" w:color="auto"/>
            </w:tcBorders>
            <w:shd w:val="clear" w:color="000000" w:fill="FFFFFF"/>
            <w:noWrap/>
            <w:vAlign w:val="center"/>
            <w:hideMark/>
          </w:tcPr>
          <w:p w14:paraId="4117EE3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406 104</w:t>
            </w:r>
          </w:p>
        </w:tc>
        <w:tc>
          <w:tcPr>
            <w:tcW w:w="1018" w:type="dxa"/>
            <w:tcBorders>
              <w:top w:val="nil"/>
              <w:left w:val="nil"/>
              <w:bottom w:val="single" w:sz="4" w:space="0" w:color="auto"/>
              <w:right w:val="single" w:sz="8" w:space="0" w:color="auto"/>
            </w:tcBorders>
            <w:shd w:val="clear" w:color="000000" w:fill="FFFFFF"/>
            <w:noWrap/>
            <w:vAlign w:val="center"/>
            <w:hideMark/>
          </w:tcPr>
          <w:p w14:paraId="4E1B632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469 930</w:t>
            </w:r>
          </w:p>
        </w:tc>
        <w:tc>
          <w:tcPr>
            <w:tcW w:w="1018" w:type="dxa"/>
            <w:tcBorders>
              <w:top w:val="nil"/>
              <w:left w:val="nil"/>
              <w:bottom w:val="single" w:sz="4" w:space="0" w:color="auto"/>
              <w:right w:val="single" w:sz="8" w:space="0" w:color="auto"/>
            </w:tcBorders>
            <w:shd w:val="clear" w:color="000000" w:fill="FFFFFF"/>
            <w:noWrap/>
            <w:vAlign w:val="center"/>
            <w:hideMark/>
          </w:tcPr>
          <w:p w14:paraId="0BB732C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544 618</w:t>
            </w:r>
          </w:p>
        </w:tc>
        <w:tc>
          <w:tcPr>
            <w:tcW w:w="1018" w:type="dxa"/>
            <w:tcBorders>
              <w:top w:val="nil"/>
              <w:left w:val="nil"/>
              <w:bottom w:val="single" w:sz="4" w:space="0" w:color="auto"/>
              <w:right w:val="single" w:sz="8" w:space="0" w:color="auto"/>
            </w:tcBorders>
            <w:shd w:val="clear" w:color="000000" w:fill="FFFFFF"/>
            <w:noWrap/>
            <w:vAlign w:val="center"/>
            <w:hideMark/>
          </w:tcPr>
          <w:p w14:paraId="0E238F7A"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564 185</w:t>
            </w:r>
          </w:p>
        </w:tc>
        <w:tc>
          <w:tcPr>
            <w:tcW w:w="963" w:type="dxa"/>
            <w:tcBorders>
              <w:top w:val="nil"/>
              <w:left w:val="nil"/>
              <w:bottom w:val="single" w:sz="4" w:space="0" w:color="auto"/>
              <w:right w:val="single" w:sz="8" w:space="0" w:color="auto"/>
            </w:tcBorders>
            <w:shd w:val="clear" w:color="000000" w:fill="FFFFFF"/>
            <w:noWrap/>
            <w:vAlign w:val="center"/>
            <w:hideMark/>
          </w:tcPr>
          <w:p w14:paraId="054401F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559 500</w:t>
            </w:r>
          </w:p>
        </w:tc>
        <w:tc>
          <w:tcPr>
            <w:tcW w:w="1018" w:type="dxa"/>
            <w:tcBorders>
              <w:top w:val="nil"/>
              <w:left w:val="nil"/>
              <w:bottom w:val="single" w:sz="4" w:space="0" w:color="auto"/>
              <w:right w:val="single" w:sz="8" w:space="0" w:color="auto"/>
            </w:tcBorders>
            <w:shd w:val="clear" w:color="000000" w:fill="FFFFFF"/>
            <w:noWrap/>
            <w:vAlign w:val="center"/>
            <w:hideMark/>
          </w:tcPr>
          <w:p w14:paraId="1D0CB8A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555 091</w:t>
            </w:r>
          </w:p>
        </w:tc>
        <w:tc>
          <w:tcPr>
            <w:tcW w:w="627" w:type="dxa"/>
            <w:tcBorders>
              <w:top w:val="nil"/>
              <w:left w:val="nil"/>
              <w:bottom w:val="single" w:sz="4" w:space="0" w:color="auto"/>
              <w:right w:val="single" w:sz="8" w:space="0" w:color="auto"/>
            </w:tcBorders>
            <w:shd w:val="clear" w:color="auto" w:fill="auto"/>
            <w:noWrap/>
            <w:vAlign w:val="center"/>
            <w:hideMark/>
          </w:tcPr>
          <w:p w14:paraId="0C158B0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99</w:t>
            </w:r>
          </w:p>
        </w:tc>
        <w:tc>
          <w:tcPr>
            <w:tcW w:w="625" w:type="dxa"/>
            <w:tcBorders>
              <w:top w:val="nil"/>
              <w:left w:val="nil"/>
              <w:bottom w:val="single" w:sz="4" w:space="0" w:color="auto"/>
              <w:right w:val="single" w:sz="8" w:space="0" w:color="auto"/>
            </w:tcBorders>
            <w:shd w:val="clear" w:color="auto" w:fill="auto"/>
            <w:noWrap/>
            <w:vAlign w:val="center"/>
            <w:hideMark/>
          </w:tcPr>
          <w:p w14:paraId="3184797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0,98</w:t>
            </w:r>
          </w:p>
        </w:tc>
        <w:tc>
          <w:tcPr>
            <w:tcW w:w="141" w:type="dxa"/>
            <w:vAlign w:val="center"/>
            <w:hideMark/>
          </w:tcPr>
          <w:p w14:paraId="4235B5B5"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0193C0CC"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163741B6"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nemovitých věcí</w:t>
            </w:r>
          </w:p>
        </w:tc>
        <w:tc>
          <w:tcPr>
            <w:tcW w:w="1018" w:type="dxa"/>
            <w:tcBorders>
              <w:top w:val="nil"/>
              <w:left w:val="nil"/>
              <w:bottom w:val="single" w:sz="4" w:space="0" w:color="auto"/>
              <w:right w:val="single" w:sz="8" w:space="0" w:color="auto"/>
            </w:tcBorders>
            <w:shd w:val="clear" w:color="000000" w:fill="FFFFFF"/>
            <w:noWrap/>
            <w:vAlign w:val="center"/>
            <w:hideMark/>
          </w:tcPr>
          <w:p w14:paraId="60E0A47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37 318</w:t>
            </w:r>
          </w:p>
        </w:tc>
        <w:tc>
          <w:tcPr>
            <w:tcW w:w="1018" w:type="dxa"/>
            <w:tcBorders>
              <w:top w:val="nil"/>
              <w:left w:val="nil"/>
              <w:bottom w:val="single" w:sz="4" w:space="0" w:color="auto"/>
              <w:right w:val="single" w:sz="8" w:space="0" w:color="auto"/>
            </w:tcBorders>
            <w:shd w:val="clear" w:color="000000" w:fill="FFFFFF"/>
            <w:noWrap/>
            <w:vAlign w:val="center"/>
            <w:hideMark/>
          </w:tcPr>
          <w:p w14:paraId="2511DEF8"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38 163</w:t>
            </w:r>
          </w:p>
        </w:tc>
        <w:tc>
          <w:tcPr>
            <w:tcW w:w="1018" w:type="dxa"/>
            <w:tcBorders>
              <w:top w:val="nil"/>
              <w:left w:val="nil"/>
              <w:bottom w:val="single" w:sz="4" w:space="0" w:color="auto"/>
              <w:right w:val="single" w:sz="8" w:space="0" w:color="auto"/>
            </w:tcBorders>
            <w:shd w:val="clear" w:color="000000" w:fill="FFFFFF"/>
            <w:noWrap/>
            <w:vAlign w:val="center"/>
            <w:hideMark/>
          </w:tcPr>
          <w:p w14:paraId="39A387F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38 344</w:t>
            </w:r>
          </w:p>
        </w:tc>
        <w:tc>
          <w:tcPr>
            <w:tcW w:w="1018" w:type="dxa"/>
            <w:tcBorders>
              <w:top w:val="nil"/>
              <w:left w:val="nil"/>
              <w:bottom w:val="single" w:sz="4" w:space="0" w:color="auto"/>
              <w:right w:val="single" w:sz="8" w:space="0" w:color="auto"/>
            </w:tcBorders>
            <w:shd w:val="clear" w:color="000000" w:fill="FFFFFF"/>
            <w:noWrap/>
            <w:vAlign w:val="center"/>
            <w:hideMark/>
          </w:tcPr>
          <w:p w14:paraId="51A4E21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37 471</w:t>
            </w:r>
          </w:p>
        </w:tc>
        <w:tc>
          <w:tcPr>
            <w:tcW w:w="963" w:type="dxa"/>
            <w:tcBorders>
              <w:top w:val="nil"/>
              <w:left w:val="nil"/>
              <w:bottom w:val="single" w:sz="4" w:space="0" w:color="auto"/>
              <w:right w:val="single" w:sz="8" w:space="0" w:color="auto"/>
            </w:tcBorders>
            <w:shd w:val="clear" w:color="000000" w:fill="FFFFFF"/>
            <w:noWrap/>
            <w:vAlign w:val="center"/>
            <w:hideMark/>
          </w:tcPr>
          <w:p w14:paraId="3D820C0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66 700</w:t>
            </w:r>
          </w:p>
        </w:tc>
        <w:tc>
          <w:tcPr>
            <w:tcW w:w="1018" w:type="dxa"/>
            <w:tcBorders>
              <w:top w:val="nil"/>
              <w:left w:val="nil"/>
              <w:bottom w:val="single" w:sz="4" w:space="0" w:color="auto"/>
              <w:right w:val="single" w:sz="8" w:space="0" w:color="auto"/>
            </w:tcBorders>
            <w:shd w:val="clear" w:color="000000" w:fill="FFFFFF"/>
            <w:noWrap/>
            <w:vAlign w:val="center"/>
            <w:hideMark/>
          </w:tcPr>
          <w:p w14:paraId="4115596A"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67 014</w:t>
            </w:r>
          </w:p>
        </w:tc>
        <w:tc>
          <w:tcPr>
            <w:tcW w:w="627" w:type="dxa"/>
            <w:tcBorders>
              <w:top w:val="nil"/>
              <w:left w:val="nil"/>
              <w:bottom w:val="single" w:sz="4" w:space="0" w:color="auto"/>
              <w:right w:val="single" w:sz="8" w:space="0" w:color="auto"/>
            </w:tcBorders>
            <w:shd w:val="clear" w:color="auto" w:fill="auto"/>
            <w:noWrap/>
            <w:vAlign w:val="center"/>
            <w:hideMark/>
          </w:tcPr>
          <w:p w14:paraId="6B1419A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100</w:t>
            </w:r>
          </w:p>
        </w:tc>
        <w:tc>
          <w:tcPr>
            <w:tcW w:w="625" w:type="dxa"/>
            <w:tcBorders>
              <w:top w:val="nil"/>
              <w:left w:val="nil"/>
              <w:bottom w:val="single" w:sz="4" w:space="0" w:color="auto"/>
              <w:right w:val="single" w:sz="8" w:space="0" w:color="auto"/>
            </w:tcBorders>
            <w:shd w:val="clear" w:color="auto" w:fill="auto"/>
            <w:noWrap/>
            <w:vAlign w:val="center"/>
            <w:hideMark/>
          </w:tcPr>
          <w:p w14:paraId="7D2966A5"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1,79</w:t>
            </w:r>
          </w:p>
        </w:tc>
        <w:tc>
          <w:tcPr>
            <w:tcW w:w="141" w:type="dxa"/>
            <w:vAlign w:val="center"/>
            <w:hideMark/>
          </w:tcPr>
          <w:p w14:paraId="3853CAB1"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4A6C8EA4"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1C57F315"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Daň z hazardních a technických her</w:t>
            </w:r>
          </w:p>
        </w:tc>
        <w:tc>
          <w:tcPr>
            <w:tcW w:w="1018" w:type="dxa"/>
            <w:tcBorders>
              <w:top w:val="nil"/>
              <w:left w:val="nil"/>
              <w:bottom w:val="single" w:sz="4" w:space="0" w:color="auto"/>
              <w:right w:val="single" w:sz="8" w:space="0" w:color="auto"/>
            </w:tcBorders>
            <w:shd w:val="clear" w:color="000000" w:fill="FFFFFF"/>
            <w:noWrap/>
            <w:vAlign w:val="center"/>
            <w:hideMark/>
          </w:tcPr>
          <w:p w14:paraId="75151D1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5 593</w:t>
            </w:r>
          </w:p>
        </w:tc>
        <w:tc>
          <w:tcPr>
            <w:tcW w:w="1018" w:type="dxa"/>
            <w:tcBorders>
              <w:top w:val="nil"/>
              <w:left w:val="nil"/>
              <w:bottom w:val="single" w:sz="4" w:space="0" w:color="auto"/>
              <w:right w:val="single" w:sz="8" w:space="0" w:color="auto"/>
            </w:tcBorders>
            <w:shd w:val="clear" w:color="000000" w:fill="FFFFFF"/>
            <w:noWrap/>
            <w:vAlign w:val="center"/>
            <w:hideMark/>
          </w:tcPr>
          <w:p w14:paraId="460A8E28"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6 920</w:t>
            </w:r>
          </w:p>
        </w:tc>
        <w:tc>
          <w:tcPr>
            <w:tcW w:w="1018" w:type="dxa"/>
            <w:tcBorders>
              <w:top w:val="nil"/>
              <w:left w:val="nil"/>
              <w:bottom w:val="single" w:sz="4" w:space="0" w:color="auto"/>
              <w:right w:val="single" w:sz="8" w:space="0" w:color="auto"/>
            </w:tcBorders>
            <w:shd w:val="clear" w:color="000000" w:fill="FFFFFF"/>
            <w:noWrap/>
            <w:vAlign w:val="center"/>
            <w:hideMark/>
          </w:tcPr>
          <w:p w14:paraId="1DFC61A3"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7 567</w:t>
            </w:r>
          </w:p>
        </w:tc>
        <w:tc>
          <w:tcPr>
            <w:tcW w:w="1018" w:type="dxa"/>
            <w:tcBorders>
              <w:top w:val="nil"/>
              <w:left w:val="nil"/>
              <w:bottom w:val="single" w:sz="4" w:space="0" w:color="auto"/>
              <w:right w:val="single" w:sz="8" w:space="0" w:color="auto"/>
            </w:tcBorders>
            <w:shd w:val="clear" w:color="000000" w:fill="FFFFFF"/>
            <w:noWrap/>
            <w:vAlign w:val="center"/>
            <w:hideMark/>
          </w:tcPr>
          <w:p w14:paraId="763A5A2A"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7 996</w:t>
            </w:r>
          </w:p>
        </w:tc>
        <w:tc>
          <w:tcPr>
            <w:tcW w:w="963" w:type="dxa"/>
            <w:tcBorders>
              <w:top w:val="nil"/>
              <w:left w:val="nil"/>
              <w:bottom w:val="single" w:sz="4" w:space="0" w:color="auto"/>
              <w:right w:val="single" w:sz="8" w:space="0" w:color="auto"/>
            </w:tcBorders>
            <w:shd w:val="clear" w:color="000000" w:fill="FFFFFF"/>
            <w:noWrap/>
            <w:vAlign w:val="center"/>
            <w:hideMark/>
          </w:tcPr>
          <w:p w14:paraId="37A2070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13 000</w:t>
            </w:r>
          </w:p>
        </w:tc>
        <w:tc>
          <w:tcPr>
            <w:tcW w:w="1018" w:type="dxa"/>
            <w:tcBorders>
              <w:top w:val="nil"/>
              <w:left w:val="nil"/>
              <w:bottom w:val="single" w:sz="4" w:space="0" w:color="auto"/>
              <w:right w:val="single" w:sz="8" w:space="0" w:color="auto"/>
            </w:tcBorders>
            <w:shd w:val="clear" w:color="000000" w:fill="FFFFFF"/>
            <w:noWrap/>
            <w:vAlign w:val="center"/>
            <w:hideMark/>
          </w:tcPr>
          <w:p w14:paraId="5DF5590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11 973</w:t>
            </w:r>
          </w:p>
        </w:tc>
        <w:tc>
          <w:tcPr>
            <w:tcW w:w="627" w:type="dxa"/>
            <w:tcBorders>
              <w:top w:val="nil"/>
              <w:left w:val="nil"/>
              <w:bottom w:val="single" w:sz="4" w:space="0" w:color="auto"/>
              <w:right w:val="single" w:sz="8" w:space="0" w:color="auto"/>
            </w:tcBorders>
            <w:shd w:val="clear" w:color="auto" w:fill="auto"/>
            <w:noWrap/>
            <w:vAlign w:val="center"/>
            <w:hideMark/>
          </w:tcPr>
          <w:p w14:paraId="28667E6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92</w:t>
            </w:r>
          </w:p>
        </w:tc>
        <w:tc>
          <w:tcPr>
            <w:tcW w:w="625" w:type="dxa"/>
            <w:tcBorders>
              <w:top w:val="nil"/>
              <w:left w:val="nil"/>
              <w:bottom w:val="single" w:sz="4" w:space="0" w:color="auto"/>
              <w:right w:val="single" w:sz="8" w:space="0" w:color="auto"/>
            </w:tcBorders>
            <w:shd w:val="clear" w:color="auto" w:fill="auto"/>
            <w:noWrap/>
            <w:vAlign w:val="center"/>
            <w:hideMark/>
          </w:tcPr>
          <w:p w14:paraId="7F0BE2B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1,50</w:t>
            </w:r>
          </w:p>
        </w:tc>
        <w:tc>
          <w:tcPr>
            <w:tcW w:w="141" w:type="dxa"/>
            <w:vAlign w:val="center"/>
            <w:hideMark/>
          </w:tcPr>
          <w:p w14:paraId="0606B579"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1B2F95B4"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41A8FF72"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Správní poplatky</w:t>
            </w:r>
          </w:p>
        </w:tc>
        <w:tc>
          <w:tcPr>
            <w:tcW w:w="1018" w:type="dxa"/>
            <w:tcBorders>
              <w:top w:val="nil"/>
              <w:left w:val="nil"/>
              <w:bottom w:val="single" w:sz="4" w:space="0" w:color="auto"/>
              <w:right w:val="single" w:sz="8" w:space="0" w:color="auto"/>
            </w:tcBorders>
            <w:shd w:val="clear" w:color="000000" w:fill="FFFFFF"/>
            <w:noWrap/>
            <w:vAlign w:val="center"/>
            <w:hideMark/>
          </w:tcPr>
          <w:p w14:paraId="0B5C986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20 585</w:t>
            </w:r>
          </w:p>
        </w:tc>
        <w:tc>
          <w:tcPr>
            <w:tcW w:w="1018" w:type="dxa"/>
            <w:tcBorders>
              <w:top w:val="nil"/>
              <w:left w:val="nil"/>
              <w:bottom w:val="single" w:sz="4" w:space="0" w:color="auto"/>
              <w:right w:val="single" w:sz="8" w:space="0" w:color="auto"/>
            </w:tcBorders>
            <w:shd w:val="clear" w:color="000000" w:fill="FFFFFF"/>
            <w:noWrap/>
            <w:vAlign w:val="center"/>
            <w:hideMark/>
          </w:tcPr>
          <w:p w14:paraId="7A4F4EA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24 763</w:t>
            </w:r>
          </w:p>
        </w:tc>
        <w:tc>
          <w:tcPr>
            <w:tcW w:w="1018" w:type="dxa"/>
            <w:tcBorders>
              <w:top w:val="nil"/>
              <w:left w:val="nil"/>
              <w:bottom w:val="single" w:sz="4" w:space="0" w:color="auto"/>
              <w:right w:val="single" w:sz="8" w:space="0" w:color="auto"/>
            </w:tcBorders>
            <w:shd w:val="clear" w:color="000000" w:fill="FFFFFF"/>
            <w:noWrap/>
            <w:vAlign w:val="center"/>
            <w:hideMark/>
          </w:tcPr>
          <w:p w14:paraId="4F8A49F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27 650</w:t>
            </w:r>
          </w:p>
        </w:tc>
        <w:tc>
          <w:tcPr>
            <w:tcW w:w="1018" w:type="dxa"/>
            <w:tcBorders>
              <w:top w:val="nil"/>
              <w:left w:val="nil"/>
              <w:bottom w:val="single" w:sz="4" w:space="0" w:color="auto"/>
              <w:right w:val="single" w:sz="8" w:space="0" w:color="auto"/>
            </w:tcBorders>
            <w:shd w:val="clear" w:color="000000" w:fill="FFFFFF"/>
            <w:noWrap/>
            <w:vAlign w:val="center"/>
            <w:hideMark/>
          </w:tcPr>
          <w:p w14:paraId="07438F93"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30 167</w:t>
            </w:r>
          </w:p>
        </w:tc>
        <w:tc>
          <w:tcPr>
            <w:tcW w:w="963" w:type="dxa"/>
            <w:tcBorders>
              <w:top w:val="nil"/>
              <w:left w:val="nil"/>
              <w:bottom w:val="single" w:sz="4" w:space="0" w:color="auto"/>
              <w:right w:val="single" w:sz="8" w:space="0" w:color="auto"/>
            </w:tcBorders>
            <w:shd w:val="clear" w:color="000000" w:fill="FFFFFF"/>
            <w:noWrap/>
            <w:vAlign w:val="center"/>
            <w:hideMark/>
          </w:tcPr>
          <w:p w14:paraId="45E7B8E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29 952</w:t>
            </w:r>
          </w:p>
        </w:tc>
        <w:tc>
          <w:tcPr>
            <w:tcW w:w="1018" w:type="dxa"/>
            <w:tcBorders>
              <w:top w:val="nil"/>
              <w:left w:val="nil"/>
              <w:bottom w:val="single" w:sz="4" w:space="0" w:color="auto"/>
              <w:right w:val="single" w:sz="8" w:space="0" w:color="auto"/>
            </w:tcBorders>
            <w:shd w:val="clear" w:color="000000" w:fill="FFFFFF"/>
            <w:noWrap/>
            <w:vAlign w:val="center"/>
            <w:hideMark/>
          </w:tcPr>
          <w:p w14:paraId="65ACEF6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27 652</w:t>
            </w:r>
          </w:p>
        </w:tc>
        <w:tc>
          <w:tcPr>
            <w:tcW w:w="627" w:type="dxa"/>
            <w:tcBorders>
              <w:top w:val="nil"/>
              <w:left w:val="nil"/>
              <w:bottom w:val="single" w:sz="4" w:space="0" w:color="auto"/>
              <w:right w:val="single" w:sz="8" w:space="0" w:color="auto"/>
            </w:tcBorders>
            <w:shd w:val="clear" w:color="auto" w:fill="auto"/>
            <w:noWrap/>
            <w:vAlign w:val="center"/>
            <w:hideMark/>
          </w:tcPr>
          <w:p w14:paraId="3668FD7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92</w:t>
            </w:r>
          </w:p>
        </w:tc>
        <w:tc>
          <w:tcPr>
            <w:tcW w:w="625" w:type="dxa"/>
            <w:tcBorders>
              <w:top w:val="nil"/>
              <w:left w:val="nil"/>
              <w:bottom w:val="single" w:sz="4" w:space="0" w:color="auto"/>
              <w:right w:val="single" w:sz="8" w:space="0" w:color="auto"/>
            </w:tcBorders>
            <w:shd w:val="clear" w:color="auto" w:fill="auto"/>
            <w:noWrap/>
            <w:vAlign w:val="center"/>
            <w:hideMark/>
          </w:tcPr>
          <w:p w14:paraId="74D076C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0,92</w:t>
            </w:r>
          </w:p>
        </w:tc>
        <w:tc>
          <w:tcPr>
            <w:tcW w:w="141" w:type="dxa"/>
            <w:vAlign w:val="center"/>
            <w:hideMark/>
          </w:tcPr>
          <w:p w14:paraId="7C6A75A1"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7EF4D132"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0B8EE9BE"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odd. stavebního řádu</w:t>
            </w:r>
          </w:p>
        </w:tc>
        <w:tc>
          <w:tcPr>
            <w:tcW w:w="1018" w:type="dxa"/>
            <w:tcBorders>
              <w:top w:val="nil"/>
              <w:left w:val="nil"/>
              <w:bottom w:val="single" w:sz="4" w:space="0" w:color="auto"/>
              <w:right w:val="single" w:sz="8" w:space="0" w:color="auto"/>
            </w:tcBorders>
            <w:shd w:val="clear" w:color="000000" w:fill="FFFFFF"/>
            <w:noWrap/>
            <w:vAlign w:val="center"/>
            <w:hideMark/>
          </w:tcPr>
          <w:p w14:paraId="04A9DF37"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2 274</w:t>
            </w:r>
          </w:p>
        </w:tc>
        <w:tc>
          <w:tcPr>
            <w:tcW w:w="1018" w:type="dxa"/>
            <w:tcBorders>
              <w:top w:val="nil"/>
              <w:left w:val="nil"/>
              <w:bottom w:val="single" w:sz="4" w:space="0" w:color="auto"/>
              <w:right w:val="single" w:sz="8" w:space="0" w:color="auto"/>
            </w:tcBorders>
            <w:shd w:val="clear" w:color="000000" w:fill="FFFFFF"/>
            <w:noWrap/>
            <w:vAlign w:val="center"/>
            <w:hideMark/>
          </w:tcPr>
          <w:p w14:paraId="03E4F58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2 570</w:t>
            </w:r>
          </w:p>
        </w:tc>
        <w:tc>
          <w:tcPr>
            <w:tcW w:w="1018" w:type="dxa"/>
            <w:tcBorders>
              <w:top w:val="nil"/>
              <w:left w:val="nil"/>
              <w:bottom w:val="single" w:sz="4" w:space="0" w:color="auto"/>
              <w:right w:val="single" w:sz="8" w:space="0" w:color="auto"/>
            </w:tcBorders>
            <w:shd w:val="clear" w:color="000000" w:fill="FFFFFF"/>
            <w:noWrap/>
            <w:vAlign w:val="center"/>
            <w:hideMark/>
          </w:tcPr>
          <w:p w14:paraId="01AB3C5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2 414</w:t>
            </w:r>
          </w:p>
        </w:tc>
        <w:tc>
          <w:tcPr>
            <w:tcW w:w="1018" w:type="dxa"/>
            <w:tcBorders>
              <w:top w:val="nil"/>
              <w:left w:val="nil"/>
              <w:bottom w:val="single" w:sz="4" w:space="0" w:color="auto"/>
              <w:right w:val="single" w:sz="8" w:space="0" w:color="auto"/>
            </w:tcBorders>
            <w:shd w:val="clear" w:color="000000" w:fill="FFFFFF"/>
            <w:noWrap/>
            <w:vAlign w:val="center"/>
            <w:hideMark/>
          </w:tcPr>
          <w:p w14:paraId="2137A835"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2 294</w:t>
            </w:r>
          </w:p>
        </w:tc>
        <w:tc>
          <w:tcPr>
            <w:tcW w:w="963" w:type="dxa"/>
            <w:tcBorders>
              <w:top w:val="nil"/>
              <w:left w:val="nil"/>
              <w:bottom w:val="single" w:sz="4" w:space="0" w:color="auto"/>
              <w:right w:val="single" w:sz="8" w:space="0" w:color="auto"/>
            </w:tcBorders>
            <w:shd w:val="clear" w:color="000000" w:fill="FFFFFF"/>
            <w:noWrap/>
            <w:vAlign w:val="center"/>
            <w:hideMark/>
          </w:tcPr>
          <w:p w14:paraId="6F3CCCB9"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2 100</w:t>
            </w:r>
          </w:p>
        </w:tc>
        <w:tc>
          <w:tcPr>
            <w:tcW w:w="1018" w:type="dxa"/>
            <w:tcBorders>
              <w:top w:val="nil"/>
              <w:left w:val="nil"/>
              <w:bottom w:val="single" w:sz="4" w:space="0" w:color="auto"/>
              <w:right w:val="single" w:sz="8" w:space="0" w:color="auto"/>
            </w:tcBorders>
            <w:shd w:val="clear" w:color="000000" w:fill="FFFFFF"/>
            <w:noWrap/>
            <w:vAlign w:val="center"/>
            <w:hideMark/>
          </w:tcPr>
          <w:p w14:paraId="0A86D364"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2 450</w:t>
            </w:r>
          </w:p>
        </w:tc>
        <w:tc>
          <w:tcPr>
            <w:tcW w:w="627" w:type="dxa"/>
            <w:tcBorders>
              <w:top w:val="nil"/>
              <w:left w:val="nil"/>
              <w:bottom w:val="single" w:sz="4" w:space="0" w:color="auto"/>
              <w:right w:val="single" w:sz="8" w:space="0" w:color="auto"/>
            </w:tcBorders>
            <w:shd w:val="clear" w:color="auto" w:fill="auto"/>
            <w:noWrap/>
            <w:vAlign w:val="center"/>
            <w:hideMark/>
          </w:tcPr>
          <w:p w14:paraId="7168524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117</w:t>
            </w:r>
          </w:p>
        </w:tc>
        <w:tc>
          <w:tcPr>
            <w:tcW w:w="625" w:type="dxa"/>
            <w:tcBorders>
              <w:top w:val="nil"/>
              <w:left w:val="nil"/>
              <w:bottom w:val="single" w:sz="4" w:space="0" w:color="auto"/>
              <w:right w:val="single" w:sz="8" w:space="0" w:color="auto"/>
            </w:tcBorders>
            <w:shd w:val="clear" w:color="auto" w:fill="auto"/>
            <w:noWrap/>
            <w:vAlign w:val="center"/>
            <w:hideMark/>
          </w:tcPr>
          <w:p w14:paraId="4A2A7644"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1,07</w:t>
            </w:r>
          </w:p>
        </w:tc>
        <w:tc>
          <w:tcPr>
            <w:tcW w:w="141" w:type="dxa"/>
            <w:vAlign w:val="center"/>
            <w:hideMark/>
          </w:tcPr>
          <w:p w14:paraId="5A07F953"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7CF4E4C9"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110A6886"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živnostenský úřad</w:t>
            </w:r>
          </w:p>
        </w:tc>
        <w:tc>
          <w:tcPr>
            <w:tcW w:w="1018" w:type="dxa"/>
            <w:tcBorders>
              <w:top w:val="nil"/>
              <w:left w:val="nil"/>
              <w:bottom w:val="single" w:sz="4" w:space="0" w:color="auto"/>
              <w:right w:val="single" w:sz="8" w:space="0" w:color="auto"/>
            </w:tcBorders>
            <w:shd w:val="clear" w:color="000000" w:fill="FFFFFF"/>
            <w:noWrap/>
            <w:vAlign w:val="center"/>
            <w:hideMark/>
          </w:tcPr>
          <w:p w14:paraId="57588BC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1 048</w:t>
            </w:r>
          </w:p>
        </w:tc>
        <w:tc>
          <w:tcPr>
            <w:tcW w:w="1018" w:type="dxa"/>
            <w:tcBorders>
              <w:top w:val="nil"/>
              <w:left w:val="nil"/>
              <w:bottom w:val="single" w:sz="4" w:space="0" w:color="auto"/>
              <w:right w:val="single" w:sz="8" w:space="0" w:color="auto"/>
            </w:tcBorders>
            <w:shd w:val="clear" w:color="000000" w:fill="FFFFFF"/>
            <w:noWrap/>
            <w:vAlign w:val="center"/>
            <w:hideMark/>
          </w:tcPr>
          <w:p w14:paraId="7AF867B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1 131</w:t>
            </w:r>
          </w:p>
        </w:tc>
        <w:tc>
          <w:tcPr>
            <w:tcW w:w="1018" w:type="dxa"/>
            <w:tcBorders>
              <w:top w:val="nil"/>
              <w:left w:val="nil"/>
              <w:bottom w:val="single" w:sz="4" w:space="0" w:color="auto"/>
              <w:right w:val="single" w:sz="8" w:space="0" w:color="auto"/>
            </w:tcBorders>
            <w:shd w:val="clear" w:color="000000" w:fill="FFFFFF"/>
            <w:noWrap/>
            <w:vAlign w:val="center"/>
            <w:hideMark/>
          </w:tcPr>
          <w:p w14:paraId="26AF46A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1 143</w:t>
            </w:r>
          </w:p>
        </w:tc>
        <w:tc>
          <w:tcPr>
            <w:tcW w:w="1018" w:type="dxa"/>
            <w:tcBorders>
              <w:top w:val="nil"/>
              <w:left w:val="nil"/>
              <w:bottom w:val="single" w:sz="4" w:space="0" w:color="auto"/>
              <w:right w:val="single" w:sz="8" w:space="0" w:color="auto"/>
            </w:tcBorders>
            <w:shd w:val="clear" w:color="000000" w:fill="FFFFFF"/>
            <w:noWrap/>
            <w:vAlign w:val="center"/>
            <w:hideMark/>
          </w:tcPr>
          <w:p w14:paraId="2D3520B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1 192</w:t>
            </w:r>
          </w:p>
        </w:tc>
        <w:tc>
          <w:tcPr>
            <w:tcW w:w="963" w:type="dxa"/>
            <w:tcBorders>
              <w:top w:val="nil"/>
              <w:left w:val="nil"/>
              <w:bottom w:val="single" w:sz="4" w:space="0" w:color="auto"/>
              <w:right w:val="single" w:sz="8" w:space="0" w:color="auto"/>
            </w:tcBorders>
            <w:shd w:val="clear" w:color="000000" w:fill="FFFFFF"/>
            <w:noWrap/>
            <w:vAlign w:val="center"/>
            <w:hideMark/>
          </w:tcPr>
          <w:p w14:paraId="6A342BD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1 100</w:t>
            </w:r>
          </w:p>
        </w:tc>
        <w:tc>
          <w:tcPr>
            <w:tcW w:w="1018" w:type="dxa"/>
            <w:tcBorders>
              <w:top w:val="nil"/>
              <w:left w:val="nil"/>
              <w:bottom w:val="single" w:sz="4" w:space="0" w:color="auto"/>
              <w:right w:val="single" w:sz="8" w:space="0" w:color="auto"/>
            </w:tcBorders>
            <w:shd w:val="clear" w:color="000000" w:fill="FFFFFF"/>
            <w:noWrap/>
            <w:vAlign w:val="center"/>
            <w:hideMark/>
          </w:tcPr>
          <w:p w14:paraId="6E820B5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1 314</w:t>
            </w:r>
          </w:p>
        </w:tc>
        <w:tc>
          <w:tcPr>
            <w:tcW w:w="627" w:type="dxa"/>
            <w:tcBorders>
              <w:top w:val="nil"/>
              <w:left w:val="nil"/>
              <w:bottom w:val="single" w:sz="4" w:space="0" w:color="auto"/>
              <w:right w:val="single" w:sz="8" w:space="0" w:color="auto"/>
            </w:tcBorders>
            <w:shd w:val="clear" w:color="auto" w:fill="auto"/>
            <w:noWrap/>
            <w:vAlign w:val="center"/>
            <w:hideMark/>
          </w:tcPr>
          <w:p w14:paraId="0DFA636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119</w:t>
            </w:r>
          </w:p>
        </w:tc>
        <w:tc>
          <w:tcPr>
            <w:tcW w:w="625" w:type="dxa"/>
            <w:tcBorders>
              <w:top w:val="nil"/>
              <w:left w:val="nil"/>
              <w:bottom w:val="single" w:sz="4" w:space="0" w:color="auto"/>
              <w:right w:val="single" w:sz="8" w:space="0" w:color="auto"/>
            </w:tcBorders>
            <w:shd w:val="clear" w:color="auto" w:fill="auto"/>
            <w:noWrap/>
            <w:vAlign w:val="center"/>
            <w:hideMark/>
          </w:tcPr>
          <w:p w14:paraId="59C40284"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1,10</w:t>
            </w:r>
          </w:p>
        </w:tc>
        <w:tc>
          <w:tcPr>
            <w:tcW w:w="141" w:type="dxa"/>
            <w:vAlign w:val="center"/>
            <w:hideMark/>
          </w:tcPr>
          <w:p w14:paraId="4FA16036"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410CAC45"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59F9E5CF"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odbor vnitřních věcí</w:t>
            </w:r>
          </w:p>
        </w:tc>
        <w:tc>
          <w:tcPr>
            <w:tcW w:w="1018" w:type="dxa"/>
            <w:tcBorders>
              <w:top w:val="nil"/>
              <w:left w:val="nil"/>
              <w:bottom w:val="single" w:sz="4" w:space="0" w:color="auto"/>
              <w:right w:val="single" w:sz="8" w:space="0" w:color="auto"/>
            </w:tcBorders>
            <w:shd w:val="clear" w:color="000000" w:fill="FFFFFF"/>
            <w:noWrap/>
            <w:vAlign w:val="center"/>
            <w:hideMark/>
          </w:tcPr>
          <w:p w14:paraId="62F21A87"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2 050</w:t>
            </w:r>
          </w:p>
        </w:tc>
        <w:tc>
          <w:tcPr>
            <w:tcW w:w="1018" w:type="dxa"/>
            <w:tcBorders>
              <w:top w:val="nil"/>
              <w:left w:val="nil"/>
              <w:bottom w:val="single" w:sz="4" w:space="0" w:color="auto"/>
              <w:right w:val="single" w:sz="8" w:space="0" w:color="auto"/>
            </w:tcBorders>
            <w:shd w:val="clear" w:color="000000" w:fill="FFFFFF"/>
            <w:noWrap/>
            <w:vAlign w:val="center"/>
            <w:hideMark/>
          </w:tcPr>
          <w:p w14:paraId="7CF08F3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3 101</w:t>
            </w:r>
          </w:p>
        </w:tc>
        <w:tc>
          <w:tcPr>
            <w:tcW w:w="1018" w:type="dxa"/>
            <w:tcBorders>
              <w:top w:val="nil"/>
              <w:left w:val="nil"/>
              <w:bottom w:val="single" w:sz="4" w:space="0" w:color="auto"/>
              <w:right w:val="single" w:sz="8" w:space="0" w:color="auto"/>
            </w:tcBorders>
            <w:shd w:val="clear" w:color="000000" w:fill="FFFFFF"/>
            <w:noWrap/>
            <w:vAlign w:val="center"/>
            <w:hideMark/>
          </w:tcPr>
          <w:p w14:paraId="33B26F6B"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6 735</w:t>
            </w:r>
          </w:p>
        </w:tc>
        <w:tc>
          <w:tcPr>
            <w:tcW w:w="1018" w:type="dxa"/>
            <w:tcBorders>
              <w:top w:val="nil"/>
              <w:left w:val="nil"/>
              <w:bottom w:val="single" w:sz="4" w:space="0" w:color="auto"/>
              <w:right w:val="single" w:sz="8" w:space="0" w:color="auto"/>
            </w:tcBorders>
            <w:shd w:val="clear" w:color="000000" w:fill="FFFFFF"/>
            <w:noWrap/>
            <w:vAlign w:val="center"/>
            <w:hideMark/>
          </w:tcPr>
          <w:p w14:paraId="5F69384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5 571</w:t>
            </w:r>
          </w:p>
        </w:tc>
        <w:tc>
          <w:tcPr>
            <w:tcW w:w="963" w:type="dxa"/>
            <w:tcBorders>
              <w:top w:val="nil"/>
              <w:left w:val="nil"/>
              <w:bottom w:val="single" w:sz="4" w:space="0" w:color="auto"/>
              <w:right w:val="single" w:sz="8" w:space="0" w:color="auto"/>
            </w:tcBorders>
            <w:shd w:val="clear" w:color="000000" w:fill="FFFFFF"/>
            <w:noWrap/>
            <w:vAlign w:val="center"/>
            <w:hideMark/>
          </w:tcPr>
          <w:p w14:paraId="62A01464"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5 244</w:t>
            </w:r>
          </w:p>
        </w:tc>
        <w:tc>
          <w:tcPr>
            <w:tcW w:w="1018" w:type="dxa"/>
            <w:tcBorders>
              <w:top w:val="nil"/>
              <w:left w:val="nil"/>
              <w:bottom w:val="single" w:sz="4" w:space="0" w:color="auto"/>
              <w:right w:val="single" w:sz="8" w:space="0" w:color="auto"/>
            </w:tcBorders>
            <w:shd w:val="clear" w:color="000000" w:fill="FFFFFF"/>
            <w:noWrap/>
            <w:vAlign w:val="center"/>
            <w:hideMark/>
          </w:tcPr>
          <w:p w14:paraId="323B270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5 858</w:t>
            </w:r>
          </w:p>
        </w:tc>
        <w:tc>
          <w:tcPr>
            <w:tcW w:w="627" w:type="dxa"/>
            <w:tcBorders>
              <w:top w:val="nil"/>
              <w:left w:val="nil"/>
              <w:bottom w:val="single" w:sz="4" w:space="0" w:color="auto"/>
              <w:right w:val="single" w:sz="8" w:space="0" w:color="auto"/>
            </w:tcBorders>
            <w:shd w:val="clear" w:color="auto" w:fill="auto"/>
            <w:noWrap/>
            <w:vAlign w:val="center"/>
            <w:hideMark/>
          </w:tcPr>
          <w:p w14:paraId="22561F0D"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112</w:t>
            </w:r>
          </w:p>
        </w:tc>
        <w:tc>
          <w:tcPr>
            <w:tcW w:w="625" w:type="dxa"/>
            <w:tcBorders>
              <w:top w:val="nil"/>
              <w:left w:val="nil"/>
              <w:bottom w:val="single" w:sz="4" w:space="0" w:color="auto"/>
              <w:right w:val="single" w:sz="8" w:space="0" w:color="auto"/>
            </w:tcBorders>
            <w:shd w:val="clear" w:color="auto" w:fill="auto"/>
            <w:noWrap/>
            <w:vAlign w:val="center"/>
            <w:hideMark/>
          </w:tcPr>
          <w:p w14:paraId="5CF1FCD4"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1,05</w:t>
            </w:r>
          </w:p>
        </w:tc>
        <w:tc>
          <w:tcPr>
            <w:tcW w:w="141" w:type="dxa"/>
            <w:vAlign w:val="center"/>
            <w:hideMark/>
          </w:tcPr>
          <w:p w14:paraId="4A7D3951"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1271F9CD"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1E39B6B9"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odbor </w:t>
            </w:r>
            <w:proofErr w:type="spellStart"/>
            <w:r w:rsidRPr="00CC7D39">
              <w:rPr>
                <w:rFonts w:ascii="Tahoma" w:hAnsi="Tahoma" w:cs="Tahoma"/>
                <w:i/>
                <w:iCs/>
                <w:sz w:val="16"/>
                <w:szCs w:val="16"/>
              </w:rPr>
              <w:t>DaSH</w:t>
            </w:r>
            <w:proofErr w:type="spellEnd"/>
          </w:p>
        </w:tc>
        <w:tc>
          <w:tcPr>
            <w:tcW w:w="1018" w:type="dxa"/>
            <w:tcBorders>
              <w:top w:val="nil"/>
              <w:left w:val="nil"/>
              <w:bottom w:val="single" w:sz="4" w:space="0" w:color="auto"/>
              <w:right w:val="single" w:sz="8" w:space="0" w:color="auto"/>
            </w:tcBorders>
            <w:shd w:val="clear" w:color="000000" w:fill="FFFFFF"/>
            <w:noWrap/>
            <w:vAlign w:val="center"/>
            <w:hideMark/>
          </w:tcPr>
          <w:p w14:paraId="2723A10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14 721</w:t>
            </w:r>
          </w:p>
        </w:tc>
        <w:tc>
          <w:tcPr>
            <w:tcW w:w="1018" w:type="dxa"/>
            <w:tcBorders>
              <w:top w:val="nil"/>
              <w:left w:val="nil"/>
              <w:bottom w:val="single" w:sz="4" w:space="0" w:color="auto"/>
              <w:right w:val="single" w:sz="8" w:space="0" w:color="auto"/>
            </w:tcBorders>
            <w:shd w:val="clear" w:color="000000" w:fill="FFFFFF"/>
            <w:noWrap/>
            <w:vAlign w:val="center"/>
            <w:hideMark/>
          </w:tcPr>
          <w:p w14:paraId="1CE4C6B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17 531</w:t>
            </w:r>
          </w:p>
        </w:tc>
        <w:tc>
          <w:tcPr>
            <w:tcW w:w="1018" w:type="dxa"/>
            <w:tcBorders>
              <w:top w:val="nil"/>
              <w:left w:val="nil"/>
              <w:bottom w:val="single" w:sz="4" w:space="0" w:color="auto"/>
              <w:right w:val="single" w:sz="8" w:space="0" w:color="auto"/>
            </w:tcBorders>
            <w:shd w:val="clear" w:color="000000" w:fill="FFFFFF"/>
            <w:noWrap/>
            <w:vAlign w:val="center"/>
            <w:hideMark/>
          </w:tcPr>
          <w:p w14:paraId="0FA7E6B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16 884</w:t>
            </w:r>
          </w:p>
        </w:tc>
        <w:tc>
          <w:tcPr>
            <w:tcW w:w="1018" w:type="dxa"/>
            <w:tcBorders>
              <w:top w:val="nil"/>
              <w:left w:val="nil"/>
              <w:bottom w:val="single" w:sz="4" w:space="0" w:color="auto"/>
              <w:right w:val="single" w:sz="8" w:space="0" w:color="auto"/>
            </w:tcBorders>
            <w:shd w:val="clear" w:color="000000" w:fill="FFFFFF"/>
            <w:noWrap/>
            <w:vAlign w:val="center"/>
            <w:hideMark/>
          </w:tcPr>
          <w:p w14:paraId="374A057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20 635</w:t>
            </w:r>
          </w:p>
        </w:tc>
        <w:tc>
          <w:tcPr>
            <w:tcW w:w="963" w:type="dxa"/>
            <w:tcBorders>
              <w:top w:val="nil"/>
              <w:left w:val="nil"/>
              <w:bottom w:val="single" w:sz="4" w:space="0" w:color="auto"/>
              <w:right w:val="single" w:sz="8" w:space="0" w:color="auto"/>
            </w:tcBorders>
            <w:shd w:val="clear" w:color="000000" w:fill="FFFFFF"/>
            <w:noWrap/>
            <w:vAlign w:val="center"/>
            <w:hideMark/>
          </w:tcPr>
          <w:p w14:paraId="2DBFA488"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21 000</w:t>
            </w:r>
          </w:p>
        </w:tc>
        <w:tc>
          <w:tcPr>
            <w:tcW w:w="1018" w:type="dxa"/>
            <w:tcBorders>
              <w:top w:val="nil"/>
              <w:left w:val="nil"/>
              <w:bottom w:val="single" w:sz="4" w:space="0" w:color="auto"/>
              <w:right w:val="single" w:sz="8" w:space="0" w:color="auto"/>
            </w:tcBorders>
            <w:shd w:val="clear" w:color="000000" w:fill="FFFFFF"/>
            <w:noWrap/>
            <w:vAlign w:val="center"/>
            <w:hideMark/>
          </w:tcPr>
          <w:p w14:paraId="2C17BF2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17 415</w:t>
            </w:r>
          </w:p>
        </w:tc>
        <w:tc>
          <w:tcPr>
            <w:tcW w:w="627" w:type="dxa"/>
            <w:tcBorders>
              <w:top w:val="nil"/>
              <w:left w:val="nil"/>
              <w:bottom w:val="single" w:sz="4" w:space="0" w:color="auto"/>
              <w:right w:val="single" w:sz="8" w:space="0" w:color="auto"/>
            </w:tcBorders>
            <w:shd w:val="clear" w:color="auto" w:fill="auto"/>
            <w:noWrap/>
            <w:vAlign w:val="center"/>
            <w:hideMark/>
          </w:tcPr>
          <w:p w14:paraId="260C715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83</w:t>
            </w:r>
          </w:p>
        </w:tc>
        <w:tc>
          <w:tcPr>
            <w:tcW w:w="625" w:type="dxa"/>
            <w:tcBorders>
              <w:top w:val="nil"/>
              <w:left w:val="nil"/>
              <w:bottom w:val="single" w:sz="4" w:space="0" w:color="auto"/>
              <w:right w:val="single" w:sz="8" w:space="0" w:color="auto"/>
            </w:tcBorders>
            <w:shd w:val="clear" w:color="auto" w:fill="auto"/>
            <w:noWrap/>
            <w:vAlign w:val="center"/>
            <w:hideMark/>
          </w:tcPr>
          <w:p w14:paraId="4665D9D9"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0,84</w:t>
            </w:r>
          </w:p>
        </w:tc>
        <w:tc>
          <w:tcPr>
            <w:tcW w:w="141" w:type="dxa"/>
            <w:vAlign w:val="center"/>
            <w:hideMark/>
          </w:tcPr>
          <w:p w14:paraId="4C63243C"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210556DB"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3988E572"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ostatní</w:t>
            </w:r>
          </w:p>
        </w:tc>
        <w:tc>
          <w:tcPr>
            <w:tcW w:w="1018" w:type="dxa"/>
            <w:tcBorders>
              <w:top w:val="nil"/>
              <w:left w:val="nil"/>
              <w:bottom w:val="single" w:sz="4" w:space="0" w:color="auto"/>
              <w:right w:val="single" w:sz="8" w:space="0" w:color="auto"/>
            </w:tcBorders>
            <w:shd w:val="clear" w:color="000000" w:fill="FFFFFF"/>
            <w:noWrap/>
            <w:vAlign w:val="center"/>
            <w:hideMark/>
          </w:tcPr>
          <w:p w14:paraId="53D7143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492</w:t>
            </w:r>
          </w:p>
        </w:tc>
        <w:tc>
          <w:tcPr>
            <w:tcW w:w="1018" w:type="dxa"/>
            <w:tcBorders>
              <w:top w:val="nil"/>
              <w:left w:val="nil"/>
              <w:bottom w:val="single" w:sz="4" w:space="0" w:color="auto"/>
              <w:right w:val="single" w:sz="8" w:space="0" w:color="auto"/>
            </w:tcBorders>
            <w:shd w:val="clear" w:color="000000" w:fill="FFFFFF"/>
            <w:noWrap/>
            <w:vAlign w:val="center"/>
            <w:hideMark/>
          </w:tcPr>
          <w:p w14:paraId="7D2E641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430</w:t>
            </w:r>
          </w:p>
        </w:tc>
        <w:tc>
          <w:tcPr>
            <w:tcW w:w="1018" w:type="dxa"/>
            <w:tcBorders>
              <w:top w:val="nil"/>
              <w:left w:val="nil"/>
              <w:bottom w:val="single" w:sz="4" w:space="0" w:color="auto"/>
              <w:right w:val="single" w:sz="8" w:space="0" w:color="auto"/>
            </w:tcBorders>
            <w:shd w:val="clear" w:color="000000" w:fill="FFFFFF"/>
            <w:noWrap/>
            <w:vAlign w:val="center"/>
            <w:hideMark/>
          </w:tcPr>
          <w:p w14:paraId="77C3448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474</w:t>
            </w:r>
          </w:p>
        </w:tc>
        <w:tc>
          <w:tcPr>
            <w:tcW w:w="1018" w:type="dxa"/>
            <w:tcBorders>
              <w:top w:val="nil"/>
              <w:left w:val="nil"/>
              <w:bottom w:val="single" w:sz="4" w:space="0" w:color="auto"/>
              <w:right w:val="single" w:sz="8" w:space="0" w:color="auto"/>
            </w:tcBorders>
            <w:shd w:val="clear" w:color="000000" w:fill="FFFFFF"/>
            <w:noWrap/>
            <w:vAlign w:val="center"/>
            <w:hideMark/>
          </w:tcPr>
          <w:p w14:paraId="1928343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475</w:t>
            </w:r>
          </w:p>
        </w:tc>
        <w:tc>
          <w:tcPr>
            <w:tcW w:w="963" w:type="dxa"/>
            <w:tcBorders>
              <w:top w:val="nil"/>
              <w:left w:val="nil"/>
              <w:bottom w:val="single" w:sz="4" w:space="0" w:color="auto"/>
              <w:right w:val="single" w:sz="8" w:space="0" w:color="auto"/>
            </w:tcBorders>
            <w:shd w:val="clear" w:color="000000" w:fill="FFFFFF"/>
            <w:noWrap/>
            <w:vAlign w:val="center"/>
            <w:hideMark/>
          </w:tcPr>
          <w:p w14:paraId="3668586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508</w:t>
            </w:r>
          </w:p>
        </w:tc>
        <w:tc>
          <w:tcPr>
            <w:tcW w:w="1018" w:type="dxa"/>
            <w:tcBorders>
              <w:top w:val="nil"/>
              <w:left w:val="nil"/>
              <w:bottom w:val="single" w:sz="4" w:space="0" w:color="auto"/>
              <w:right w:val="single" w:sz="8" w:space="0" w:color="auto"/>
            </w:tcBorders>
            <w:shd w:val="clear" w:color="000000" w:fill="FFFFFF"/>
            <w:noWrap/>
            <w:vAlign w:val="center"/>
            <w:hideMark/>
          </w:tcPr>
          <w:p w14:paraId="5C15591D"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615</w:t>
            </w:r>
          </w:p>
        </w:tc>
        <w:tc>
          <w:tcPr>
            <w:tcW w:w="627" w:type="dxa"/>
            <w:tcBorders>
              <w:top w:val="nil"/>
              <w:left w:val="nil"/>
              <w:bottom w:val="single" w:sz="4" w:space="0" w:color="auto"/>
              <w:right w:val="single" w:sz="8" w:space="0" w:color="auto"/>
            </w:tcBorders>
            <w:shd w:val="clear" w:color="auto" w:fill="auto"/>
            <w:noWrap/>
            <w:vAlign w:val="center"/>
            <w:hideMark/>
          </w:tcPr>
          <w:p w14:paraId="3A088F9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121</w:t>
            </w:r>
          </w:p>
        </w:tc>
        <w:tc>
          <w:tcPr>
            <w:tcW w:w="625" w:type="dxa"/>
            <w:tcBorders>
              <w:top w:val="nil"/>
              <w:left w:val="nil"/>
              <w:bottom w:val="single" w:sz="4" w:space="0" w:color="auto"/>
              <w:right w:val="single" w:sz="8" w:space="0" w:color="auto"/>
            </w:tcBorders>
            <w:shd w:val="clear" w:color="auto" w:fill="auto"/>
            <w:noWrap/>
            <w:vAlign w:val="center"/>
            <w:hideMark/>
          </w:tcPr>
          <w:p w14:paraId="757A715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1,29</w:t>
            </w:r>
          </w:p>
        </w:tc>
        <w:tc>
          <w:tcPr>
            <w:tcW w:w="141" w:type="dxa"/>
            <w:vAlign w:val="center"/>
            <w:hideMark/>
          </w:tcPr>
          <w:p w14:paraId="755A3738" w14:textId="77777777" w:rsidR="002B3A83" w:rsidRPr="00CC7D39" w:rsidRDefault="002B3A83" w:rsidP="002B3A83">
            <w:pPr>
              <w:spacing w:after="0" w:line="240" w:lineRule="auto"/>
              <w:jc w:val="left"/>
              <w:rPr>
                <w:rFonts w:ascii="Times New Roman" w:hAnsi="Times New Roman"/>
                <w:sz w:val="20"/>
                <w:szCs w:val="20"/>
              </w:rPr>
            </w:pPr>
          </w:p>
        </w:tc>
      </w:tr>
      <w:tr w:rsidR="00E06E58" w:rsidRPr="00CC7D39" w14:paraId="22D216FE"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64E1DE9B"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Místní poplatky</w:t>
            </w:r>
          </w:p>
        </w:tc>
        <w:tc>
          <w:tcPr>
            <w:tcW w:w="1018" w:type="dxa"/>
            <w:tcBorders>
              <w:top w:val="nil"/>
              <w:left w:val="nil"/>
              <w:bottom w:val="single" w:sz="4" w:space="0" w:color="auto"/>
              <w:right w:val="single" w:sz="8" w:space="0" w:color="auto"/>
            </w:tcBorders>
            <w:shd w:val="clear" w:color="auto" w:fill="auto"/>
            <w:noWrap/>
            <w:vAlign w:val="center"/>
            <w:hideMark/>
          </w:tcPr>
          <w:p w14:paraId="4825D25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26 837</w:t>
            </w:r>
          </w:p>
        </w:tc>
        <w:tc>
          <w:tcPr>
            <w:tcW w:w="1018" w:type="dxa"/>
            <w:tcBorders>
              <w:top w:val="nil"/>
              <w:left w:val="nil"/>
              <w:bottom w:val="single" w:sz="4" w:space="0" w:color="auto"/>
              <w:right w:val="single" w:sz="8" w:space="0" w:color="auto"/>
            </w:tcBorders>
            <w:shd w:val="clear" w:color="000000" w:fill="FFFFFF"/>
            <w:noWrap/>
            <w:vAlign w:val="center"/>
            <w:hideMark/>
          </w:tcPr>
          <w:p w14:paraId="6E038BB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36 091</w:t>
            </w:r>
          </w:p>
        </w:tc>
        <w:tc>
          <w:tcPr>
            <w:tcW w:w="1018" w:type="dxa"/>
            <w:tcBorders>
              <w:top w:val="nil"/>
              <w:left w:val="nil"/>
              <w:bottom w:val="single" w:sz="4" w:space="0" w:color="auto"/>
              <w:right w:val="single" w:sz="8" w:space="0" w:color="auto"/>
            </w:tcBorders>
            <w:shd w:val="clear" w:color="000000" w:fill="FFFFFF"/>
            <w:noWrap/>
            <w:vAlign w:val="center"/>
            <w:hideMark/>
          </w:tcPr>
          <w:p w14:paraId="19135D66"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35 539</w:t>
            </w:r>
          </w:p>
        </w:tc>
        <w:tc>
          <w:tcPr>
            <w:tcW w:w="1018" w:type="dxa"/>
            <w:tcBorders>
              <w:top w:val="nil"/>
              <w:left w:val="nil"/>
              <w:bottom w:val="single" w:sz="4" w:space="0" w:color="auto"/>
              <w:right w:val="single" w:sz="8" w:space="0" w:color="auto"/>
            </w:tcBorders>
            <w:shd w:val="clear" w:color="000000" w:fill="FFFFFF"/>
            <w:noWrap/>
            <w:vAlign w:val="center"/>
            <w:hideMark/>
          </w:tcPr>
          <w:p w14:paraId="16F2BFD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34 726</w:t>
            </w:r>
          </w:p>
        </w:tc>
        <w:tc>
          <w:tcPr>
            <w:tcW w:w="963" w:type="dxa"/>
            <w:tcBorders>
              <w:top w:val="nil"/>
              <w:left w:val="nil"/>
              <w:bottom w:val="single" w:sz="4" w:space="0" w:color="auto"/>
              <w:right w:val="single" w:sz="8" w:space="0" w:color="auto"/>
            </w:tcBorders>
            <w:shd w:val="clear" w:color="000000" w:fill="FFFFFF"/>
            <w:noWrap/>
            <w:vAlign w:val="center"/>
            <w:hideMark/>
          </w:tcPr>
          <w:p w14:paraId="79B64DE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35 600</w:t>
            </w:r>
          </w:p>
        </w:tc>
        <w:tc>
          <w:tcPr>
            <w:tcW w:w="1018" w:type="dxa"/>
            <w:tcBorders>
              <w:top w:val="nil"/>
              <w:left w:val="nil"/>
              <w:bottom w:val="single" w:sz="4" w:space="0" w:color="auto"/>
              <w:right w:val="single" w:sz="8" w:space="0" w:color="auto"/>
            </w:tcBorders>
            <w:shd w:val="clear" w:color="000000" w:fill="FFFFFF"/>
            <w:noWrap/>
            <w:vAlign w:val="center"/>
            <w:hideMark/>
          </w:tcPr>
          <w:p w14:paraId="61D79CF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36 212</w:t>
            </w:r>
          </w:p>
        </w:tc>
        <w:tc>
          <w:tcPr>
            <w:tcW w:w="627" w:type="dxa"/>
            <w:tcBorders>
              <w:top w:val="nil"/>
              <w:left w:val="nil"/>
              <w:bottom w:val="single" w:sz="4" w:space="0" w:color="auto"/>
              <w:right w:val="single" w:sz="8" w:space="0" w:color="auto"/>
            </w:tcBorders>
            <w:shd w:val="clear" w:color="auto" w:fill="auto"/>
            <w:noWrap/>
            <w:vAlign w:val="center"/>
            <w:hideMark/>
          </w:tcPr>
          <w:p w14:paraId="27AD87E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102</w:t>
            </w:r>
          </w:p>
        </w:tc>
        <w:tc>
          <w:tcPr>
            <w:tcW w:w="625" w:type="dxa"/>
            <w:tcBorders>
              <w:top w:val="nil"/>
              <w:left w:val="nil"/>
              <w:bottom w:val="single" w:sz="4" w:space="0" w:color="auto"/>
              <w:right w:val="single" w:sz="8" w:space="0" w:color="auto"/>
            </w:tcBorders>
            <w:shd w:val="clear" w:color="auto" w:fill="auto"/>
            <w:noWrap/>
            <w:vAlign w:val="center"/>
            <w:hideMark/>
          </w:tcPr>
          <w:p w14:paraId="47443A8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1,04</w:t>
            </w:r>
          </w:p>
        </w:tc>
        <w:tc>
          <w:tcPr>
            <w:tcW w:w="141" w:type="dxa"/>
            <w:vAlign w:val="center"/>
            <w:hideMark/>
          </w:tcPr>
          <w:p w14:paraId="1F8740EA"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1DE222A4"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70C8DAC6" w14:textId="23530A2A"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v tom: užívání veř. prostranství</w:t>
            </w:r>
          </w:p>
        </w:tc>
        <w:tc>
          <w:tcPr>
            <w:tcW w:w="1018" w:type="dxa"/>
            <w:tcBorders>
              <w:top w:val="nil"/>
              <w:left w:val="nil"/>
              <w:bottom w:val="single" w:sz="4" w:space="0" w:color="auto"/>
              <w:right w:val="single" w:sz="8" w:space="0" w:color="auto"/>
            </w:tcBorders>
            <w:shd w:val="clear" w:color="000000" w:fill="FFFFFF"/>
            <w:noWrap/>
            <w:vAlign w:val="center"/>
            <w:hideMark/>
          </w:tcPr>
          <w:p w14:paraId="647DC93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223</w:t>
            </w:r>
          </w:p>
        </w:tc>
        <w:tc>
          <w:tcPr>
            <w:tcW w:w="1018" w:type="dxa"/>
            <w:tcBorders>
              <w:top w:val="nil"/>
              <w:left w:val="nil"/>
              <w:bottom w:val="single" w:sz="4" w:space="0" w:color="auto"/>
              <w:right w:val="single" w:sz="8" w:space="0" w:color="auto"/>
            </w:tcBorders>
            <w:shd w:val="clear" w:color="000000" w:fill="FFFFFF"/>
            <w:noWrap/>
            <w:vAlign w:val="center"/>
            <w:hideMark/>
          </w:tcPr>
          <w:p w14:paraId="489D941B"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101</w:t>
            </w:r>
          </w:p>
        </w:tc>
        <w:tc>
          <w:tcPr>
            <w:tcW w:w="1018" w:type="dxa"/>
            <w:tcBorders>
              <w:top w:val="nil"/>
              <w:left w:val="nil"/>
              <w:bottom w:val="single" w:sz="4" w:space="0" w:color="auto"/>
              <w:right w:val="single" w:sz="8" w:space="0" w:color="auto"/>
            </w:tcBorders>
            <w:shd w:val="clear" w:color="000000" w:fill="FFFFFF"/>
            <w:noWrap/>
            <w:vAlign w:val="center"/>
            <w:hideMark/>
          </w:tcPr>
          <w:p w14:paraId="6047A81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95</w:t>
            </w:r>
          </w:p>
        </w:tc>
        <w:tc>
          <w:tcPr>
            <w:tcW w:w="1018" w:type="dxa"/>
            <w:tcBorders>
              <w:top w:val="nil"/>
              <w:left w:val="nil"/>
              <w:bottom w:val="single" w:sz="4" w:space="0" w:color="auto"/>
              <w:right w:val="single" w:sz="8" w:space="0" w:color="auto"/>
            </w:tcBorders>
            <w:shd w:val="clear" w:color="000000" w:fill="FFFFFF"/>
            <w:noWrap/>
            <w:vAlign w:val="center"/>
            <w:hideMark/>
          </w:tcPr>
          <w:p w14:paraId="3807B9B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90</w:t>
            </w:r>
          </w:p>
        </w:tc>
        <w:tc>
          <w:tcPr>
            <w:tcW w:w="963" w:type="dxa"/>
            <w:tcBorders>
              <w:top w:val="nil"/>
              <w:left w:val="nil"/>
              <w:bottom w:val="single" w:sz="4" w:space="0" w:color="auto"/>
              <w:right w:val="single" w:sz="8" w:space="0" w:color="auto"/>
            </w:tcBorders>
            <w:shd w:val="clear" w:color="000000" w:fill="FFFFFF"/>
            <w:noWrap/>
            <w:vAlign w:val="center"/>
            <w:hideMark/>
          </w:tcPr>
          <w:p w14:paraId="1B6B9E8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0AACA79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w:t>
            </w:r>
          </w:p>
        </w:tc>
        <w:tc>
          <w:tcPr>
            <w:tcW w:w="627" w:type="dxa"/>
            <w:tcBorders>
              <w:top w:val="nil"/>
              <w:left w:val="nil"/>
              <w:bottom w:val="single" w:sz="4" w:space="0" w:color="auto"/>
              <w:right w:val="single" w:sz="8" w:space="0" w:color="auto"/>
            </w:tcBorders>
            <w:shd w:val="clear" w:color="auto" w:fill="auto"/>
            <w:noWrap/>
            <w:vAlign w:val="center"/>
            <w:hideMark/>
          </w:tcPr>
          <w:p w14:paraId="1CA5EE7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x</w:t>
            </w:r>
          </w:p>
        </w:tc>
        <w:tc>
          <w:tcPr>
            <w:tcW w:w="625" w:type="dxa"/>
            <w:tcBorders>
              <w:top w:val="nil"/>
              <w:left w:val="nil"/>
              <w:bottom w:val="single" w:sz="4" w:space="0" w:color="auto"/>
              <w:right w:val="single" w:sz="8" w:space="0" w:color="auto"/>
            </w:tcBorders>
            <w:shd w:val="clear" w:color="auto" w:fill="auto"/>
            <w:noWrap/>
            <w:vAlign w:val="center"/>
            <w:hideMark/>
          </w:tcPr>
          <w:p w14:paraId="24BA6EA7"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0,06</w:t>
            </w:r>
          </w:p>
        </w:tc>
        <w:tc>
          <w:tcPr>
            <w:tcW w:w="141" w:type="dxa"/>
            <w:vAlign w:val="center"/>
            <w:hideMark/>
          </w:tcPr>
          <w:p w14:paraId="1F33B637"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3240BF7C"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0757AC12"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poplatek ze psů</w:t>
            </w:r>
          </w:p>
        </w:tc>
        <w:tc>
          <w:tcPr>
            <w:tcW w:w="1018" w:type="dxa"/>
            <w:tcBorders>
              <w:top w:val="nil"/>
              <w:left w:val="nil"/>
              <w:bottom w:val="single" w:sz="4" w:space="0" w:color="auto"/>
              <w:right w:val="single" w:sz="8" w:space="0" w:color="auto"/>
            </w:tcBorders>
            <w:shd w:val="clear" w:color="000000" w:fill="FFFFFF"/>
            <w:noWrap/>
            <w:vAlign w:val="center"/>
            <w:hideMark/>
          </w:tcPr>
          <w:p w14:paraId="4970F4B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2 086</w:t>
            </w:r>
          </w:p>
        </w:tc>
        <w:tc>
          <w:tcPr>
            <w:tcW w:w="1018" w:type="dxa"/>
            <w:tcBorders>
              <w:top w:val="nil"/>
              <w:left w:val="nil"/>
              <w:bottom w:val="single" w:sz="4" w:space="0" w:color="auto"/>
              <w:right w:val="single" w:sz="8" w:space="0" w:color="auto"/>
            </w:tcBorders>
            <w:shd w:val="clear" w:color="000000" w:fill="FFFFFF"/>
            <w:noWrap/>
            <w:vAlign w:val="center"/>
            <w:hideMark/>
          </w:tcPr>
          <w:p w14:paraId="0D6A24CC"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2 263</w:t>
            </w:r>
          </w:p>
        </w:tc>
        <w:tc>
          <w:tcPr>
            <w:tcW w:w="1018" w:type="dxa"/>
            <w:tcBorders>
              <w:top w:val="nil"/>
              <w:left w:val="nil"/>
              <w:bottom w:val="single" w:sz="4" w:space="0" w:color="auto"/>
              <w:right w:val="single" w:sz="8" w:space="0" w:color="auto"/>
            </w:tcBorders>
            <w:shd w:val="clear" w:color="000000" w:fill="FFFFFF"/>
            <w:noWrap/>
            <w:vAlign w:val="center"/>
            <w:hideMark/>
          </w:tcPr>
          <w:p w14:paraId="3C125EA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1 595</w:t>
            </w:r>
          </w:p>
        </w:tc>
        <w:tc>
          <w:tcPr>
            <w:tcW w:w="1018" w:type="dxa"/>
            <w:tcBorders>
              <w:top w:val="nil"/>
              <w:left w:val="nil"/>
              <w:bottom w:val="single" w:sz="4" w:space="0" w:color="auto"/>
              <w:right w:val="single" w:sz="8" w:space="0" w:color="auto"/>
            </w:tcBorders>
            <w:shd w:val="clear" w:color="000000" w:fill="FFFFFF"/>
            <w:noWrap/>
            <w:vAlign w:val="center"/>
            <w:hideMark/>
          </w:tcPr>
          <w:p w14:paraId="27C7185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1 524</w:t>
            </w:r>
          </w:p>
        </w:tc>
        <w:tc>
          <w:tcPr>
            <w:tcW w:w="963" w:type="dxa"/>
            <w:tcBorders>
              <w:top w:val="nil"/>
              <w:left w:val="nil"/>
              <w:bottom w:val="single" w:sz="4" w:space="0" w:color="auto"/>
              <w:right w:val="single" w:sz="8" w:space="0" w:color="auto"/>
            </w:tcBorders>
            <w:shd w:val="clear" w:color="000000" w:fill="FFFFFF"/>
            <w:noWrap/>
            <w:vAlign w:val="center"/>
            <w:hideMark/>
          </w:tcPr>
          <w:p w14:paraId="1BFEC237"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2 100</w:t>
            </w:r>
          </w:p>
        </w:tc>
        <w:tc>
          <w:tcPr>
            <w:tcW w:w="1018" w:type="dxa"/>
            <w:tcBorders>
              <w:top w:val="nil"/>
              <w:left w:val="nil"/>
              <w:bottom w:val="single" w:sz="4" w:space="0" w:color="auto"/>
              <w:right w:val="single" w:sz="8" w:space="0" w:color="auto"/>
            </w:tcBorders>
            <w:shd w:val="clear" w:color="000000" w:fill="FFFFFF"/>
            <w:noWrap/>
            <w:vAlign w:val="center"/>
            <w:hideMark/>
          </w:tcPr>
          <w:p w14:paraId="176D795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2 132</w:t>
            </w:r>
          </w:p>
        </w:tc>
        <w:tc>
          <w:tcPr>
            <w:tcW w:w="627" w:type="dxa"/>
            <w:tcBorders>
              <w:top w:val="nil"/>
              <w:left w:val="nil"/>
              <w:bottom w:val="single" w:sz="4" w:space="0" w:color="auto"/>
              <w:right w:val="single" w:sz="8" w:space="0" w:color="auto"/>
            </w:tcBorders>
            <w:shd w:val="clear" w:color="auto" w:fill="auto"/>
            <w:noWrap/>
            <w:vAlign w:val="center"/>
            <w:hideMark/>
          </w:tcPr>
          <w:p w14:paraId="5DD4014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102</w:t>
            </w:r>
          </w:p>
        </w:tc>
        <w:tc>
          <w:tcPr>
            <w:tcW w:w="625" w:type="dxa"/>
            <w:tcBorders>
              <w:top w:val="nil"/>
              <w:left w:val="nil"/>
              <w:bottom w:val="single" w:sz="4" w:space="0" w:color="auto"/>
              <w:right w:val="single" w:sz="8" w:space="0" w:color="auto"/>
            </w:tcBorders>
            <w:shd w:val="clear" w:color="auto" w:fill="auto"/>
            <w:noWrap/>
            <w:vAlign w:val="center"/>
            <w:hideMark/>
          </w:tcPr>
          <w:p w14:paraId="2940D28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1,40</w:t>
            </w:r>
          </w:p>
        </w:tc>
        <w:tc>
          <w:tcPr>
            <w:tcW w:w="141" w:type="dxa"/>
            <w:vAlign w:val="center"/>
            <w:hideMark/>
          </w:tcPr>
          <w:p w14:paraId="36D8B266"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7C464F40" w14:textId="77777777" w:rsidTr="00FB1085">
        <w:trPr>
          <w:trHeight w:val="233"/>
        </w:trPr>
        <w:tc>
          <w:tcPr>
            <w:tcW w:w="2399" w:type="dxa"/>
            <w:tcBorders>
              <w:top w:val="nil"/>
              <w:left w:val="single" w:sz="8" w:space="0" w:color="auto"/>
              <w:bottom w:val="single" w:sz="4" w:space="0" w:color="auto"/>
              <w:right w:val="single" w:sz="8" w:space="0" w:color="auto"/>
            </w:tcBorders>
            <w:shd w:val="clear" w:color="000000" w:fill="FFFFFF"/>
            <w:vAlign w:val="center"/>
            <w:hideMark/>
          </w:tcPr>
          <w:p w14:paraId="78FEB602"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poplatek z pobytu</w:t>
            </w:r>
          </w:p>
        </w:tc>
        <w:tc>
          <w:tcPr>
            <w:tcW w:w="1018" w:type="dxa"/>
            <w:tcBorders>
              <w:top w:val="nil"/>
              <w:left w:val="nil"/>
              <w:bottom w:val="single" w:sz="4" w:space="0" w:color="auto"/>
              <w:right w:val="single" w:sz="8" w:space="0" w:color="auto"/>
            </w:tcBorders>
            <w:shd w:val="clear" w:color="000000" w:fill="FFFFFF"/>
            <w:noWrap/>
            <w:vAlign w:val="center"/>
            <w:hideMark/>
          </w:tcPr>
          <w:p w14:paraId="5E99733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135</w:t>
            </w:r>
          </w:p>
        </w:tc>
        <w:tc>
          <w:tcPr>
            <w:tcW w:w="1018" w:type="dxa"/>
            <w:tcBorders>
              <w:top w:val="nil"/>
              <w:left w:val="nil"/>
              <w:bottom w:val="single" w:sz="4" w:space="0" w:color="auto"/>
              <w:right w:val="single" w:sz="8" w:space="0" w:color="auto"/>
            </w:tcBorders>
            <w:shd w:val="clear" w:color="000000" w:fill="FFFFFF"/>
            <w:noWrap/>
            <w:vAlign w:val="center"/>
            <w:hideMark/>
          </w:tcPr>
          <w:p w14:paraId="3FE70FE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348</w:t>
            </w:r>
          </w:p>
        </w:tc>
        <w:tc>
          <w:tcPr>
            <w:tcW w:w="1018" w:type="dxa"/>
            <w:tcBorders>
              <w:top w:val="nil"/>
              <w:left w:val="nil"/>
              <w:bottom w:val="single" w:sz="4" w:space="0" w:color="auto"/>
              <w:right w:val="single" w:sz="8" w:space="0" w:color="auto"/>
            </w:tcBorders>
            <w:shd w:val="clear" w:color="000000" w:fill="FFFFFF"/>
            <w:noWrap/>
            <w:vAlign w:val="center"/>
            <w:hideMark/>
          </w:tcPr>
          <w:p w14:paraId="1E5AE159"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460</w:t>
            </w:r>
          </w:p>
        </w:tc>
        <w:tc>
          <w:tcPr>
            <w:tcW w:w="1018" w:type="dxa"/>
            <w:tcBorders>
              <w:top w:val="nil"/>
              <w:left w:val="nil"/>
              <w:bottom w:val="single" w:sz="4" w:space="0" w:color="auto"/>
              <w:right w:val="single" w:sz="8" w:space="0" w:color="auto"/>
            </w:tcBorders>
            <w:shd w:val="clear" w:color="000000" w:fill="FFFFFF"/>
            <w:noWrap/>
            <w:vAlign w:val="center"/>
            <w:hideMark/>
          </w:tcPr>
          <w:p w14:paraId="1F83DC8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620</w:t>
            </w:r>
          </w:p>
        </w:tc>
        <w:tc>
          <w:tcPr>
            <w:tcW w:w="963" w:type="dxa"/>
            <w:tcBorders>
              <w:top w:val="nil"/>
              <w:left w:val="nil"/>
              <w:bottom w:val="single" w:sz="4" w:space="0" w:color="auto"/>
              <w:right w:val="single" w:sz="8" w:space="0" w:color="auto"/>
            </w:tcBorders>
            <w:shd w:val="clear" w:color="000000" w:fill="FFFFFF"/>
            <w:noWrap/>
            <w:vAlign w:val="center"/>
            <w:hideMark/>
          </w:tcPr>
          <w:p w14:paraId="20B05F5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500</w:t>
            </w:r>
          </w:p>
        </w:tc>
        <w:tc>
          <w:tcPr>
            <w:tcW w:w="1018" w:type="dxa"/>
            <w:tcBorders>
              <w:top w:val="nil"/>
              <w:left w:val="nil"/>
              <w:bottom w:val="single" w:sz="4" w:space="0" w:color="auto"/>
              <w:right w:val="single" w:sz="8" w:space="0" w:color="auto"/>
            </w:tcBorders>
            <w:shd w:val="clear" w:color="000000" w:fill="FFFFFF"/>
            <w:noWrap/>
            <w:vAlign w:val="center"/>
            <w:hideMark/>
          </w:tcPr>
          <w:p w14:paraId="29476CB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614</w:t>
            </w:r>
          </w:p>
        </w:tc>
        <w:tc>
          <w:tcPr>
            <w:tcW w:w="627" w:type="dxa"/>
            <w:tcBorders>
              <w:top w:val="nil"/>
              <w:left w:val="nil"/>
              <w:bottom w:val="single" w:sz="4" w:space="0" w:color="auto"/>
              <w:right w:val="single" w:sz="8" w:space="0" w:color="auto"/>
            </w:tcBorders>
            <w:shd w:val="clear" w:color="auto" w:fill="auto"/>
            <w:noWrap/>
            <w:vAlign w:val="center"/>
            <w:hideMark/>
          </w:tcPr>
          <w:p w14:paraId="3421B07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123</w:t>
            </w:r>
          </w:p>
        </w:tc>
        <w:tc>
          <w:tcPr>
            <w:tcW w:w="625" w:type="dxa"/>
            <w:tcBorders>
              <w:top w:val="nil"/>
              <w:left w:val="nil"/>
              <w:bottom w:val="single" w:sz="4" w:space="0" w:color="auto"/>
              <w:right w:val="single" w:sz="8" w:space="0" w:color="auto"/>
            </w:tcBorders>
            <w:shd w:val="clear" w:color="auto" w:fill="auto"/>
            <w:noWrap/>
            <w:vAlign w:val="center"/>
            <w:hideMark/>
          </w:tcPr>
          <w:p w14:paraId="0B7ADFB5"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0,99</w:t>
            </w:r>
          </w:p>
        </w:tc>
        <w:tc>
          <w:tcPr>
            <w:tcW w:w="141" w:type="dxa"/>
            <w:vAlign w:val="center"/>
            <w:hideMark/>
          </w:tcPr>
          <w:p w14:paraId="03E4D183"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24DEB415"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305B4116"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za komunální odpad</w:t>
            </w:r>
          </w:p>
        </w:tc>
        <w:tc>
          <w:tcPr>
            <w:tcW w:w="1018" w:type="dxa"/>
            <w:tcBorders>
              <w:top w:val="nil"/>
              <w:left w:val="nil"/>
              <w:bottom w:val="single" w:sz="4" w:space="0" w:color="auto"/>
              <w:right w:val="single" w:sz="8" w:space="0" w:color="auto"/>
            </w:tcBorders>
            <w:shd w:val="clear" w:color="000000" w:fill="FFFFFF"/>
            <w:noWrap/>
            <w:vAlign w:val="center"/>
            <w:hideMark/>
          </w:tcPr>
          <w:p w14:paraId="37DCC62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24 393</w:t>
            </w:r>
          </w:p>
        </w:tc>
        <w:tc>
          <w:tcPr>
            <w:tcW w:w="1018" w:type="dxa"/>
            <w:tcBorders>
              <w:top w:val="nil"/>
              <w:left w:val="nil"/>
              <w:bottom w:val="single" w:sz="4" w:space="0" w:color="auto"/>
              <w:right w:val="single" w:sz="8" w:space="0" w:color="auto"/>
            </w:tcBorders>
            <w:shd w:val="clear" w:color="000000" w:fill="FFFFFF"/>
            <w:noWrap/>
            <w:vAlign w:val="center"/>
            <w:hideMark/>
          </w:tcPr>
          <w:p w14:paraId="2BA9B15D"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33 379</w:t>
            </w:r>
          </w:p>
        </w:tc>
        <w:tc>
          <w:tcPr>
            <w:tcW w:w="1018" w:type="dxa"/>
            <w:tcBorders>
              <w:top w:val="nil"/>
              <w:left w:val="nil"/>
              <w:bottom w:val="single" w:sz="4" w:space="0" w:color="auto"/>
              <w:right w:val="single" w:sz="8" w:space="0" w:color="auto"/>
            </w:tcBorders>
            <w:shd w:val="clear" w:color="000000" w:fill="FFFFFF"/>
            <w:noWrap/>
            <w:vAlign w:val="center"/>
            <w:hideMark/>
          </w:tcPr>
          <w:p w14:paraId="2805FA4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08603AB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963" w:type="dxa"/>
            <w:tcBorders>
              <w:top w:val="nil"/>
              <w:left w:val="nil"/>
              <w:bottom w:val="single" w:sz="4" w:space="0" w:color="auto"/>
              <w:right w:val="single" w:sz="8" w:space="0" w:color="auto"/>
            </w:tcBorders>
            <w:shd w:val="clear" w:color="000000" w:fill="FFFFFF"/>
            <w:noWrap/>
            <w:vAlign w:val="center"/>
            <w:hideMark/>
          </w:tcPr>
          <w:p w14:paraId="6EB815D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272A4015"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627" w:type="dxa"/>
            <w:tcBorders>
              <w:top w:val="nil"/>
              <w:left w:val="nil"/>
              <w:bottom w:val="single" w:sz="4" w:space="0" w:color="auto"/>
              <w:right w:val="single" w:sz="8" w:space="0" w:color="auto"/>
            </w:tcBorders>
            <w:shd w:val="clear" w:color="auto" w:fill="auto"/>
            <w:noWrap/>
            <w:vAlign w:val="center"/>
            <w:hideMark/>
          </w:tcPr>
          <w:p w14:paraId="1AE925F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x</w:t>
            </w:r>
          </w:p>
        </w:tc>
        <w:tc>
          <w:tcPr>
            <w:tcW w:w="625" w:type="dxa"/>
            <w:tcBorders>
              <w:top w:val="nil"/>
              <w:left w:val="nil"/>
              <w:bottom w:val="single" w:sz="4" w:space="0" w:color="auto"/>
              <w:right w:val="single" w:sz="8" w:space="0" w:color="auto"/>
            </w:tcBorders>
            <w:shd w:val="clear" w:color="auto" w:fill="auto"/>
            <w:noWrap/>
            <w:vAlign w:val="center"/>
            <w:hideMark/>
          </w:tcPr>
          <w:p w14:paraId="7D635C3C"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X</w:t>
            </w:r>
          </w:p>
        </w:tc>
        <w:tc>
          <w:tcPr>
            <w:tcW w:w="141" w:type="dxa"/>
            <w:vAlign w:val="center"/>
            <w:hideMark/>
          </w:tcPr>
          <w:p w14:paraId="67D65744"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5D5B9AFD" w14:textId="77777777" w:rsidTr="00FB1085">
        <w:trPr>
          <w:trHeight w:val="410"/>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46745A25"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za obecní systém </w:t>
            </w:r>
          </w:p>
          <w:p w14:paraId="0EAF3E15" w14:textId="67B72C54"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odpadového hospodářství</w:t>
            </w:r>
          </w:p>
        </w:tc>
        <w:tc>
          <w:tcPr>
            <w:tcW w:w="1018" w:type="dxa"/>
            <w:tcBorders>
              <w:top w:val="nil"/>
              <w:left w:val="nil"/>
              <w:bottom w:val="single" w:sz="4" w:space="0" w:color="auto"/>
              <w:right w:val="single" w:sz="8" w:space="0" w:color="auto"/>
            </w:tcBorders>
            <w:shd w:val="clear" w:color="000000" w:fill="FFFFFF"/>
            <w:noWrap/>
            <w:vAlign w:val="center"/>
            <w:hideMark/>
          </w:tcPr>
          <w:p w14:paraId="73ED64CC"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7540D6A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537797EA"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33 389</w:t>
            </w:r>
          </w:p>
        </w:tc>
        <w:tc>
          <w:tcPr>
            <w:tcW w:w="1018" w:type="dxa"/>
            <w:tcBorders>
              <w:top w:val="nil"/>
              <w:left w:val="nil"/>
              <w:bottom w:val="single" w:sz="4" w:space="0" w:color="auto"/>
              <w:right w:val="single" w:sz="8" w:space="0" w:color="auto"/>
            </w:tcBorders>
            <w:shd w:val="clear" w:color="000000" w:fill="FFFFFF"/>
            <w:noWrap/>
            <w:vAlign w:val="center"/>
            <w:hideMark/>
          </w:tcPr>
          <w:p w14:paraId="2E0BBE5B"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32 492</w:t>
            </w:r>
          </w:p>
        </w:tc>
        <w:tc>
          <w:tcPr>
            <w:tcW w:w="963" w:type="dxa"/>
            <w:tcBorders>
              <w:top w:val="nil"/>
              <w:left w:val="nil"/>
              <w:bottom w:val="single" w:sz="4" w:space="0" w:color="auto"/>
              <w:right w:val="single" w:sz="8" w:space="0" w:color="auto"/>
            </w:tcBorders>
            <w:shd w:val="clear" w:color="000000" w:fill="FFFFFF"/>
            <w:noWrap/>
            <w:vAlign w:val="center"/>
            <w:hideMark/>
          </w:tcPr>
          <w:p w14:paraId="1392747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33 000</w:t>
            </w:r>
          </w:p>
        </w:tc>
        <w:tc>
          <w:tcPr>
            <w:tcW w:w="1018" w:type="dxa"/>
            <w:tcBorders>
              <w:top w:val="nil"/>
              <w:left w:val="nil"/>
              <w:bottom w:val="single" w:sz="4" w:space="0" w:color="auto"/>
              <w:right w:val="single" w:sz="8" w:space="0" w:color="auto"/>
            </w:tcBorders>
            <w:shd w:val="clear" w:color="000000" w:fill="FFFFFF"/>
            <w:noWrap/>
            <w:vAlign w:val="center"/>
            <w:hideMark/>
          </w:tcPr>
          <w:p w14:paraId="7489BC2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33 461</w:t>
            </w:r>
          </w:p>
        </w:tc>
        <w:tc>
          <w:tcPr>
            <w:tcW w:w="627" w:type="dxa"/>
            <w:tcBorders>
              <w:top w:val="nil"/>
              <w:left w:val="nil"/>
              <w:bottom w:val="single" w:sz="4" w:space="0" w:color="auto"/>
              <w:right w:val="single" w:sz="8" w:space="0" w:color="auto"/>
            </w:tcBorders>
            <w:shd w:val="clear" w:color="auto" w:fill="auto"/>
            <w:noWrap/>
            <w:vAlign w:val="center"/>
            <w:hideMark/>
          </w:tcPr>
          <w:p w14:paraId="63054C8F"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101</w:t>
            </w:r>
          </w:p>
        </w:tc>
        <w:tc>
          <w:tcPr>
            <w:tcW w:w="625" w:type="dxa"/>
            <w:tcBorders>
              <w:top w:val="nil"/>
              <w:left w:val="nil"/>
              <w:bottom w:val="single" w:sz="4" w:space="0" w:color="auto"/>
              <w:right w:val="single" w:sz="8" w:space="0" w:color="auto"/>
            </w:tcBorders>
            <w:shd w:val="clear" w:color="auto" w:fill="auto"/>
            <w:noWrap/>
            <w:vAlign w:val="center"/>
            <w:hideMark/>
          </w:tcPr>
          <w:p w14:paraId="5D5702F5"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1,03</w:t>
            </w:r>
          </w:p>
        </w:tc>
        <w:tc>
          <w:tcPr>
            <w:tcW w:w="141" w:type="dxa"/>
            <w:vAlign w:val="center"/>
            <w:hideMark/>
          </w:tcPr>
          <w:p w14:paraId="6E195841"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0ED5FF30" w14:textId="77777777" w:rsidTr="00FB1085">
        <w:trPr>
          <w:trHeight w:val="465"/>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1E55D2F9"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 xml:space="preserve">Poplatky a odvody v oblasti životního prostředí </w:t>
            </w:r>
          </w:p>
        </w:tc>
        <w:tc>
          <w:tcPr>
            <w:tcW w:w="1018" w:type="dxa"/>
            <w:tcBorders>
              <w:top w:val="nil"/>
              <w:left w:val="nil"/>
              <w:bottom w:val="single" w:sz="4" w:space="0" w:color="auto"/>
              <w:right w:val="single" w:sz="8" w:space="0" w:color="auto"/>
            </w:tcBorders>
            <w:shd w:val="clear" w:color="000000" w:fill="FFFFFF"/>
            <w:noWrap/>
            <w:vAlign w:val="center"/>
            <w:hideMark/>
          </w:tcPr>
          <w:p w14:paraId="5D8B65F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16 719</w:t>
            </w:r>
          </w:p>
        </w:tc>
        <w:tc>
          <w:tcPr>
            <w:tcW w:w="1018" w:type="dxa"/>
            <w:tcBorders>
              <w:top w:val="nil"/>
              <w:left w:val="nil"/>
              <w:bottom w:val="single" w:sz="4" w:space="0" w:color="auto"/>
              <w:right w:val="single" w:sz="8" w:space="0" w:color="auto"/>
            </w:tcBorders>
            <w:shd w:val="clear" w:color="000000" w:fill="FFFFFF"/>
            <w:noWrap/>
            <w:vAlign w:val="center"/>
            <w:hideMark/>
          </w:tcPr>
          <w:p w14:paraId="47D451F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7 432</w:t>
            </w:r>
          </w:p>
        </w:tc>
        <w:tc>
          <w:tcPr>
            <w:tcW w:w="1018" w:type="dxa"/>
            <w:tcBorders>
              <w:top w:val="nil"/>
              <w:left w:val="nil"/>
              <w:bottom w:val="single" w:sz="4" w:space="0" w:color="auto"/>
              <w:right w:val="single" w:sz="8" w:space="0" w:color="auto"/>
            </w:tcBorders>
            <w:shd w:val="clear" w:color="000000" w:fill="FFFFFF"/>
            <w:noWrap/>
            <w:vAlign w:val="center"/>
            <w:hideMark/>
          </w:tcPr>
          <w:p w14:paraId="3759F76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8 457</w:t>
            </w:r>
          </w:p>
        </w:tc>
        <w:tc>
          <w:tcPr>
            <w:tcW w:w="1018" w:type="dxa"/>
            <w:tcBorders>
              <w:top w:val="nil"/>
              <w:left w:val="nil"/>
              <w:bottom w:val="single" w:sz="4" w:space="0" w:color="auto"/>
              <w:right w:val="single" w:sz="8" w:space="0" w:color="auto"/>
            </w:tcBorders>
            <w:shd w:val="clear" w:color="000000" w:fill="FFFFFF"/>
            <w:noWrap/>
            <w:vAlign w:val="center"/>
            <w:hideMark/>
          </w:tcPr>
          <w:p w14:paraId="11760A5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5 824</w:t>
            </w:r>
          </w:p>
        </w:tc>
        <w:tc>
          <w:tcPr>
            <w:tcW w:w="963" w:type="dxa"/>
            <w:tcBorders>
              <w:top w:val="nil"/>
              <w:left w:val="nil"/>
              <w:bottom w:val="single" w:sz="4" w:space="0" w:color="auto"/>
              <w:right w:val="single" w:sz="8" w:space="0" w:color="auto"/>
            </w:tcBorders>
            <w:shd w:val="clear" w:color="000000" w:fill="FFFFFF"/>
            <w:noWrap/>
            <w:vAlign w:val="center"/>
            <w:hideMark/>
          </w:tcPr>
          <w:p w14:paraId="78782543"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7 310</w:t>
            </w:r>
          </w:p>
        </w:tc>
        <w:tc>
          <w:tcPr>
            <w:tcW w:w="1018" w:type="dxa"/>
            <w:tcBorders>
              <w:top w:val="nil"/>
              <w:left w:val="nil"/>
              <w:bottom w:val="single" w:sz="4" w:space="0" w:color="auto"/>
              <w:right w:val="single" w:sz="8" w:space="0" w:color="auto"/>
            </w:tcBorders>
            <w:shd w:val="clear" w:color="000000" w:fill="FFFFFF"/>
            <w:noWrap/>
            <w:vAlign w:val="center"/>
            <w:hideMark/>
          </w:tcPr>
          <w:p w14:paraId="343A843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7 801</w:t>
            </w:r>
          </w:p>
        </w:tc>
        <w:tc>
          <w:tcPr>
            <w:tcW w:w="627" w:type="dxa"/>
            <w:tcBorders>
              <w:top w:val="nil"/>
              <w:left w:val="nil"/>
              <w:bottom w:val="single" w:sz="4" w:space="0" w:color="auto"/>
              <w:right w:val="single" w:sz="8" w:space="0" w:color="auto"/>
            </w:tcBorders>
            <w:shd w:val="clear" w:color="auto" w:fill="auto"/>
            <w:noWrap/>
            <w:vAlign w:val="center"/>
            <w:hideMark/>
          </w:tcPr>
          <w:p w14:paraId="43EFC63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107</w:t>
            </w:r>
          </w:p>
        </w:tc>
        <w:tc>
          <w:tcPr>
            <w:tcW w:w="625" w:type="dxa"/>
            <w:tcBorders>
              <w:top w:val="nil"/>
              <w:left w:val="nil"/>
              <w:bottom w:val="single" w:sz="4" w:space="0" w:color="auto"/>
              <w:right w:val="single" w:sz="8" w:space="0" w:color="auto"/>
            </w:tcBorders>
            <w:shd w:val="clear" w:color="auto" w:fill="auto"/>
            <w:noWrap/>
            <w:vAlign w:val="center"/>
            <w:hideMark/>
          </w:tcPr>
          <w:p w14:paraId="6095073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1,34</w:t>
            </w:r>
          </w:p>
        </w:tc>
        <w:tc>
          <w:tcPr>
            <w:tcW w:w="141" w:type="dxa"/>
            <w:vAlign w:val="center"/>
            <w:hideMark/>
          </w:tcPr>
          <w:p w14:paraId="5041FEBA"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7CD044B9"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42AB9134"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v tom: za ukládání odpadů</w:t>
            </w:r>
          </w:p>
        </w:tc>
        <w:tc>
          <w:tcPr>
            <w:tcW w:w="1018" w:type="dxa"/>
            <w:tcBorders>
              <w:top w:val="nil"/>
              <w:left w:val="nil"/>
              <w:bottom w:val="single" w:sz="4" w:space="0" w:color="auto"/>
              <w:right w:val="single" w:sz="8" w:space="0" w:color="auto"/>
            </w:tcBorders>
            <w:shd w:val="clear" w:color="000000" w:fill="FFFFFF"/>
            <w:noWrap/>
            <w:vAlign w:val="center"/>
            <w:hideMark/>
          </w:tcPr>
          <w:p w14:paraId="4AEE5DA5"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16 591</w:t>
            </w:r>
          </w:p>
        </w:tc>
        <w:tc>
          <w:tcPr>
            <w:tcW w:w="1018" w:type="dxa"/>
            <w:tcBorders>
              <w:top w:val="nil"/>
              <w:left w:val="nil"/>
              <w:bottom w:val="single" w:sz="4" w:space="0" w:color="auto"/>
              <w:right w:val="single" w:sz="8" w:space="0" w:color="auto"/>
            </w:tcBorders>
            <w:shd w:val="clear" w:color="000000" w:fill="FFFFFF"/>
            <w:noWrap/>
            <w:vAlign w:val="center"/>
            <w:hideMark/>
          </w:tcPr>
          <w:p w14:paraId="358B500B"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6 698</w:t>
            </w:r>
          </w:p>
        </w:tc>
        <w:tc>
          <w:tcPr>
            <w:tcW w:w="1018" w:type="dxa"/>
            <w:tcBorders>
              <w:top w:val="nil"/>
              <w:left w:val="nil"/>
              <w:bottom w:val="single" w:sz="4" w:space="0" w:color="auto"/>
              <w:right w:val="single" w:sz="8" w:space="0" w:color="auto"/>
            </w:tcBorders>
            <w:shd w:val="clear" w:color="000000" w:fill="FFFFFF"/>
            <w:noWrap/>
            <w:vAlign w:val="center"/>
            <w:hideMark/>
          </w:tcPr>
          <w:p w14:paraId="3C8A8C5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7 779</w:t>
            </w:r>
          </w:p>
        </w:tc>
        <w:tc>
          <w:tcPr>
            <w:tcW w:w="1018" w:type="dxa"/>
            <w:tcBorders>
              <w:top w:val="nil"/>
              <w:left w:val="nil"/>
              <w:bottom w:val="single" w:sz="4" w:space="0" w:color="auto"/>
              <w:right w:val="single" w:sz="8" w:space="0" w:color="auto"/>
            </w:tcBorders>
            <w:shd w:val="clear" w:color="000000" w:fill="FFFFFF"/>
            <w:noWrap/>
            <w:vAlign w:val="center"/>
            <w:hideMark/>
          </w:tcPr>
          <w:p w14:paraId="2A35BC7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4 965</w:t>
            </w:r>
          </w:p>
        </w:tc>
        <w:tc>
          <w:tcPr>
            <w:tcW w:w="963" w:type="dxa"/>
            <w:tcBorders>
              <w:top w:val="nil"/>
              <w:left w:val="nil"/>
              <w:bottom w:val="single" w:sz="4" w:space="0" w:color="auto"/>
              <w:right w:val="single" w:sz="8" w:space="0" w:color="auto"/>
            </w:tcBorders>
            <w:shd w:val="clear" w:color="000000" w:fill="FFFFFF"/>
            <w:noWrap/>
            <w:vAlign w:val="center"/>
            <w:hideMark/>
          </w:tcPr>
          <w:p w14:paraId="6A8D0909"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6 900</w:t>
            </w:r>
          </w:p>
        </w:tc>
        <w:tc>
          <w:tcPr>
            <w:tcW w:w="1018" w:type="dxa"/>
            <w:tcBorders>
              <w:top w:val="nil"/>
              <w:left w:val="nil"/>
              <w:bottom w:val="single" w:sz="4" w:space="0" w:color="auto"/>
              <w:right w:val="single" w:sz="8" w:space="0" w:color="auto"/>
            </w:tcBorders>
            <w:shd w:val="clear" w:color="000000" w:fill="FFFFFF"/>
            <w:noWrap/>
            <w:vAlign w:val="center"/>
            <w:hideMark/>
          </w:tcPr>
          <w:p w14:paraId="3FA0814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7 303</w:t>
            </w:r>
          </w:p>
        </w:tc>
        <w:tc>
          <w:tcPr>
            <w:tcW w:w="627" w:type="dxa"/>
            <w:tcBorders>
              <w:top w:val="nil"/>
              <w:left w:val="nil"/>
              <w:bottom w:val="single" w:sz="4" w:space="0" w:color="auto"/>
              <w:right w:val="single" w:sz="8" w:space="0" w:color="auto"/>
            </w:tcBorders>
            <w:shd w:val="clear" w:color="auto" w:fill="auto"/>
            <w:noWrap/>
            <w:vAlign w:val="center"/>
            <w:hideMark/>
          </w:tcPr>
          <w:p w14:paraId="0B8B4C1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106</w:t>
            </w:r>
          </w:p>
        </w:tc>
        <w:tc>
          <w:tcPr>
            <w:tcW w:w="625" w:type="dxa"/>
            <w:tcBorders>
              <w:top w:val="nil"/>
              <w:left w:val="nil"/>
              <w:bottom w:val="single" w:sz="4" w:space="0" w:color="auto"/>
              <w:right w:val="single" w:sz="8" w:space="0" w:color="auto"/>
            </w:tcBorders>
            <w:shd w:val="clear" w:color="auto" w:fill="auto"/>
            <w:noWrap/>
            <w:vAlign w:val="center"/>
            <w:hideMark/>
          </w:tcPr>
          <w:p w14:paraId="79F1FD84"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1,47</w:t>
            </w:r>
          </w:p>
        </w:tc>
        <w:tc>
          <w:tcPr>
            <w:tcW w:w="141" w:type="dxa"/>
            <w:vAlign w:val="center"/>
            <w:hideMark/>
          </w:tcPr>
          <w:p w14:paraId="5397ACE2"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2B6D487C"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vAlign w:val="center"/>
            <w:hideMark/>
          </w:tcPr>
          <w:p w14:paraId="7C786980"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za odnětí zemědělské </w:t>
            </w:r>
          </w:p>
          <w:p w14:paraId="5CE95941" w14:textId="00EFFA95"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půdy</w:t>
            </w:r>
          </w:p>
        </w:tc>
        <w:tc>
          <w:tcPr>
            <w:tcW w:w="1018" w:type="dxa"/>
            <w:tcBorders>
              <w:top w:val="nil"/>
              <w:left w:val="nil"/>
              <w:bottom w:val="single" w:sz="4" w:space="0" w:color="auto"/>
              <w:right w:val="single" w:sz="8" w:space="0" w:color="auto"/>
            </w:tcBorders>
            <w:shd w:val="clear" w:color="000000" w:fill="FFFFFF"/>
            <w:noWrap/>
            <w:vAlign w:val="center"/>
            <w:hideMark/>
          </w:tcPr>
          <w:p w14:paraId="7F11E9C0"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125</w:t>
            </w:r>
          </w:p>
        </w:tc>
        <w:tc>
          <w:tcPr>
            <w:tcW w:w="1018" w:type="dxa"/>
            <w:tcBorders>
              <w:top w:val="nil"/>
              <w:left w:val="nil"/>
              <w:bottom w:val="single" w:sz="4" w:space="0" w:color="auto"/>
              <w:right w:val="single" w:sz="8" w:space="0" w:color="auto"/>
            </w:tcBorders>
            <w:shd w:val="clear" w:color="000000" w:fill="FFFFFF"/>
            <w:noWrap/>
            <w:vAlign w:val="center"/>
            <w:hideMark/>
          </w:tcPr>
          <w:p w14:paraId="6D417477"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664</w:t>
            </w:r>
          </w:p>
        </w:tc>
        <w:tc>
          <w:tcPr>
            <w:tcW w:w="1018" w:type="dxa"/>
            <w:tcBorders>
              <w:top w:val="nil"/>
              <w:left w:val="nil"/>
              <w:bottom w:val="single" w:sz="4" w:space="0" w:color="auto"/>
              <w:right w:val="single" w:sz="8" w:space="0" w:color="auto"/>
            </w:tcBorders>
            <w:shd w:val="clear" w:color="000000" w:fill="FFFFFF"/>
            <w:noWrap/>
            <w:vAlign w:val="center"/>
            <w:hideMark/>
          </w:tcPr>
          <w:p w14:paraId="031DF40B"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674</w:t>
            </w:r>
          </w:p>
        </w:tc>
        <w:tc>
          <w:tcPr>
            <w:tcW w:w="1018" w:type="dxa"/>
            <w:tcBorders>
              <w:top w:val="nil"/>
              <w:left w:val="nil"/>
              <w:bottom w:val="single" w:sz="4" w:space="0" w:color="auto"/>
              <w:right w:val="single" w:sz="8" w:space="0" w:color="auto"/>
            </w:tcBorders>
            <w:shd w:val="clear" w:color="000000" w:fill="FFFFFF"/>
            <w:noWrap/>
            <w:vAlign w:val="center"/>
            <w:hideMark/>
          </w:tcPr>
          <w:p w14:paraId="2F27F26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854</w:t>
            </w:r>
          </w:p>
        </w:tc>
        <w:tc>
          <w:tcPr>
            <w:tcW w:w="963" w:type="dxa"/>
            <w:tcBorders>
              <w:top w:val="nil"/>
              <w:left w:val="nil"/>
              <w:bottom w:val="single" w:sz="4" w:space="0" w:color="auto"/>
              <w:right w:val="single" w:sz="8" w:space="0" w:color="auto"/>
            </w:tcBorders>
            <w:shd w:val="clear" w:color="000000" w:fill="FFFFFF"/>
            <w:noWrap/>
            <w:vAlign w:val="center"/>
            <w:hideMark/>
          </w:tcPr>
          <w:p w14:paraId="2A8A6FC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400</w:t>
            </w:r>
          </w:p>
        </w:tc>
        <w:tc>
          <w:tcPr>
            <w:tcW w:w="1018" w:type="dxa"/>
            <w:tcBorders>
              <w:top w:val="nil"/>
              <w:left w:val="nil"/>
              <w:bottom w:val="single" w:sz="4" w:space="0" w:color="auto"/>
              <w:right w:val="single" w:sz="8" w:space="0" w:color="auto"/>
            </w:tcBorders>
            <w:shd w:val="clear" w:color="000000" w:fill="FFFFFF"/>
            <w:noWrap/>
            <w:vAlign w:val="center"/>
            <w:hideMark/>
          </w:tcPr>
          <w:p w14:paraId="1BEEC51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494</w:t>
            </w:r>
          </w:p>
        </w:tc>
        <w:tc>
          <w:tcPr>
            <w:tcW w:w="627" w:type="dxa"/>
            <w:tcBorders>
              <w:top w:val="nil"/>
              <w:left w:val="nil"/>
              <w:bottom w:val="single" w:sz="4" w:space="0" w:color="auto"/>
              <w:right w:val="single" w:sz="8" w:space="0" w:color="auto"/>
            </w:tcBorders>
            <w:shd w:val="clear" w:color="auto" w:fill="auto"/>
            <w:noWrap/>
            <w:vAlign w:val="center"/>
            <w:hideMark/>
          </w:tcPr>
          <w:p w14:paraId="320AD141"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124</w:t>
            </w:r>
          </w:p>
        </w:tc>
        <w:tc>
          <w:tcPr>
            <w:tcW w:w="625" w:type="dxa"/>
            <w:tcBorders>
              <w:top w:val="nil"/>
              <w:left w:val="nil"/>
              <w:bottom w:val="single" w:sz="4" w:space="0" w:color="auto"/>
              <w:right w:val="single" w:sz="8" w:space="0" w:color="auto"/>
            </w:tcBorders>
            <w:shd w:val="clear" w:color="auto" w:fill="auto"/>
            <w:noWrap/>
            <w:vAlign w:val="center"/>
            <w:hideMark/>
          </w:tcPr>
          <w:p w14:paraId="640A674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0,58</w:t>
            </w:r>
          </w:p>
        </w:tc>
        <w:tc>
          <w:tcPr>
            <w:tcW w:w="141" w:type="dxa"/>
            <w:vAlign w:val="center"/>
            <w:hideMark/>
          </w:tcPr>
          <w:p w14:paraId="7E29FA1E"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16C692A0" w14:textId="77777777" w:rsidTr="00FB1085">
        <w:trPr>
          <w:trHeight w:val="233"/>
        </w:trPr>
        <w:tc>
          <w:tcPr>
            <w:tcW w:w="2399" w:type="dxa"/>
            <w:tcBorders>
              <w:top w:val="nil"/>
              <w:left w:val="single" w:sz="8" w:space="0" w:color="auto"/>
              <w:bottom w:val="single" w:sz="4" w:space="0" w:color="auto"/>
              <w:right w:val="single" w:sz="8" w:space="0" w:color="auto"/>
            </w:tcBorders>
            <w:shd w:val="clear" w:color="auto" w:fill="auto"/>
            <w:noWrap/>
            <w:vAlign w:val="center"/>
            <w:hideMark/>
          </w:tcPr>
          <w:p w14:paraId="1A8292FE" w14:textId="77777777" w:rsidR="002B3A83" w:rsidRPr="00CC7D39" w:rsidRDefault="002B3A83" w:rsidP="002B3A83">
            <w:pPr>
              <w:spacing w:after="0" w:line="240" w:lineRule="auto"/>
              <w:jc w:val="left"/>
              <w:rPr>
                <w:rFonts w:ascii="Tahoma" w:hAnsi="Tahoma" w:cs="Tahoma"/>
                <w:i/>
                <w:iCs/>
                <w:sz w:val="16"/>
                <w:szCs w:val="16"/>
              </w:rPr>
            </w:pPr>
            <w:r w:rsidRPr="00CC7D39">
              <w:rPr>
                <w:rFonts w:ascii="Tahoma" w:hAnsi="Tahoma" w:cs="Tahoma"/>
                <w:i/>
                <w:iCs/>
                <w:sz w:val="16"/>
                <w:szCs w:val="16"/>
              </w:rPr>
              <w:t xml:space="preserve">          ostatní</w:t>
            </w:r>
          </w:p>
        </w:tc>
        <w:tc>
          <w:tcPr>
            <w:tcW w:w="1018" w:type="dxa"/>
            <w:tcBorders>
              <w:top w:val="nil"/>
              <w:left w:val="nil"/>
              <w:bottom w:val="single" w:sz="4" w:space="0" w:color="auto"/>
              <w:right w:val="single" w:sz="8" w:space="0" w:color="auto"/>
            </w:tcBorders>
            <w:shd w:val="clear" w:color="000000" w:fill="FFFFFF"/>
            <w:noWrap/>
            <w:vAlign w:val="center"/>
            <w:hideMark/>
          </w:tcPr>
          <w:p w14:paraId="1E4DDADD"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3</w:t>
            </w:r>
          </w:p>
        </w:tc>
        <w:tc>
          <w:tcPr>
            <w:tcW w:w="1018" w:type="dxa"/>
            <w:tcBorders>
              <w:top w:val="nil"/>
              <w:left w:val="nil"/>
              <w:bottom w:val="single" w:sz="4" w:space="0" w:color="auto"/>
              <w:right w:val="single" w:sz="8" w:space="0" w:color="auto"/>
            </w:tcBorders>
            <w:shd w:val="clear" w:color="000000" w:fill="FFFFFF"/>
            <w:noWrap/>
            <w:vAlign w:val="center"/>
            <w:hideMark/>
          </w:tcPr>
          <w:p w14:paraId="2BD219CB"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70</w:t>
            </w:r>
          </w:p>
        </w:tc>
        <w:tc>
          <w:tcPr>
            <w:tcW w:w="1018" w:type="dxa"/>
            <w:tcBorders>
              <w:top w:val="nil"/>
              <w:left w:val="nil"/>
              <w:bottom w:val="single" w:sz="4" w:space="0" w:color="auto"/>
              <w:right w:val="single" w:sz="8" w:space="0" w:color="auto"/>
            </w:tcBorders>
            <w:shd w:val="clear" w:color="000000" w:fill="FFFFFF"/>
            <w:noWrap/>
            <w:vAlign w:val="center"/>
            <w:hideMark/>
          </w:tcPr>
          <w:p w14:paraId="36343B7E"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w:t>
            </w:r>
          </w:p>
        </w:tc>
        <w:tc>
          <w:tcPr>
            <w:tcW w:w="1018" w:type="dxa"/>
            <w:tcBorders>
              <w:top w:val="nil"/>
              <w:left w:val="nil"/>
              <w:bottom w:val="single" w:sz="4" w:space="0" w:color="auto"/>
              <w:right w:val="single" w:sz="8" w:space="0" w:color="auto"/>
            </w:tcBorders>
            <w:shd w:val="clear" w:color="000000" w:fill="FFFFFF"/>
            <w:noWrap/>
            <w:vAlign w:val="center"/>
            <w:hideMark/>
          </w:tcPr>
          <w:p w14:paraId="0CDB13D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5</w:t>
            </w:r>
          </w:p>
        </w:tc>
        <w:tc>
          <w:tcPr>
            <w:tcW w:w="963" w:type="dxa"/>
            <w:tcBorders>
              <w:top w:val="nil"/>
              <w:left w:val="nil"/>
              <w:bottom w:val="single" w:sz="4" w:space="0" w:color="auto"/>
              <w:right w:val="single" w:sz="8" w:space="0" w:color="auto"/>
            </w:tcBorders>
            <w:shd w:val="clear" w:color="000000" w:fill="FFFFFF"/>
            <w:noWrap/>
            <w:vAlign w:val="center"/>
            <w:hideMark/>
          </w:tcPr>
          <w:p w14:paraId="4B94C20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10</w:t>
            </w:r>
          </w:p>
        </w:tc>
        <w:tc>
          <w:tcPr>
            <w:tcW w:w="1018" w:type="dxa"/>
            <w:tcBorders>
              <w:top w:val="nil"/>
              <w:left w:val="nil"/>
              <w:bottom w:val="single" w:sz="4" w:space="0" w:color="auto"/>
              <w:right w:val="single" w:sz="8" w:space="0" w:color="auto"/>
            </w:tcBorders>
            <w:shd w:val="clear" w:color="000000" w:fill="FFFFFF"/>
            <w:noWrap/>
            <w:vAlign w:val="center"/>
            <w:hideMark/>
          </w:tcPr>
          <w:p w14:paraId="24E42C62"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w:t>
            </w:r>
          </w:p>
        </w:tc>
        <w:tc>
          <w:tcPr>
            <w:tcW w:w="627" w:type="dxa"/>
            <w:tcBorders>
              <w:top w:val="nil"/>
              <w:left w:val="nil"/>
              <w:bottom w:val="single" w:sz="4" w:space="0" w:color="auto"/>
              <w:right w:val="single" w:sz="8" w:space="0" w:color="auto"/>
            </w:tcBorders>
            <w:shd w:val="clear" w:color="auto" w:fill="auto"/>
            <w:noWrap/>
            <w:vAlign w:val="center"/>
            <w:hideMark/>
          </w:tcPr>
          <w:p w14:paraId="60877B06"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40</w:t>
            </w:r>
          </w:p>
        </w:tc>
        <w:tc>
          <w:tcPr>
            <w:tcW w:w="625" w:type="dxa"/>
            <w:tcBorders>
              <w:top w:val="nil"/>
              <w:left w:val="nil"/>
              <w:bottom w:val="single" w:sz="4" w:space="0" w:color="auto"/>
              <w:right w:val="single" w:sz="8" w:space="0" w:color="auto"/>
            </w:tcBorders>
            <w:shd w:val="clear" w:color="auto" w:fill="auto"/>
            <w:noWrap/>
            <w:vAlign w:val="center"/>
            <w:hideMark/>
          </w:tcPr>
          <w:p w14:paraId="488783B3" w14:textId="77777777" w:rsidR="002B3A83" w:rsidRPr="00CC7D39" w:rsidRDefault="002B3A83" w:rsidP="002B3A83">
            <w:pPr>
              <w:spacing w:after="0" w:line="240" w:lineRule="auto"/>
              <w:jc w:val="right"/>
              <w:rPr>
                <w:rFonts w:ascii="Tahoma" w:hAnsi="Tahoma" w:cs="Tahoma"/>
                <w:i/>
                <w:iCs/>
                <w:sz w:val="16"/>
                <w:szCs w:val="16"/>
              </w:rPr>
            </w:pPr>
            <w:r w:rsidRPr="00CC7D39">
              <w:rPr>
                <w:rFonts w:ascii="Tahoma" w:hAnsi="Tahoma" w:cs="Tahoma"/>
                <w:i/>
                <w:iCs/>
                <w:sz w:val="16"/>
                <w:szCs w:val="16"/>
              </w:rPr>
              <w:t>0,80</w:t>
            </w:r>
          </w:p>
        </w:tc>
        <w:tc>
          <w:tcPr>
            <w:tcW w:w="141" w:type="dxa"/>
            <w:vAlign w:val="center"/>
            <w:hideMark/>
          </w:tcPr>
          <w:p w14:paraId="11D440CC"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62A1A93C" w14:textId="77777777" w:rsidTr="00FB1085">
        <w:trPr>
          <w:trHeight w:val="668"/>
        </w:trPr>
        <w:tc>
          <w:tcPr>
            <w:tcW w:w="2399" w:type="dxa"/>
            <w:tcBorders>
              <w:top w:val="nil"/>
              <w:left w:val="single" w:sz="8" w:space="0" w:color="auto"/>
              <w:bottom w:val="nil"/>
              <w:right w:val="single" w:sz="8" w:space="0" w:color="auto"/>
            </w:tcBorders>
            <w:shd w:val="clear" w:color="auto" w:fill="auto"/>
            <w:vAlign w:val="center"/>
            <w:hideMark/>
          </w:tcPr>
          <w:p w14:paraId="5AF3C6A9" w14:textId="22BD3332"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 xml:space="preserve">Odvod z loterií a podobných her kromě z výherních hracích přístrojů                                               </w:t>
            </w:r>
            <w:proofErr w:type="gramStart"/>
            <w:r w:rsidRPr="00CC7D39">
              <w:rPr>
                <w:rFonts w:ascii="Tahoma" w:hAnsi="Tahoma" w:cs="Tahoma"/>
                <w:sz w:val="18"/>
                <w:szCs w:val="18"/>
              </w:rPr>
              <w:t xml:space="preserve">   </w:t>
            </w:r>
            <w:r w:rsidRPr="00CC7D39">
              <w:rPr>
                <w:rFonts w:ascii="Tahoma" w:hAnsi="Tahoma" w:cs="Tahoma"/>
                <w:i/>
                <w:iCs/>
                <w:sz w:val="18"/>
                <w:szCs w:val="18"/>
              </w:rPr>
              <w:t>(</w:t>
            </w:r>
            <w:proofErr w:type="gramEnd"/>
            <w:r w:rsidRPr="00CC7D39">
              <w:rPr>
                <w:rFonts w:ascii="Tahoma" w:hAnsi="Tahoma" w:cs="Tahoma"/>
                <w:i/>
                <w:iCs/>
                <w:sz w:val="18"/>
                <w:szCs w:val="18"/>
              </w:rPr>
              <w:t>zrušený od 1. 1. 2017)</w:t>
            </w:r>
          </w:p>
        </w:tc>
        <w:tc>
          <w:tcPr>
            <w:tcW w:w="1018" w:type="dxa"/>
            <w:tcBorders>
              <w:top w:val="nil"/>
              <w:left w:val="nil"/>
              <w:bottom w:val="single" w:sz="4" w:space="0" w:color="auto"/>
              <w:right w:val="single" w:sz="8" w:space="0" w:color="auto"/>
            </w:tcBorders>
            <w:shd w:val="clear" w:color="000000" w:fill="FFFFFF"/>
            <w:noWrap/>
            <w:vAlign w:val="center"/>
            <w:hideMark/>
          </w:tcPr>
          <w:p w14:paraId="5519269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w:t>
            </w:r>
          </w:p>
        </w:tc>
        <w:tc>
          <w:tcPr>
            <w:tcW w:w="1018" w:type="dxa"/>
            <w:tcBorders>
              <w:top w:val="nil"/>
              <w:left w:val="nil"/>
              <w:bottom w:val="single" w:sz="4" w:space="0" w:color="auto"/>
              <w:right w:val="single" w:sz="8" w:space="0" w:color="auto"/>
            </w:tcBorders>
            <w:shd w:val="clear" w:color="000000" w:fill="FFFFFF"/>
            <w:noWrap/>
            <w:vAlign w:val="center"/>
            <w:hideMark/>
          </w:tcPr>
          <w:p w14:paraId="40EB8AD0"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27391A5E"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6</w:t>
            </w:r>
          </w:p>
        </w:tc>
        <w:tc>
          <w:tcPr>
            <w:tcW w:w="1018" w:type="dxa"/>
            <w:tcBorders>
              <w:top w:val="nil"/>
              <w:left w:val="nil"/>
              <w:bottom w:val="single" w:sz="4" w:space="0" w:color="auto"/>
              <w:right w:val="single" w:sz="8" w:space="0" w:color="auto"/>
            </w:tcBorders>
            <w:shd w:val="clear" w:color="000000" w:fill="FFFFFF"/>
            <w:noWrap/>
            <w:vAlign w:val="center"/>
            <w:hideMark/>
          </w:tcPr>
          <w:p w14:paraId="54B5429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963" w:type="dxa"/>
            <w:tcBorders>
              <w:top w:val="nil"/>
              <w:left w:val="nil"/>
              <w:bottom w:val="nil"/>
              <w:right w:val="single" w:sz="8" w:space="0" w:color="auto"/>
            </w:tcBorders>
            <w:shd w:val="clear" w:color="000000" w:fill="FFFFFF"/>
            <w:noWrap/>
            <w:vAlign w:val="center"/>
            <w:hideMark/>
          </w:tcPr>
          <w:p w14:paraId="48C88EC5"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5119F55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w:t>
            </w:r>
          </w:p>
        </w:tc>
        <w:tc>
          <w:tcPr>
            <w:tcW w:w="627" w:type="dxa"/>
            <w:tcBorders>
              <w:top w:val="nil"/>
              <w:left w:val="nil"/>
              <w:bottom w:val="single" w:sz="4" w:space="0" w:color="auto"/>
              <w:right w:val="single" w:sz="8" w:space="0" w:color="auto"/>
            </w:tcBorders>
            <w:shd w:val="clear" w:color="auto" w:fill="auto"/>
            <w:noWrap/>
            <w:vAlign w:val="center"/>
            <w:hideMark/>
          </w:tcPr>
          <w:p w14:paraId="6BE5889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x</w:t>
            </w:r>
          </w:p>
        </w:tc>
        <w:tc>
          <w:tcPr>
            <w:tcW w:w="625" w:type="dxa"/>
            <w:tcBorders>
              <w:top w:val="nil"/>
              <w:left w:val="nil"/>
              <w:bottom w:val="single" w:sz="4" w:space="0" w:color="auto"/>
              <w:right w:val="single" w:sz="8" w:space="0" w:color="auto"/>
            </w:tcBorders>
            <w:shd w:val="clear" w:color="auto" w:fill="auto"/>
            <w:noWrap/>
            <w:vAlign w:val="center"/>
            <w:hideMark/>
          </w:tcPr>
          <w:p w14:paraId="5FB599A3" w14:textId="77777777" w:rsidR="002B3A83" w:rsidRPr="00CC7D39" w:rsidRDefault="002B3A83" w:rsidP="002B3A83">
            <w:pPr>
              <w:spacing w:after="0" w:line="240" w:lineRule="auto"/>
              <w:jc w:val="right"/>
              <w:rPr>
                <w:rFonts w:ascii="Tahoma" w:hAnsi="Tahoma" w:cs="Tahoma"/>
                <w:sz w:val="16"/>
                <w:szCs w:val="16"/>
              </w:rPr>
            </w:pPr>
            <w:r w:rsidRPr="00CC7D39">
              <w:rPr>
                <w:rFonts w:ascii="Tahoma" w:hAnsi="Tahoma" w:cs="Tahoma"/>
                <w:sz w:val="16"/>
                <w:szCs w:val="16"/>
              </w:rPr>
              <w:t>x</w:t>
            </w:r>
          </w:p>
        </w:tc>
        <w:tc>
          <w:tcPr>
            <w:tcW w:w="141" w:type="dxa"/>
            <w:vAlign w:val="center"/>
            <w:hideMark/>
          </w:tcPr>
          <w:p w14:paraId="54D3F66D"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32762D3F" w14:textId="77777777" w:rsidTr="00FB1085">
        <w:trPr>
          <w:trHeight w:val="465"/>
        </w:trPr>
        <w:tc>
          <w:tcPr>
            <w:tcW w:w="2399" w:type="dxa"/>
            <w:tcBorders>
              <w:top w:val="single" w:sz="4" w:space="0" w:color="auto"/>
              <w:left w:val="single" w:sz="8" w:space="0" w:color="auto"/>
              <w:bottom w:val="nil"/>
              <w:right w:val="single" w:sz="8" w:space="0" w:color="auto"/>
            </w:tcBorders>
            <w:shd w:val="clear" w:color="000000" w:fill="FFFFFF"/>
            <w:vAlign w:val="center"/>
            <w:hideMark/>
          </w:tcPr>
          <w:p w14:paraId="0A1796FF"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 xml:space="preserve">Odvod z výherních hracích přístrojů </w:t>
            </w:r>
          </w:p>
          <w:p w14:paraId="6EE64360" w14:textId="75885451"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i/>
                <w:iCs/>
                <w:sz w:val="18"/>
                <w:szCs w:val="18"/>
              </w:rPr>
              <w:t>(zrušený od 1. 1. 2017)</w:t>
            </w:r>
          </w:p>
        </w:tc>
        <w:tc>
          <w:tcPr>
            <w:tcW w:w="1018" w:type="dxa"/>
            <w:tcBorders>
              <w:top w:val="nil"/>
              <w:left w:val="nil"/>
              <w:bottom w:val="single" w:sz="4" w:space="0" w:color="auto"/>
              <w:right w:val="single" w:sz="8" w:space="0" w:color="auto"/>
            </w:tcBorders>
            <w:shd w:val="clear" w:color="000000" w:fill="FFFFFF"/>
            <w:noWrap/>
            <w:vAlign w:val="center"/>
            <w:hideMark/>
          </w:tcPr>
          <w:p w14:paraId="12B3BF40"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14BCBA04"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2738F50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4F1D1BF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963" w:type="dxa"/>
            <w:tcBorders>
              <w:top w:val="single" w:sz="4" w:space="0" w:color="auto"/>
              <w:left w:val="nil"/>
              <w:bottom w:val="nil"/>
              <w:right w:val="single" w:sz="8" w:space="0" w:color="auto"/>
            </w:tcBorders>
            <w:shd w:val="clear" w:color="000000" w:fill="FFFFFF"/>
            <w:noWrap/>
            <w:vAlign w:val="center"/>
            <w:hideMark/>
          </w:tcPr>
          <w:p w14:paraId="2AC7517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1018" w:type="dxa"/>
            <w:tcBorders>
              <w:top w:val="nil"/>
              <w:left w:val="nil"/>
              <w:bottom w:val="single" w:sz="4" w:space="0" w:color="auto"/>
              <w:right w:val="single" w:sz="8" w:space="0" w:color="auto"/>
            </w:tcBorders>
            <w:shd w:val="clear" w:color="000000" w:fill="FFFFFF"/>
            <w:noWrap/>
            <w:vAlign w:val="center"/>
            <w:hideMark/>
          </w:tcPr>
          <w:p w14:paraId="3B8DF21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23</w:t>
            </w:r>
          </w:p>
        </w:tc>
        <w:tc>
          <w:tcPr>
            <w:tcW w:w="627" w:type="dxa"/>
            <w:tcBorders>
              <w:top w:val="nil"/>
              <w:left w:val="nil"/>
              <w:bottom w:val="single" w:sz="4" w:space="0" w:color="auto"/>
              <w:right w:val="single" w:sz="8" w:space="0" w:color="auto"/>
            </w:tcBorders>
            <w:shd w:val="clear" w:color="auto" w:fill="auto"/>
            <w:noWrap/>
            <w:vAlign w:val="center"/>
            <w:hideMark/>
          </w:tcPr>
          <w:p w14:paraId="4F8C3EDB"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x</w:t>
            </w:r>
          </w:p>
        </w:tc>
        <w:tc>
          <w:tcPr>
            <w:tcW w:w="625" w:type="dxa"/>
            <w:tcBorders>
              <w:top w:val="nil"/>
              <w:left w:val="nil"/>
              <w:bottom w:val="single" w:sz="4" w:space="0" w:color="auto"/>
              <w:right w:val="single" w:sz="8" w:space="0" w:color="auto"/>
            </w:tcBorders>
            <w:shd w:val="clear" w:color="auto" w:fill="auto"/>
            <w:noWrap/>
            <w:vAlign w:val="center"/>
            <w:hideMark/>
          </w:tcPr>
          <w:p w14:paraId="525438B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x</w:t>
            </w:r>
          </w:p>
        </w:tc>
        <w:tc>
          <w:tcPr>
            <w:tcW w:w="141" w:type="dxa"/>
            <w:vAlign w:val="center"/>
            <w:hideMark/>
          </w:tcPr>
          <w:p w14:paraId="04119B0E"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6D5797F2" w14:textId="77777777" w:rsidTr="00FB1085">
        <w:trPr>
          <w:trHeight w:val="286"/>
        </w:trPr>
        <w:tc>
          <w:tcPr>
            <w:tcW w:w="2399"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AB29676"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Zrušené místní poplatky</w:t>
            </w:r>
          </w:p>
        </w:tc>
        <w:tc>
          <w:tcPr>
            <w:tcW w:w="1018" w:type="dxa"/>
            <w:tcBorders>
              <w:top w:val="nil"/>
              <w:left w:val="nil"/>
              <w:bottom w:val="single" w:sz="4" w:space="0" w:color="auto"/>
              <w:right w:val="single" w:sz="8" w:space="0" w:color="auto"/>
            </w:tcBorders>
            <w:shd w:val="clear" w:color="000000" w:fill="FFFFFF"/>
            <w:noWrap/>
            <w:vAlign w:val="center"/>
            <w:hideMark/>
          </w:tcPr>
          <w:p w14:paraId="30431F2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320</w:t>
            </w:r>
          </w:p>
        </w:tc>
        <w:tc>
          <w:tcPr>
            <w:tcW w:w="1018" w:type="dxa"/>
            <w:tcBorders>
              <w:top w:val="nil"/>
              <w:left w:val="nil"/>
              <w:bottom w:val="single" w:sz="4" w:space="0" w:color="auto"/>
              <w:right w:val="single" w:sz="8" w:space="0" w:color="auto"/>
            </w:tcBorders>
            <w:shd w:val="clear" w:color="000000" w:fill="FFFFFF"/>
            <w:noWrap/>
            <w:vAlign w:val="center"/>
            <w:hideMark/>
          </w:tcPr>
          <w:p w14:paraId="1A0E3558"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11</w:t>
            </w:r>
          </w:p>
        </w:tc>
        <w:tc>
          <w:tcPr>
            <w:tcW w:w="1018" w:type="dxa"/>
            <w:tcBorders>
              <w:top w:val="nil"/>
              <w:left w:val="nil"/>
              <w:bottom w:val="single" w:sz="4" w:space="0" w:color="auto"/>
              <w:right w:val="single" w:sz="8" w:space="0" w:color="auto"/>
            </w:tcBorders>
            <w:shd w:val="clear" w:color="000000" w:fill="FFFFFF"/>
            <w:noWrap/>
            <w:vAlign w:val="center"/>
            <w:hideMark/>
          </w:tcPr>
          <w:p w14:paraId="2E212A3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28</w:t>
            </w:r>
          </w:p>
        </w:tc>
        <w:tc>
          <w:tcPr>
            <w:tcW w:w="1018" w:type="dxa"/>
            <w:tcBorders>
              <w:top w:val="nil"/>
              <w:left w:val="nil"/>
              <w:bottom w:val="single" w:sz="4" w:space="0" w:color="auto"/>
              <w:right w:val="single" w:sz="8" w:space="0" w:color="auto"/>
            </w:tcBorders>
            <w:shd w:val="clear" w:color="000000" w:fill="FFFFFF"/>
            <w:noWrap/>
            <w:vAlign w:val="center"/>
            <w:hideMark/>
          </w:tcPr>
          <w:p w14:paraId="495D512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6</w:t>
            </w:r>
          </w:p>
        </w:tc>
        <w:tc>
          <w:tcPr>
            <w:tcW w:w="963" w:type="dxa"/>
            <w:tcBorders>
              <w:top w:val="single" w:sz="4" w:space="0" w:color="auto"/>
              <w:left w:val="nil"/>
              <w:bottom w:val="single" w:sz="4" w:space="0" w:color="auto"/>
              <w:right w:val="single" w:sz="8" w:space="0" w:color="auto"/>
            </w:tcBorders>
            <w:shd w:val="clear" w:color="000000" w:fill="FFFFFF"/>
            <w:noWrap/>
            <w:vAlign w:val="center"/>
            <w:hideMark/>
          </w:tcPr>
          <w:p w14:paraId="1BFE2DF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10</w:t>
            </w:r>
          </w:p>
        </w:tc>
        <w:tc>
          <w:tcPr>
            <w:tcW w:w="1018" w:type="dxa"/>
            <w:tcBorders>
              <w:top w:val="nil"/>
              <w:left w:val="nil"/>
              <w:bottom w:val="single" w:sz="4" w:space="0" w:color="auto"/>
              <w:right w:val="single" w:sz="8" w:space="0" w:color="auto"/>
            </w:tcBorders>
            <w:shd w:val="clear" w:color="000000" w:fill="FFFFFF"/>
            <w:noWrap/>
            <w:vAlign w:val="center"/>
            <w:hideMark/>
          </w:tcPr>
          <w:p w14:paraId="0136217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627" w:type="dxa"/>
            <w:tcBorders>
              <w:top w:val="nil"/>
              <w:left w:val="nil"/>
              <w:bottom w:val="single" w:sz="4" w:space="0" w:color="auto"/>
              <w:right w:val="single" w:sz="8" w:space="0" w:color="auto"/>
            </w:tcBorders>
            <w:shd w:val="clear" w:color="auto" w:fill="auto"/>
            <w:noWrap/>
            <w:vAlign w:val="center"/>
            <w:hideMark/>
          </w:tcPr>
          <w:p w14:paraId="14ADB52F"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w:t>
            </w:r>
          </w:p>
        </w:tc>
        <w:tc>
          <w:tcPr>
            <w:tcW w:w="625" w:type="dxa"/>
            <w:tcBorders>
              <w:top w:val="nil"/>
              <w:left w:val="nil"/>
              <w:bottom w:val="single" w:sz="4" w:space="0" w:color="auto"/>
              <w:right w:val="single" w:sz="8" w:space="0" w:color="auto"/>
            </w:tcBorders>
            <w:shd w:val="clear" w:color="auto" w:fill="auto"/>
            <w:noWrap/>
            <w:vAlign w:val="center"/>
            <w:hideMark/>
          </w:tcPr>
          <w:p w14:paraId="670C8A57"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0,00</w:t>
            </w:r>
          </w:p>
        </w:tc>
        <w:tc>
          <w:tcPr>
            <w:tcW w:w="141" w:type="dxa"/>
            <w:vAlign w:val="center"/>
            <w:hideMark/>
          </w:tcPr>
          <w:p w14:paraId="67240EC5"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5AC8D8F7" w14:textId="77777777" w:rsidTr="00FB1085">
        <w:trPr>
          <w:trHeight w:val="318"/>
        </w:trPr>
        <w:tc>
          <w:tcPr>
            <w:tcW w:w="2399" w:type="dxa"/>
            <w:tcBorders>
              <w:top w:val="nil"/>
              <w:left w:val="single" w:sz="8" w:space="0" w:color="auto"/>
              <w:bottom w:val="double" w:sz="6" w:space="0" w:color="auto"/>
              <w:right w:val="single" w:sz="8" w:space="0" w:color="auto"/>
            </w:tcBorders>
            <w:shd w:val="clear" w:color="auto" w:fill="auto"/>
            <w:noWrap/>
            <w:vAlign w:val="center"/>
            <w:hideMark/>
          </w:tcPr>
          <w:p w14:paraId="546D0CD5" w14:textId="77777777" w:rsidR="002B3A83" w:rsidRPr="00CC7D39" w:rsidRDefault="002B3A83" w:rsidP="002B3A83">
            <w:pPr>
              <w:spacing w:after="0" w:line="240" w:lineRule="auto"/>
              <w:jc w:val="left"/>
              <w:rPr>
                <w:rFonts w:ascii="Tahoma" w:hAnsi="Tahoma" w:cs="Tahoma"/>
                <w:sz w:val="18"/>
                <w:szCs w:val="18"/>
              </w:rPr>
            </w:pPr>
            <w:r w:rsidRPr="00CC7D39">
              <w:rPr>
                <w:rFonts w:ascii="Tahoma" w:hAnsi="Tahoma" w:cs="Tahoma"/>
                <w:sz w:val="18"/>
                <w:szCs w:val="18"/>
              </w:rPr>
              <w:t>Ostatní daňové příjmy</w:t>
            </w:r>
          </w:p>
        </w:tc>
        <w:tc>
          <w:tcPr>
            <w:tcW w:w="1018" w:type="dxa"/>
            <w:tcBorders>
              <w:top w:val="nil"/>
              <w:left w:val="nil"/>
              <w:bottom w:val="double" w:sz="6" w:space="0" w:color="auto"/>
              <w:right w:val="single" w:sz="8" w:space="0" w:color="auto"/>
            </w:tcBorders>
            <w:shd w:val="clear" w:color="000000" w:fill="FFFFFF"/>
            <w:noWrap/>
            <w:vAlign w:val="center"/>
            <w:hideMark/>
          </w:tcPr>
          <w:p w14:paraId="76923333"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3 384</w:t>
            </w:r>
          </w:p>
        </w:tc>
        <w:tc>
          <w:tcPr>
            <w:tcW w:w="1018" w:type="dxa"/>
            <w:tcBorders>
              <w:top w:val="nil"/>
              <w:left w:val="nil"/>
              <w:bottom w:val="double" w:sz="6" w:space="0" w:color="auto"/>
              <w:right w:val="single" w:sz="8" w:space="0" w:color="auto"/>
            </w:tcBorders>
            <w:shd w:val="clear" w:color="000000" w:fill="FFFFFF"/>
            <w:noWrap/>
            <w:vAlign w:val="center"/>
            <w:hideMark/>
          </w:tcPr>
          <w:p w14:paraId="61C313FA"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3 615</w:t>
            </w:r>
          </w:p>
        </w:tc>
        <w:tc>
          <w:tcPr>
            <w:tcW w:w="1018" w:type="dxa"/>
            <w:tcBorders>
              <w:top w:val="nil"/>
              <w:left w:val="nil"/>
              <w:bottom w:val="double" w:sz="6" w:space="0" w:color="auto"/>
              <w:right w:val="single" w:sz="8" w:space="0" w:color="auto"/>
            </w:tcBorders>
            <w:shd w:val="clear" w:color="000000" w:fill="FFFFFF"/>
            <w:noWrap/>
            <w:vAlign w:val="center"/>
            <w:hideMark/>
          </w:tcPr>
          <w:p w14:paraId="13E23FC1"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3 421</w:t>
            </w:r>
          </w:p>
        </w:tc>
        <w:tc>
          <w:tcPr>
            <w:tcW w:w="1018" w:type="dxa"/>
            <w:tcBorders>
              <w:top w:val="nil"/>
              <w:left w:val="nil"/>
              <w:bottom w:val="double" w:sz="6" w:space="0" w:color="auto"/>
              <w:right w:val="single" w:sz="8" w:space="0" w:color="auto"/>
            </w:tcBorders>
            <w:shd w:val="clear" w:color="000000" w:fill="FFFFFF"/>
            <w:noWrap/>
            <w:vAlign w:val="center"/>
            <w:hideMark/>
          </w:tcPr>
          <w:p w14:paraId="69B49219"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2 772</w:t>
            </w:r>
          </w:p>
        </w:tc>
        <w:tc>
          <w:tcPr>
            <w:tcW w:w="963" w:type="dxa"/>
            <w:tcBorders>
              <w:top w:val="nil"/>
              <w:left w:val="nil"/>
              <w:bottom w:val="double" w:sz="6" w:space="0" w:color="auto"/>
              <w:right w:val="single" w:sz="8" w:space="0" w:color="auto"/>
            </w:tcBorders>
            <w:shd w:val="clear" w:color="000000" w:fill="FFFFFF"/>
            <w:noWrap/>
            <w:vAlign w:val="center"/>
            <w:hideMark/>
          </w:tcPr>
          <w:p w14:paraId="4F55B1C2"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3 400</w:t>
            </w:r>
          </w:p>
        </w:tc>
        <w:tc>
          <w:tcPr>
            <w:tcW w:w="1018" w:type="dxa"/>
            <w:tcBorders>
              <w:top w:val="nil"/>
              <w:left w:val="nil"/>
              <w:bottom w:val="double" w:sz="6" w:space="0" w:color="auto"/>
              <w:right w:val="single" w:sz="8" w:space="0" w:color="auto"/>
            </w:tcBorders>
            <w:shd w:val="clear" w:color="000000" w:fill="FFFFFF"/>
            <w:noWrap/>
            <w:vAlign w:val="center"/>
            <w:hideMark/>
          </w:tcPr>
          <w:p w14:paraId="25912FCD"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3 116</w:t>
            </w:r>
          </w:p>
        </w:tc>
        <w:tc>
          <w:tcPr>
            <w:tcW w:w="627" w:type="dxa"/>
            <w:tcBorders>
              <w:top w:val="nil"/>
              <w:left w:val="nil"/>
              <w:bottom w:val="double" w:sz="6" w:space="0" w:color="auto"/>
              <w:right w:val="single" w:sz="8" w:space="0" w:color="auto"/>
            </w:tcBorders>
            <w:shd w:val="clear" w:color="auto" w:fill="auto"/>
            <w:noWrap/>
            <w:vAlign w:val="center"/>
            <w:hideMark/>
          </w:tcPr>
          <w:p w14:paraId="4DE39A85"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92</w:t>
            </w:r>
          </w:p>
        </w:tc>
        <w:tc>
          <w:tcPr>
            <w:tcW w:w="625" w:type="dxa"/>
            <w:tcBorders>
              <w:top w:val="nil"/>
              <w:left w:val="nil"/>
              <w:bottom w:val="double" w:sz="6" w:space="0" w:color="auto"/>
              <w:right w:val="single" w:sz="8" w:space="0" w:color="auto"/>
            </w:tcBorders>
            <w:shd w:val="clear" w:color="auto" w:fill="auto"/>
            <w:noWrap/>
            <w:vAlign w:val="center"/>
            <w:hideMark/>
          </w:tcPr>
          <w:p w14:paraId="2FABD25C" w14:textId="77777777" w:rsidR="002B3A83" w:rsidRPr="00CC7D39" w:rsidRDefault="002B3A83" w:rsidP="002B3A83">
            <w:pPr>
              <w:spacing w:after="0" w:line="240" w:lineRule="auto"/>
              <w:jc w:val="right"/>
              <w:rPr>
                <w:rFonts w:ascii="Tahoma" w:hAnsi="Tahoma" w:cs="Tahoma"/>
                <w:sz w:val="18"/>
                <w:szCs w:val="18"/>
              </w:rPr>
            </w:pPr>
            <w:r w:rsidRPr="00CC7D39">
              <w:rPr>
                <w:rFonts w:ascii="Tahoma" w:hAnsi="Tahoma" w:cs="Tahoma"/>
                <w:sz w:val="18"/>
                <w:szCs w:val="18"/>
              </w:rPr>
              <w:t>1,12</w:t>
            </w:r>
          </w:p>
        </w:tc>
        <w:tc>
          <w:tcPr>
            <w:tcW w:w="141" w:type="dxa"/>
            <w:vAlign w:val="center"/>
            <w:hideMark/>
          </w:tcPr>
          <w:p w14:paraId="6DB1D86E" w14:textId="77777777" w:rsidR="002B3A83" w:rsidRPr="00CC7D39" w:rsidRDefault="002B3A83" w:rsidP="002B3A83">
            <w:pPr>
              <w:spacing w:after="0" w:line="240" w:lineRule="auto"/>
              <w:jc w:val="left"/>
              <w:rPr>
                <w:rFonts w:ascii="Times New Roman" w:hAnsi="Times New Roman"/>
                <w:sz w:val="20"/>
                <w:szCs w:val="20"/>
              </w:rPr>
            </w:pPr>
          </w:p>
        </w:tc>
      </w:tr>
      <w:tr w:rsidR="00E401BA" w:rsidRPr="00CC7D39" w14:paraId="59AB4774" w14:textId="77777777" w:rsidTr="00FB1085">
        <w:trPr>
          <w:trHeight w:val="343"/>
        </w:trPr>
        <w:tc>
          <w:tcPr>
            <w:tcW w:w="2399" w:type="dxa"/>
            <w:tcBorders>
              <w:top w:val="nil"/>
              <w:left w:val="single" w:sz="8" w:space="0" w:color="auto"/>
              <w:bottom w:val="single" w:sz="8" w:space="0" w:color="auto"/>
              <w:right w:val="single" w:sz="8" w:space="0" w:color="auto"/>
            </w:tcBorders>
            <w:shd w:val="clear" w:color="000000" w:fill="FCD5B4"/>
            <w:noWrap/>
            <w:vAlign w:val="center"/>
            <w:hideMark/>
          </w:tcPr>
          <w:p w14:paraId="66384FDF" w14:textId="77777777" w:rsidR="002B3A83" w:rsidRPr="00CC7D39" w:rsidRDefault="002B3A83" w:rsidP="002B3A83">
            <w:pPr>
              <w:spacing w:after="0" w:line="240" w:lineRule="auto"/>
              <w:jc w:val="left"/>
              <w:rPr>
                <w:rFonts w:ascii="Tahoma" w:hAnsi="Tahoma" w:cs="Tahoma"/>
                <w:b/>
                <w:bCs/>
                <w:sz w:val="17"/>
                <w:szCs w:val="17"/>
              </w:rPr>
            </w:pPr>
            <w:r w:rsidRPr="00CC7D39">
              <w:rPr>
                <w:rFonts w:ascii="Tahoma" w:hAnsi="Tahoma" w:cs="Tahoma"/>
                <w:b/>
                <w:bCs/>
                <w:sz w:val="17"/>
                <w:szCs w:val="17"/>
              </w:rPr>
              <w:t>Celkem daňové příjmy</w:t>
            </w:r>
          </w:p>
        </w:tc>
        <w:tc>
          <w:tcPr>
            <w:tcW w:w="1018" w:type="dxa"/>
            <w:tcBorders>
              <w:top w:val="nil"/>
              <w:left w:val="nil"/>
              <w:bottom w:val="single" w:sz="8" w:space="0" w:color="auto"/>
              <w:right w:val="single" w:sz="8" w:space="0" w:color="auto"/>
            </w:tcBorders>
            <w:shd w:val="clear" w:color="000000" w:fill="FCD5B4"/>
            <w:noWrap/>
            <w:vAlign w:val="center"/>
            <w:hideMark/>
          </w:tcPr>
          <w:p w14:paraId="195D1D8B"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911 596</w:t>
            </w:r>
          </w:p>
        </w:tc>
        <w:tc>
          <w:tcPr>
            <w:tcW w:w="1018" w:type="dxa"/>
            <w:tcBorders>
              <w:top w:val="nil"/>
              <w:left w:val="nil"/>
              <w:bottom w:val="single" w:sz="8" w:space="0" w:color="auto"/>
              <w:right w:val="single" w:sz="8" w:space="0" w:color="auto"/>
            </w:tcBorders>
            <w:shd w:val="clear" w:color="000000" w:fill="FCD5B4"/>
            <w:noWrap/>
            <w:vAlign w:val="center"/>
            <w:hideMark/>
          </w:tcPr>
          <w:p w14:paraId="244316D1"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998 699</w:t>
            </w:r>
          </w:p>
        </w:tc>
        <w:tc>
          <w:tcPr>
            <w:tcW w:w="1018" w:type="dxa"/>
            <w:tcBorders>
              <w:top w:val="nil"/>
              <w:left w:val="nil"/>
              <w:bottom w:val="single" w:sz="8" w:space="0" w:color="auto"/>
              <w:right w:val="single" w:sz="8" w:space="0" w:color="auto"/>
            </w:tcBorders>
            <w:shd w:val="clear" w:color="000000" w:fill="FCD5B4"/>
            <w:noWrap/>
            <w:vAlign w:val="center"/>
            <w:hideMark/>
          </w:tcPr>
          <w:p w14:paraId="3CCF280B"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1 130 899</w:t>
            </w:r>
          </w:p>
        </w:tc>
        <w:tc>
          <w:tcPr>
            <w:tcW w:w="1018" w:type="dxa"/>
            <w:tcBorders>
              <w:top w:val="nil"/>
              <w:left w:val="nil"/>
              <w:bottom w:val="single" w:sz="8" w:space="0" w:color="auto"/>
              <w:right w:val="single" w:sz="8" w:space="0" w:color="auto"/>
            </w:tcBorders>
            <w:shd w:val="clear" w:color="000000" w:fill="FCD5B4"/>
            <w:noWrap/>
            <w:vAlign w:val="center"/>
            <w:hideMark/>
          </w:tcPr>
          <w:p w14:paraId="723FF8D9"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1 270 674</w:t>
            </w:r>
          </w:p>
        </w:tc>
        <w:tc>
          <w:tcPr>
            <w:tcW w:w="963" w:type="dxa"/>
            <w:tcBorders>
              <w:top w:val="nil"/>
              <w:left w:val="nil"/>
              <w:bottom w:val="single" w:sz="8" w:space="0" w:color="auto"/>
              <w:right w:val="single" w:sz="8" w:space="0" w:color="auto"/>
            </w:tcBorders>
            <w:shd w:val="clear" w:color="000000" w:fill="FCD5B4"/>
            <w:noWrap/>
            <w:vAlign w:val="center"/>
            <w:hideMark/>
          </w:tcPr>
          <w:p w14:paraId="1B3A8848" w14:textId="77777777" w:rsidR="002B3A83" w:rsidRPr="00CC7D39" w:rsidRDefault="002B3A83" w:rsidP="00FB1085">
            <w:pPr>
              <w:spacing w:after="0" w:line="240" w:lineRule="auto"/>
              <w:ind w:left="-77"/>
              <w:jc w:val="right"/>
              <w:rPr>
                <w:rFonts w:ascii="Tahoma" w:hAnsi="Tahoma" w:cs="Tahoma"/>
                <w:b/>
                <w:bCs/>
                <w:sz w:val="17"/>
                <w:szCs w:val="17"/>
              </w:rPr>
            </w:pPr>
            <w:r w:rsidRPr="00CC7D39">
              <w:rPr>
                <w:rFonts w:ascii="Tahoma" w:hAnsi="Tahoma" w:cs="Tahoma"/>
                <w:b/>
                <w:bCs/>
                <w:sz w:val="17"/>
                <w:szCs w:val="17"/>
              </w:rPr>
              <w:t>1 243 849</w:t>
            </w:r>
          </w:p>
        </w:tc>
        <w:tc>
          <w:tcPr>
            <w:tcW w:w="1018" w:type="dxa"/>
            <w:tcBorders>
              <w:top w:val="nil"/>
              <w:left w:val="nil"/>
              <w:bottom w:val="single" w:sz="8" w:space="0" w:color="auto"/>
              <w:right w:val="single" w:sz="8" w:space="0" w:color="auto"/>
            </w:tcBorders>
            <w:shd w:val="clear" w:color="000000" w:fill="FCD5B4"/>
            <w:noWrap/>
            <w:vAlign w:val="center"/>
            <w:hideMark/>
          </w:tcPr>
          <w:p w14:paraId="2F8AF7EA"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1 271 092</w:t>
            </w:r>
          </w:p>
        </w:tc>
        <w:tc>
          <w:tcPr>
            <w:tcW w:w="627" w:type="dxa"/>
            <w:tcBorders>
              <w:top w:val="nil"/>
              <w:left w:val="nil"/>
              <w:bottom w:val="single" w:sz="8" w:space="0" w:color="auto"/>
              <w:right w:val="single" w:sz="8" w:space="0" w:color="auto"/>
            </w:tcBorders>
            <w:shd w:val="clear" w:color="000000" w:fill="FCD5B4"/>
            <w:noWrap/>
            <w:vAlign w:val="center"/>
            <w:hideMark/>
          </w:tcPr>
          <w:p w14:paraId="0155A9F9"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102</w:t>
            </w:r>
          </w:p>
        </w:tc>
        <w:tc>
          <w:tcPr>
            <w:tcW w:w="625" w:type="dxa"/>
            <w:tcBorders>
              <w:top w:val="nil"/>
              <w:left w:val="nil"/>
              <w:bottom w:val="single" w:sz="8" w:space="0" w:color="auto"/>
              <w:right w:val="single" w:sz="8" w:space="0" w:color="auto"/>
            </w:tcBorders>
            <w:shd w:val="clear" w:color="000000" w:fill="FCD5B4"/>
            <w:noWrap/>
            <w:vAlign w:val="center"/>
            <w:hideMark/>
          </w:tcPr>
          <w:p w14:paraId="4E666064" w14:textId="77777777" w:rsidR="002B3A83" w:rsidRPr="00CC7D39" w:rsidRDefault="002B3A83" w:rsidP="002B3A83">
            <w:pPr>
              <w:spacing w:after="0" w:line="240" w:lineRule="auto"/>
              <w:jc w:val="right"/>
              <w:rPr>
                <w:rFonts w:ascii="Tahoma" w:hAnsi="Tahoma" w:cs="Tahoma"/>
                <w:b/>
                <w:bCs/>
                <w:sz w:val="17"/>
                <w:szCs w:val="17"/>
              </w:rPr>
            </w:pPr>
            <w:r w:rsidRPr="00CC7D39">
              <w:rPr>
                <w:rFonts w:ascii="Tahoma" w:hAnsi="Tahoma" w:cs="Tahoma"/>
                <w:b/>
                <w:bCs/>
                <w:sz w:val="17"/>
                <w:szCs w:val="17"/>
              </w:rPr>
              <w:t>1,00</w:t>
            </w:r>
          </w:p>
        </w:tc>
        <w:tc>
          <w:tcPr>
            <w:tcW w:w="141" w:type="dxa"/>
            <w:vAlign w:val="center"/>
            <w:hideMark/>
          </w:tcPr>
          <w:p w14:paraId="488CB93D" w14:textId="77777777" w:rsidR="002B3A83" w:rsidRPr="00CC7D39" w:rsidRDefault="002B3A83" w:rsidP="002B3A83">
            <w:pPr>
              <w:spacing w:after="0" w:line="240" w:lineRule="auto"/>
              <w:jc w:val="left"/>
              <w:rPr>
                <w:rFonts w:ascii="Times New Roman" w:hAnsi="Times New Roman"/>
                <w:sz w:val="20"/>
                <w:szCs w:val="20"/>
              </w:rPr>
            </w:pPr>
          </w:p>
        </w:tc>
      </w:tr>
    </w:tbl>
    <w:p w14:paraId="44B26242" w14:textId="77777777" w:rsidR="003918C2" w:rsidRDefault="003918C2" w:rsidP="008D0D3A">
      <w:pPr>
        <w:shd w:val="clear" w:color="auto" w:fill="FFFFFF" w:themeFill="background1"/>
        <w:spacing w:after="0" w:line="240" w:lineRule="auto"/>
        <w:rPr>
          <w:rFonts w:ascii="Tahoma" w:hAnsi="Tahoma" w:cs="Tahoma"/>
          <w:b/>
          <w:i/>
          <w:sz w:val="24"/>
          <w:szCs w:val="24"/>
          <w:u w:val="single"/>
        </w:rPr>
      </w:pPr>
    </w:p>
    <w:p w14:paraId="0E1D1EA9" w14:textId="4AF218E8" w:rsidR="00291193" w:rsidRPr="00CC7D39" w:rsidRDefault="00291193" w:rsidP="008D0D3A">
      <w:pPr>
        <w:shd w:val="clear" w:color="auto" w:fill="FFFFFF" w:themeFill="background1"/>
        <w:spacing w:after="0" w:line="240" w:lineRule="auto"/>
        <w:rPr>
          <w:rFonts w:ascii="Tahoma" w:hAnsi="Tahoma" w:cs="Tahoma"/>
          <w:b/>
          <w:i/>
          <w:sz w:val="24"/>
          <w:szCs w:val="24"/>
          <w:u w:val="single"/>
        </w:rPr>
      </w:pPr>
      <w:r w:rsidRPr="00CC7D39">
        <w:rPr>
          <w:rFonts w:ascii="Tahoma" w:hAnsi="Tahoma" w:cs="Tahoma"/>
          <w:b/>
          <w:i/>
          <w:sz w:val="24"/>
          <w:szCs w:val="24"/>
          <w:u w:val="single"/>
        </w:rPr>
        <w:t>Podrobný rozbor daňových příjmů</w:t>
      </w:r>
    </w:p>
    <w:p w14:paraId="65F7E3E1" w14:textId="77777777" w:rsidR="00BD2949" w:rsidRPr="00CC7D39" w:rsidRDefault="00BD2949" w:rsidP="008D0D3A">
      <w:pPr>
        <w:shd w:val="clear" w:color="auto" w:fill="FFFFFF" w:themeFill="background1"/>
        <w:spacing w:after="0" w:line="240" w:lineRule="auto"/>
        <w:rPr>
          <w:rFonts w:ascii="Tahoma" w:hAnsi="Tahoma" w:cs="Tahoma"/>
          <w:sz w:val="24"/>
          <w:szCs w:val="24"/>
        </w:rPr>
      </w:pPr>
    </w:p>
    <w:p w14:paraId="5DB2727B" w14:textId="71E417BD" w:rsidR="00291193" w:rsidRPr="00CC7D39" w:rsidRDefault="00291193" w:rsidP="008D0D3A">
      <w:pPr>
        <w:shd w:val="clear" w:color="auto" w:fill="FFFFFF" w:themeFill="background1"/>
        <w:tabs>
          <w:tab w:val="left" w:pos="4536"/>
          <w:tab w:val="right" w:pos="9072"/>
        </w:tabs>
        <w:spacing w:after="0" w:line="240" w:lineRule="auto"/>
        <w:rPr>
          <w:rFonts w:ascii="Tahoma" w:hAnsi="Tahoma" w:cs="Tahoma"/>
          <w:b/>
        </w:rPr>
      </w:pPr>
      <w:r w:rsidRPr="00CC7D39">
        <w:rPr>
          <w:rFonts w:ascii="Tahoma" w:hAnsi="Tahoma" w:cs="Tahoma"/>
          <w:b/>
        </w:rPr>
        <w:t>Rozpočet: 1 2</w:t>
      </w:r>
      <w:r w:rsidR="00E032A7" w:rsidRPr="00CC7D39">
        <w:rPr>
          <w:rFonts w:ascii="Tahoma" w:hAnsi="Tahoma" w:cs="Tahoma"/>
          <w:b/>
        </w:rPr>
        <w:t>4</w:t>
      </w:r>
      <w:r w:rsidRPr="00CC7D39">
        <w:rPr>
          <w:rFonts w:ascii="Tahoma" w:hAnsi="Tahoma" w:cs="Tahoma"/>
          <w:b/>
        </w:rPr>
        <w:t xml:space="preserve">3 </w:t>
      </w:r>
      <w:r w:rsidR="00E032A7" w:rsidRPr="00CC7D39">
        <w:rPr>
          <w:rFonts w:ascii="Tahoma" w:hAnsi="Tahoma" w:cs="Tahoma"/>
          <w:b/>
        </w:rPr>
        <w:t>849</w:t>
      </w:r>
      <w:r w:rsidRPr="00CC7D39">
        <w:rPr>
          <w:rFonts w:ascii="Tahoma" w:hAnsi="Tahoma" w:cs="Tahoma"/>
          <w:b/>
        </w:rPr>
        <w:t xml:space="preserve"> tis. Kč</w:t>
      </w:r>
      <w:r w:rsidRPr="00CC7D39">
        <w:rPr>
          <w:rFonts w:ascii="Tahoma" w:hAnsi="Tahoma" w:cs="Tahoma"/>
          <w:b/>
        </w:rPr>
        <w:tab/>
        <w:t>Skutečnost: 1 27</w:t>
      </w:r>
      <w:r w:rsidR="00E032A7" w:rsidRPr="00CC7D39">
        <w:rPr>
          <w:rFonts w:ascii="Tahoma" w:hAnsi="Tahoma" w:cs="Tahoma"/>
          <w:b/>
        </w:rPr>
        <w:t>1</w:t>
      </w:r>
      <w:r w:rsidRPr="00CC7D39">
        <w:rPr>
          <w:rFonts w:ascii="Tahoma" w:hAnsi="Tahoma" w:cs="Tahoma"/>
          <w:b/>
        </w:rPr>
        <w:t xml:space="preserve"> </w:t>
      </w:r>
      <w:r w:rsidR="00E032A7" w:rsidRPr="00CC7D39">
        <w:rPr>
          <w:rFonts w:ascii="Tahoma" w:hAnsi="Tahoma" w:cs="Tahoma"/>
          <w:b/>
        </w:rPr>
        <w:t>092</w:t>
      </w:r>
      <w:r w:rsidRPr="00CC7D39">
        <w:rPr>
          <w:rFonts w:ascii="Tahoma" w:hAnsi="Tahoma" w:cs="Tahoma"/>
          <w:b/>
        </w:rPr>
        <w:t xml:space="preserve"> tis. Kč</w:t>
      </w:r>
      <w:r w:rsidRPr="00CC7D39">
        <w:rPr>
          <w:rFonts w:ascii="Tahoma" w:hAnsi="Tahoma" w:cs="Tahoma"/>
          <w:b/>
        </w:rPr>
        <w:tab/>
        <w:t>10</w:t>
      </w:r>
      <w:r w:rsidR="00E032A7" w:rsidRPr="00CC7D39">
        <w:rPr>
          <w:rFonts w:ascii="Tahoma" w:hAnsi="Tahoma" w:cs="Tahoma"/>
          <w:b/>
        </w:rPr>
        <w:t>2</w:t>
      </w:r>
      <w:r w:rsidRPr="00CC7D39">
        <w:rPr>
          <w:rFonts w:ascii="Tahoma" w:hAnsi="Tahoma" w:cs="Tahoma"/>
          <w:b/>
        </w:rPr>
        <w:t xml:space="preserve"> % </w:t>
      </w:r>
    </w:p>
    <w:p w14:paraId="21DEBDEA" w14:textId="77777777" w:rsidR="00291193" w:rsidRPr="00CC7D39" w:rsidRDefault="00291193" w:rsidP="008D0D3A">
      <w:pPr>
        <w:shd w:val="clear" w:color="auto" w:fill="FFFFFF" w:themeFill="background1"/>
        <w:spacing w:after="0" w:line="240" w:lineRule="auto"/>
        <w:rPr>
          <w:rFonts w:ascii="Tahoma" w:hAnsi="Tahoma" w:cs="Tahoma"/>
          <w:i/>
          <w:iCs/>
          <w:sz w:val="18"/>
          <w:szCs w:val="18"/>
          <w:u w:val="single"/>
        </w:rPr>
      </w:pPr>
    </w:p>
    <w:p w14:paraId="0F5C4B39" w14:textId="77777777" w:rsidR="00BD2949" w:rsidRPr="00CC7D39" w:rsidRDefault="00BD2949" w:rsidP="008D0D3A">
      <w:pPr>
        <w:shd w:val="clear" w:color="auto" w:fill="FFFFFF" w:themeFill="background1"/>
        <w:spacing w:after="0" w:line="240" w:lineRule="auto"/>
        <w:rPr>
          <w:rFonts w:ascii="Tahoma" w:hAnsi="Tahoma" w:cs="Tahoma"/>
          <w:i/>
          <w:sz w:val="18"/>
          <w:szCs w:val="18"/>
          <w:u w:val="single"/>
        </w:rPr>
      </w:pPr>
    </w:p>
    <w:p w14:paraId="79287CB1" w14:textId="77777777" w:rsidR="00291193" w:rsidRPr="00CC7D39" w:rsidRDefault="00291193" w:rsidP="008D0D3A">
      <w:pPr>
        <w:shd w:val="clear" w:color="auto" w:fill="FFFFFF" w:themeFill="background1"/>
        <w:spacing w:after="0" w:line="240" w:lineRule="auto"/>
        <w:rPr>
          <w:rFonts w:ascii="Tahoma" w:hAnsi="Tahoma" w:cs="Tahoma"/>
          <w:b/>
          <w:sz w:val="18"/>
          <w:szCs w:val="18"/>
          <w:u w:val="single"/>
        </w:rPr>
      </w:pPr>
      <w:r w:rsidRPr="00CC7D39">
        <w:rPr>
          <w:rFonts w:ascii="Tahoma" w:hAnsi="Tahoma" w:cs="Tahoma"/>
          <w:b/>
          <w:sz w:val="18"/>
          <w:szCs w:val="18"/>
          <w:u w:val="single"/>
        </w:rPr>
        <w:t>Bez paragrafu</w:t>
      </w:r>
    </w:p>
    <w:p w14:paraId="38E15996" w14:textId="77777777" w:rsidR="00BD2949" w:rsidRPr="00CC7D39" w:rsidRDefault="00BD2949" w:rsidP="008D0D3A">
      <w:pPr>
        <w:shd w:val="clear" w:color="auto" w:fill="FFFFFF" w:themeFill="background1"/>
        <w:spacing w:after="0" w:line="240" w:lineRule="auto"/>
        <w:rPr>
          <w:rFonts w:ascii="Tahoma" w:hAnsi="Tahoma" w:cs="Tahoma"/>
          <w:b/>
          <w:sz w:val="18"/>
          <w:szCs w:val="18"/>
        </w:rPr>
      </w:pPr>
    </w:p>
    <w:p w14:paraId="5D1D76ED" w14:textId="4725764B" w:rsidR="00BD2949" w:rsidRPr="00CC7D39" w:rsidRDefault="00291193" w:rsidP="008D0D3A">
      <w:pPr>
        <w:shd w:val="clear" w:color="auto" w:fill="FFFFFF" w:themeFill="background1"/>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1111-Příjem</w:t>
      </w:r>
      <w:proofErr w:type="gramEnd"/>
      <w:r w:rsidRPr="00CC7D39">
        <w:rPr>
          <w:rFonts w:ascii="Tahoma" w:hAnsi="Tahoma" w:cs="Tahoma"/>
          <w:b/>
          <w:sz w:val="18"/>
          <w:szCs w:val="18"/>
        </w:rPr>
        <w:t xml:space="preserve"> z daně z příjmů fyzických osob placené plátci </w:t>
      </w:r>
      <w:r w:rsidR="00987438">
        <w:rPr>
          <w:rFonts w:ascii="Tahoma" w:hAnsi="Tahoma" w:cs="Tahoma"/>
          <w:b/>
          <w:sz w:val="18"/>
          <w:szCs w:val="18"/>
        </w:rPr>
        <w:t xml:space="preserve">– </w:t>
      </w:r>
      <w:r w:rsidRPr="00CC7D39">
        <w:rPr>
          <w:rFonts w:ascii="Tahoma" w:hAnsi="Tahoma" w:cs="Tahoma"/>
          <w:b/>
          <w:sz w:val="18"/>
          <w:szCs w:val="18"/>
        </w:rPr>
        <w:t>plnění na 10</w:t>
      </w:r>
      <w:r w:rsidR="00D16368" w:rsidRPr="00CC7D39">
        <w:rPr>
          <w:rFonts w:ascii="Tahoma" w:hAnsi="Tahoma" w:cs="Tahoma"/>
          <w:b/>
          <w:sz w:val="18"/>
          <w:szCs w:val="18"/>
        </w:rPr>
        <w:t>8</w:t>
      </w:r>
      <w:r w:rsidRPr="00CC7D39">
        <w:rPr>
          <w:rFonts w:ascii="Tahoma" w:hAnsi="Tahoma" w:cs="Tahoma"/>
          <w:b/>
          <w:sz w:val="18"/>
          <w:szCs w:val="18"/>
        </w:rPr>
        <w:t xml:space="preserve"> %</w:t>
      </w:r>
    </w:p>
    <w:p w14:paraId="743AB80D" w14:textId="775ECC3B" w:rsidR="00291193" w:rsidRPr="00CC7D39" w:rsidRDefault="00291193" w:rsidP="008D0D3A">
      <w:pPr>
        <w:shd w:val="clear" w:color="auto" w:fill="FFFFFF" w:themeFill="background1"/>
        <w:tabs>
          <w:tab w:val="left" w:pos="3969"/>
          <w:tab w:val="left" w:pos="4536"/>
        </w:tabs>
        <w:spacing w:after="0" w:line="240" w:lineRule="auto"/>
        <w:rPr>
          <w:rFonts w:ascii="Tahoma" w:hAnsi="Tahoma" w:cs="Tahoma"/>
          <w:b/>
          <w:sz w:val="18"/>
          <w:szCs w:val="18"/>
        </w:rPr>
      </w:pPr>
      <w:r w:rsidRPr="00CC7D39">
        <w:rPr>
          <w:rFonts w:ascii="Tahoma" w:hAnsi="Tahoma" w:cs="Tahoma"/>
          <w:b/>
          <w:sz w:val="18"/>
          <w:szCs w:val="18"/>
        </w:rPr>
        <w:t>Rozpočet: 1</w:t>
      </w:r>
      <w:r w:rsidR="00D16368" w:rsidRPr="00CC7D39">
        <w:rPr>
          <w:rFonts w:ascii="Tahoma" w:hAnsi="Tahoma" w:cs="Tahoma"/>
          <w:b/>
          <w:sz w:val="18"/>
          <w:szCs w:val="18"/>
        </w:rPr>
        <w:t>90</w:t>
      </w:r>
      <w:r w:rsidRPr="00CC7D39">
        <w:rPr>
          <w:rFonts w:ascii="Tahoma" w:hAnsi="Tahoma" w:cs="Tahoma"/>
          <w:b/>
          <w:sz w:val="18"/>
          <w:szCs w:val="18"/>
        </w:rPr>
        <w:t xml:space="preserve"> 000 tis. Kč </w:t>
      </w:r>
      <w:r w:rsidRPr="00CC7D39">
        <w:rPr>
          <w:rFonts w:ascii="Tahoma" w:hAnsi="Tahoma" w:cs="Tahoma"/>
          <w:b/>
          <w:sz w:val="18"/>
          <w:szCs w:val="18"/>
        </w:rPr>
        <w:tab/>
      </w:r>
      <w:r w:rsidRPr="00CC7D39">
        <w:rPr>
          <w:rFonts w:ascii="Tahoma" w:hAnsi="Tahoma" w:cs="Tahoma"/>
          <w:b/>
          <w:sz w:val="18"/>
          <w:szCs w:val="18"/>
        </w:rPr>
        <w:tab/>
        <w:t xml:space="preserve">Skutečnost: </w:t>
      </w:r>
      <w:r w:rsidR="00D16368" w:rsidRPr="00CC7D39">
        <w:rPr>
          <w:rFonts w:ascii="Tahoma" w:hAnsi="Tahoma" w:cs="Tahoma"/>
          <w:b/>
          <w:sz w:val="18"/>
          <w:szCs w:val="18"/>
        </w:rPr>
        <w:t>204</w:t>
      </w:r>
      <w:r w:rsidRPr="00CC7D39">
        <w:rPr>
          <w:rFonts w:ascii="Tahoma" w:hAnsi="Tahoma" w:cs="Tahoma"/>
          <w:b/>
          <w:sz w:val="18"/>
          <w:szCs w:val="18"/>
        </w:rPr>
        <w:t xml:space="preserve"> </w:t>
      </w:r>
      <w:r w:rsidR="00D16368" w:rsidRPr="00CC7D39">
        <w:rPr>
          <w:rFonts w:ascii="Tahoma" w:hAnsi="Tahoma" w:cs="Tahoma"/>
          <w:b/>
          <w:sz w:val="18"/>
          <w:szCs w:val="18"/>
        </w:rPr>
        <w:t>454</w:t>
      </w:r>
      <w:r w:rsidRPr="00CC7D39">
        <w:rPr>
          <w:rFonts w:ascii="Tahoma" w:hAnsi="Tahoma" w:cs="Tahoma"/>
          <w:b/>
          <w:sz w:val="18"/>
          <w:szCs w:val="18"/>
        </w:rPr>
        <w:t xml:space="preserve"> tis. Kč</w:t>
      </w:r>
    </w:p>
    <w:p w14:paraId="0BB3C6BC" w14:textId="77777777" w:rsidR="00291193" w:rsidRPr="00CC7D39" w:rsidRDefault="00291193" w:rsidP="008D0D3A">
      <w:pPr>
        <w:shd w:val="clear" w:color="auto" w:fill="FFFFFF" w:themeFill="background1"/>
        <w:tabs>
          <w:tab w:val="left" w:pos="4536"/>
        </w:tabs>
        <w:spacing w:after="0" w:line="20" w:lineRule="atLeast"/>
        <w:rPr>
          <w:rFonts w:ascii="Tahoma" w:hAnsi="Tahoma" w:cs="Tahoma"/>
          <w:b/>
          <w:sz w:val="18"/>
          <w:szCs w:val="18"/>
        </w:rPr>
      </w:pPr>
    </w:p>
    <w:p w14:paraId="19FC9A94" w14:textId="77777777" w:rsidR="00B971AF" w:rsidRPr="00CC7D39" w:rsidRDefault="00B971AF" w:rsidP="008D0D3A">
      <w:pPr>
        <w:shd w:val="clear" w:color="auto" w:fill="FFFFFF" w:themeFill="background1"/>
        <w:tabs>
          <w:tab w:val="left" w:pos="4536"/>
        </w:tabs>
        <w:spacing w:line="20" w:lineRule="atLeast"/>
        <w:rPr>
          <w:rFonts w:ascii="Tahoma" w:hAnsi="Tahoma" w:cs="Tahoma"/>
          <w:sz w:val="18"/>
          <w:szCs w:val="18"/>
        </w:rPr>
      </w:pPr>
      <w:r w:rsidRPr="00CC7D39">
        <w:rPr>
          <w:rFonts w:ascii="Tahoma" w:hAnsi="Tahoma" w:cs="Tahoma"/>
          <w:sz w:val="18"/>
          <w:szCs w:val="18"/>
        </w:rPr>
        <w:t xml:space="preserve">Dosažená skutečnost u příjmu z daně z příjmů fyzických osob placené plátci (dříve ze závislé činnosti) činí </w:t>
      </w:r>
      <w:r w:rsidRPr="00CC7D39">
        <w:rPr>
          <w:rFonts w:ascii="Tahoma" w:hAnsi="Tahoma" w:cs="Tahoma"/>
          <w:sz w:val="18"/>
          <w:szCs w:val="18"/>
        </w:rPr>
        <w:br/>
        <w:t xml:space="preserve">204 454 tis. Kč, což je o 14 454 tis. Kč více, než předpokládal upravený rozpočet roku 2024. Ve srovnání s rokem 2023 je skutečnost roku 2024 vyšší o 16 002 tis. Kč. </w:t>
      </w:r>
    </w:p>
    <w:p w14:paraId="0AC2D425" w14:textId="751CB135" w:rsidR="00B971AF" w:rsidRPr="00CC7D39" w:rsidRDefault="00B971AF"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Na inkaso daně z příjmů fyzických osob placené plátci v r. 2024 pozitivně působily rostoucí mzdy v ekonomice </w:t>
      </w:r>
      <w:r w:rsidR="00E401BA" w:rsidRPr="00CC7D39">
        <w:rPr>
          <w:rFonts w:ascii="Tahoma" w:hAnsi="Tahoma" w:cs="Tahoma"/>
          <w:sz w:val="18"/>
          <w:szCs w:val="18"/>
        </w:rPr>
        <w:br/>
      </w:r>
      <w:r w:rsidRPr="00CC7D39">
        <w:rPr>
          <w:rFonts w:ascii="Tahoma" w:hAnsi="Tahoma" w:cs="Tahoma"/>
          <w:sz w:val="18"/>
          <w:szCs w:val="18"/>
        </w:rPr>
        <w:t>a změny přijaté v rámci ozdravného konsolidačního balíčku. Jednalo se zejména o snížení limitu pro druhou (</w:t>
      </w:r>
      <w:proofErr w:type="gramStart"/>
      <w:r w:rsidRPr="00CC7D39">
        <w:rPr>
          <w:rFonts w:ascii="Tahoma" w:hAnsi="Tahoma" w:cs="Tahoma"/>
          <w:sz w:val="18"/>
          <w:szCs w:val="18"/>
        </w:rPr>
        <w:t>15%</w:t>
      </w:r>
      <w:proofErr w:type="gramEnd"/>
      <w:r w:rsidRPr="00CC7D39">
        <w:rPr>
          <w:rFonts w:ascii="Tahoma" w:hAnsi="Tahoma" w:cs="Tahoma"/>
          <w:sz w:val="18"/>
          <w:szCs w:val="18"/>
        </w:rPr>
        <w:t>) sazbu daně u záloh z</w:t>
      </w:r>
      <w:r w:rsidR="00544CB8" w:rsidRPr="00CC7D39">
        <w:rPr>
          <w:rFonts w:ascii="Tahoma" w:hAnsi="Tahoma" w:cs="Tahoma"/>
          <w:sz w:val="18"/>
          <w:szCs w:val="18"/>
        </w:rPr>
        <w:t>e</w:t>
      </w:r>
      <w:r w:rsidRPr="00CC7D39">
        <w:rPr>
          <w:rFonts w:ascii="Tahoma" w:hAnsi="Tahoma" w:cs="Tahoma"/>
          <w:sz w:val="18"/>
          <w:szCs w:val="18"/>
        </w:rPr>
        <w:t xml:space="preserve"> 4násobku na 3násobek průměrné mzdy (v r. 2024 tak platila 15% sazba pro část základu daně, která nepřesáhla 1 582 812 Kč a 23% sazba pro část základu daně nad tento limit). Kladný vliv na inkaso měly také další změny přijaté konsolidačním balíčkem, např. změna zdanění vybraných nepeněžních benefitů </w:t>
      </w:r>
      <w:r w:rsidR="00E401BA" w:rsidRPr="00CC7D39">
        <w:rPr>
          <w:rFonts w:ascii="Tahoma" w:hAnsi="Tahoma" w:cs="Tahoma"/>
          <w:sz w:val="18"/>
          <w:szCs w:val="18"/>
        </w:rPr>
        <w:br/>
      </w:r>
      <w:r w:rsidRPr="00CC7D39">
        <w:rPr>
          <w:rFonts w:ascii="Tahoma" w:hAnsi="Tahoma" w:cs="Tahoma"/>
          <w:sz w:val="18"/>
          <w:szCs w:val="18"/>
        </w:rPr>
        <w:t xml:space="preserve">či zrušení slevy na studenta. Efekty řady opatření se však projeví až při ročním zúčtování daně, tedy v následujícím roce 2025 (např. omezení slevy na manžela/ku, zrušení slevy za umístnění dítěte do MŠ). Naopak negativně </w:t>
      </w:r>
      <w:r w:rsidR="00E401BA" w:rsidRPr="00CC7D39">
        <w:rPr>
          <w:rFonts w:ascii="Tahoma" w:hAnsi="Tahoma" w:cs="Tahoma"/>
          <w:sz w:val="18"/>
          <w:szCs w:val="18"/>
        </w:rPr>
        <w:br/>
      </w:r>
      <w:r w:rsidRPr="00CC7D39">
        <w:rPr>
          <w:rFonts w:ascii="Tahoma" w:hAnsi="Tahoma" w:cs="Tahoma"/>
          <w:sz w:val="18"/>
          <w:szCs w:val="18"/>
        </w:rPr>
        <w:t>na inkaso daně z příjmů fyzických osob placené plátci působily např. změny v </w:t>
      </w:r>
      <w:proofErr w:type="spellStart"/>
      <w:r w:rsidRPr="00CC7D39">
        <w:rPr>
          <w:rFonts w:ascii="Tahoma" w:hAnsi="Tahoma" w:cs="Tahoma"/>
          <w:sz w:val="18"/>
          <w:szCs w:val="18"/>
        </w:rPr>
        <w:t>dodaňování</w:t>
      </w:r>
      <w:proofErr w:type="spellEnd"/>
      <w:r w:rsidRPr="00CC7D39">
        <w:rPr>
          <w:rFonts w:ascii="Tahoma" w:hAnsi="Tahoma" w:cs="Tahoma"/>
          <w:sz w:val="18"/>
          <w:szCs w:val="18"/>
        </w:rPr>
        <w:t xml:space="preserve"> bezemisních vozidel využívaných zaměstnanci i pro soukromé účely (od 1. 1. 2024 se v případě bezemisního vozidla </w:t>
      </w:r>
      <w:proofErr w:type="spellStart"/>
      <w:r w:rsidRPr="00CC7D39">
        <w:rPr>
          <w:rFonts w:ascii="Tahoma" w:hAnsi="Tahoma" w:cs="Tahoma"/>
          <w:sz w:val="18"/>
          <w:szCs w:val="18"/>
        </w:rPr>
        <w:t>dodaňuje</w:t>
      </w:r>
      <w:proofErr w:type="spellEnd"/>
      <w:r w:rsidRPr="00CC7D39">
        <w:rPr>
          <w:rFonts w:ascii="Tahoma" w:hAnsi="Tahoma" w:cs="Tahoma"/>
          <w:sz w:val="18"/>
          <w:szCs w:val="18"/>
        </w:rPr>
        <w:t xml:space="preserve"> </w:t>
      </w:r>
      <w:r w:rsidR="00E401BA" w:rsidRPr="00CC7D39">
        <w:rPr>
          <w:rFonts w:ascii="Tahoma" w:hAnsi="Tahoma" w:cs="Tahoma"/>
          <w:sz w:val="18"/>
          <w:szCs w:val="18"/>
        </w:rPr>
        <w:br/>
      </w:r>
      <w:r w:rsidRPr="00CC7D39">
        <w:rPr>
          <w:rFonts w:ascii="Tahoma" w:hAnsi="Tahoma" w:cs="Tahoma"/>
          <w:sz w:val="18"/>
          <w:szCs w:val="18"/>
        </w:rPr>
        <w:t>jen 0,25 % vstupní ceny vozidla vč. DPH – namísto dosavadních 0,50 %).</w:t>
      </w:r>
    </w:p>
    <w:p w14:paraId="1A2538C4" w14:textId="77777777" w:rsidR="00291193" w:rsidRPr="00CC7D39" w:rsidRDefault="00291193" w:rsidP="008D0D3A">
      <w:pPr>
        <w:shd w:val="clear" w:color="auto" w:fill="FFFFFF" w:themeFill="background1"/>
        <w:tabs>
          <w:tab w:val="left" w:pos="4536"/>
        </w:tabs>
        <w:spacing w:after="0" w:line="20" w:lineRule="atLeast"/>
        <w:rPr>
          <w:rFonts w:ascii="Tahoma" w:hAnsi="Tahoma" w:cs="Tahoma"/>
          <w:sz w:val="18"/>
          <w:szCs w:val="18"/>
        </w:rPr>
      </w:pPr>
    </w:p>
    <w:p w14:paraId="662106B2" w14:textId="77777777" w:rsidR="00B07B6E" w:rsidRPr="00CC7D39" w:rsidRDefault="00B07B6E" w:rsidP="008D0D3A">
      <w:pPr>
        <w:shd w:val="clear" w:color="auto" w:fill="FFFFFF" w:themeFill="background1"/>
        <w:tabs>
          <w:tab w:val="left" w:pos="4536"/>
        </w:tabs>
        <w:spacing w:after="0" w:line="20" w:lineRule="atLeast"/>
        <w:rPr>
          <w:rFonts w:ascii="Tahoma" w:hAnsi="Tahoma" w:cs="Tahoma"/>
          <w:sz w:val="18"/>
          <w:szCs w:val="18"/>
        </w:rPr>
      </w:pPr>
    </w:p>
    <w:p w14:paraId="18180DBD" w14:textId="68732CB7" w:rsidR="00B971AF" w:rsidRPr="00CC7D39" w:rsidRDefault="00291193"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Srovnání vývoje výnosů daně z příjmů fyzických osob placené plátci v letech 202</w:t>
      </w:r>
      <w:r w:rsidR="00B971AF" w:rsidRPr="00CC7D39">
        <w:rPr>
          <w:rFonts w:ascii="Tahoma" w:hAnsi="Tahoma" w:cs="Tahoma"/>
          <w:sz w:val="18"/>
          <w:szCs w:val="18"/>
        </w:rPr>
        <w:t>3</w:t>
      </w:r>
      <w:r w:rsidRPr="00CC7D39">
        <w:rPr>
          <w:rFonts w:ascii="Tahoma" w:hAnsi="Tahoma" w:cs="Tahoma"/>
          <w:sz w:val="18"/>
          <w:szCs w:val="18"/>
        </w:rPr>
        <w:t xml:space="preserve"> a 202</w:t>
      </w:r>
      <w:r w:rsidR="00B971AF" w:rsidRPr="00CC7D39">
        <w:rPr>
          <w:rFonts w:ascii="Tahoma" w:hAnsi="Tahoma" w:cs="Tahoma"/>
          <w:sz w:val="18"/>
          <w:szCs w:val="18"/>
        </w:rPr>
        <w:t>4</w:t>
      </w:r>
      <w:r w:rsidRPr="00CC7D39">
        <w:rPr>
          <w:rFonts w:ascii="Tahoma" w:hAnsi="Tahoma" w:cs="Tahoma"/>
          <w:sz w:val="18"/>
          <w:szCs w:val="18"/>
        </w:rPr>
        <w:t xml:space="preserve"> je uvedeno v následujícím grafu:</w:t>
      </w:r>
    </w:p>
    <w:p w14:paraId="5C69FF44" w14:textId="3C031D65" w:rsidR="00BD2949" w:rsidRPr="00CC7D39" w:rsidRDefault="00B971AF" w:rsidP="008D0D3A">
      <w:pPr>
        <w:shd w:val="clear" w:color="auto" w:fill="FFFFFF" w:themeFill="background1"/>
        <w:tabs>
          <w:tab w:val="left" w:pos="4536"/>
        </w:tabs>
        <w:spacing w:after="0" w:line="240" w:lineRule="auto"/>
        <w:rPr>
          <w:rFonts w:ascii="Tahoma" w:hAnsi="Tahoma" w:cs="Tahoma"/>
          <w:sz w:val="18"/>
          <w:szCs w:val="18"/>
        </w:rPr>
      </w:pPr>
      <w:r w:rsidRPr="00CC7D39">
        <w:rPr>
          <w:noProof/>
        </w:rPr>
        <w:object w:dxaOrig="8862" w:dyaOrig="4311" w14:anchorId="4B8B59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1" o:spid="_x0000_i1025" type="#_x0000_t75" style="width:442.85pt;height:215.3pt;visibility:visible" o:ole="">
            <v:imagedata r:id="rId9" o:title=""/>
            <o:lock v:ext="edit" aspectratio="f"/>
          </v:shape>
          <o:OLEObject Type="Embed" ProgID="Excel.Sheet.8" ShapeID="Graf 1" DrawAspect="Content" ObjectID="_1811918441" r:id="rId10">
            <o:FieldCodes>\s</o:FieldCodes>
          </o:OLEObject>
        </w:object>
      </w:r>
    </w:p>
    <w:p w14:paraId="37E9A678" w14:textId="77777777" w:rsidR="00B971AF" w:rsidRPr="00CC7D39" w:rsidRDefault="00B971AF" w:rsidP="008D0D3A">
      <w:pPr>
        <w:shd w:val="clear" w:color="auto" w:fill="FFFFFF" w:themeFill="background1"/>
        <w:tabs>
          <w:tab w:val="left" w:pos="4536"/>
        </w:tabs>
        <w:spacing w:after="0" w:line="240" w:lineRule="auto"/>
        <w:rPr>
          <w:rFonts w:ascii="Tahoma" w:hAnsi="Tahoma" w:cs="Tahoma"/>
          <w:sz w:val="18"/>
          <w:szCs w:val="18"/>
        </w:rPr>
      </w:pPr>
    </w:p>
    <w:p w14:paraId="1B0B3A53" w14:textId="77777777" w:rsidR="00D16368" w:rsidRPr="00CC7D39" w:rsidRDefault="00D16368" w:rsidP="008D0D3A">
      <w:pPr>
        <w:shd w:val="clear" w:color="auto" w:fill="FFFFFF" w:themeFill="background1"/>
        <w:tabs>
          <w:tab w:val="left" w:pos="4536"/>
        </w:tabs>
        <w:spacing w:after="0" w:line="240" w:lineRule="auto"/>
        <w:rPr>
          <w:rFonts w:ascii="Tahoma" w:hAnsi="Tahoma" w:cs="Tahoma"/>
          <w:b/>
          <w:sz w:val="18"/>
          <w:szCs w:val="18"/>
        </w:rPr>
      </w:pPr>
    </w:p>
    <w:p w14:paraId="301A6259" w14:textId="2B7480B3"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1112-Příjem</w:t>
      </w:r>
      <w:proofErr w:type="gramEnd"/>
      <w:r w:rsidRPr="00CC7D39">
        <w:rPr>
          <w:rFonts w:ascii="Tahoma" w:hAnsi="Tahoma" w:cs="Tahoma"/>
          <w:b/>
          <w:sz w:val="18"/>
          <w:szCs w:val="18"/>
        </w:rPr>
        <w:t xml:space="preserve"> z daně z příjmů fyzických osob placen</w:t>
      </w:r>
      <w:r w:rsidR="00D80B55" w:rsidRPr="00CC7D39">
        <w:rPr>
          <w:rFonts w:ascii="Tahoma" w:hAnsi="Tahoma" w:cs="Tahoma"/>
          <w:b/>
          <w:sz w:val="18"/>
          <w:szCs w:val="18"/>
        </w:rPr>
        <w:t>é</w:t>
      </w:r>
      <w:r w:rsidRPr="00CC7D39">
        <w:rPr>
          <w:rFonts w:ascii="Tahoma" w:hAnsi="Tahoma" w:cs="Tahoma"/>
          <w:b/>
          <w:sz w:val="18"/>
          <w:szCs w:val="18"/>
        </w:rPr>
        <w:t xml:space="preserve"> poplatníky </w:t>
      </w:r>
      <w:r w:rsidR="00987438">
        <w:rPr>
          <w:rFonts w:ascii="Tahoma" w:hAnsi="Tahoma" w:cs="Tahoma"/>
          <w:b/>
          <w:sz w:val="18"/>
          <w:szCs w:val="18"/>
        </w:rPr>
        <w:t xml:space="preserve">– </w:t>
      </w:r>
      <w:r w:rsidRPr="00CC7D39">
        <w:rPr>
          <w:rFonts w:ascii="Tahoma" w:hAnsi="Tahoma" w:cs="Tahoma"/>
          <w:b/>
          <w:sz w:val="18"/>
          <w:szCs w:val="18"/>
        </w:rPr>
        <w:t>plnění na 11</w:t>
      </w:r>
      <w:r w:rsidR="00D16368" w:rsidRPr="00CC7D39">
        <w:rPr>
          <w:rFonts w:ascii="Tahoma" w:hAnsi="Tahoma" w:cs="Tahoma"/>
          <w:b/>
          <w:sz w:val="18"/>
          <w:szCs w:val="18"/>
        </w:rPr>
        <w:t>0</w:t>
      </w:r>
      <w:r w:rsidRPr="00CC7D39">
        <w:rPr>
          <w:rFonts w:ascii="Tahoma" w:hAnsi="Tahoma" w:cs="Tahoma"/>
          <w:b/>
          <w:sz w:val="18"/>
          <w:szCs w:val="18"/>
        </w:rPr>
        <w:t xml:space="preserve"> %</w:t>
      </w:r>
    </w:p>
    <w:p w14:paraId="7F3BCE10" w14:textId="5B8621E5"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Rozpočet: 13 000 tis. Kč</w:t>
      </w:r>
      <w:r w:rsidRPr="00CC7D39">
        <w:rPr>
          <w:rFonts w:ascii="Tahoma" w:hAnsi="Tahoma" w:cs="Tahoma"/>
          <w:b/>
          <w:sz w:val="18"/>
          <w:szCs w:val="18"/>
        </w:rPr>
        <w:tab/>
        <w:t xml:space="preserve">Skutečnost: 14 </w:t>
      </w:r>
      <w:r w:rsidR="00D16368" w:rsidRPr="00CC7D39">
        <w:rPr>
          <w:rFonts w:ascii="Tahoma" w:hAnsi="Tahoma" w:cs="Tahoma"/>
          <w:b/>
          <w:sz w:val="18"/>
          <w:szCs w:val="18"/>
        </w:rPr>
        <w:t>353</w:t>
      </w:r>
      <w:r w:rsidRPr="00CC7D39">
        <w:rPr>
          <w:rFonts w:ascii="Tahoma" w:hAnsi="Tahoma" w:cs="Tahoma"/>
          <w:b/>
          <w:sz w:val="18"/>
          <w:szCs w:val="18"/>
        </w:rPr>
        <w:t xml:space="preserve"> tis. Kč</w:t>
      </w:r>
    </w:p>
    <w:p w14:paraId="345D44EF" w14:textId="77777777" w:rsidR="00BD2949" w:rsidRPr="00CC7D39" w:rsidRDefault="00BD2949" w:rsidP="008D0D3A">
      <w:pPr>
        <w:shd w:val="clear" w:color="auto" w:fill="FFFFFF" w:themeFill="background1"/>
        <w:tabs>
          <w:tab w:val="left" w:pos="4536"/>
        </w:tabs>
        <w:spacing w:after="0" w:line="20" w:lineRule="atLeast"/>
        <w:rPr>
          <w:rFonts w:ascii="Tahoma" w:hAnsi="Tahoma" w:cs="Tahoma"/>
          <w:b/>
          <w:sz w:val="18"/>
          <w:szCs w:val="18"/>
        </w:rPr>
      </w:pPr>
    </w:p>
    <w:p w14:paraId="1CC8E131" w14:textId="78573DD8" w:rsidR="00E401BA" w:rsidRPr="00CC7D39" w:rsidRDefault="00E401B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Výnos daně z příjmů fyzických osob placené poplatníky (dříve ze samostatné výdělečné činnosti) za rok 2024 činí 14 353 tis. Kč, což je o 1 353 tis. Kč více, než činí upravený rozpočet. Ve srovnání s rokem 2023 jsou příjmy na této položce nižší o 622 tis. Kč. </w:t>
      </w:r>
    </w:p>
    <w:p w14:paraId="52D8745A" w14:textId="77777777"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p>
    <w:p w14:paraId="6173E400" w14:textId="7882F406" w:rsidR="00E401BA" w:rsidRPr="00CC7D39" w:rsidRDefault="00E401B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Na inkasu daně z příjmů fyzických osob placené poplatníky se negativně projevilo rozšíření paušálního režimu </w:t>
      </w:r>
      <w:r w:rsidRPr="00CC7D39">
        <w:rPr>
          <w:rFonts w:ascii="Tahoma" w:hAnsi="Tahoma" w:cs="Tahoma"/>
          <w:sz w:val="18"/>
          <w:szCs w:val="18"/>
        </w:rPr>
        <w:br/>
        <w:t xml:space="preserve">od roku 2023 (zvýšila se hranice příjmů ze samostatné činnosti pro vstup do paušálního režimu z 1 mil. Kč </w:t>
      </w:r>
      <w:r w:rsidRPr="00CC7D39">
        <w:rPr>
          <w:rFonts w:ascii="Tahoma" w:hAnsi="Tahoma" w:cs="Tahoma"/>
          <w:sz w:val="18"/>
          <w:szCs w:val="18"/>
        </w:rPr>
        <w:br/>
        <w:t>na 2 mil. Kč, současně byla zavedena 3 pásma paušálního režimu odvozená od výše a charakteru příjmů poplatníka). Většina daňových změn přijatých v souvislosti s konsolidačním balíčkem se pak na inkasu projeví až v následujícím roce 2025.</w:t>
      </w:r>
    </w:p>
    <w:p w14:paraId="0657432B" w14:textId="77777777" w:rsidR="00E401BA" w:rsidRPr="00CC7D39" w:rsidRDefault="00E401B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lastRenderedPageBreak/>
        <w:t xml:space="preserve">Srovnání vývoje výnosů daně z příjmů fyzických osob placená poplatníky v letech 2023 a 2024 je uvedeno v následujícím grafu: </w:t>
      </w:r>
    </w:p>
    <w:p w14:paraId="11FBC423" w14:textId="310A2513" w:rsidR="00FA0CF4" w:rsidRPr="00CC7D39" w:rsidRDefault="00FA0CF4" w:rsidP="008D0D3A">
      <w:pPr>
        <w:shd w:val="clear" w:color="auto" w:fill="FFFFFF" w:themeFill="background1"/>
        <w:tabs>
          <w:tab w:val="left" w:pos="4536"/>
        </w:tabs>
        <w:spacing w:after="0" w:line="20" w:lineRule="atLeast"/>
        <w:rPr>
          <w:rFonts w:ascii="Tahoma" w:hAnsi="Tahoma" w:cs="Tahoma"/>
          <w:sz w:val="12"/>
          <w:szCs w:val="12"/>
        </w:rPr>
      </w:pPr>
      <w:r w:rsidRPr="00CC7D39">
        <w:rPr>
          <w:noProof/>
        </w:rPr>
        <w:drawing>
          <wp:inline distT="0" distB="0" distL="0" distR="0" wp14:anchorId="6D3D253D" wp14:editId="5DCA7F1B">
            <wp:extent cx="5444637" cy="2749794"/>
            <wp:effectExtent l="38100" t="38100" r="99060" b="88900"/>
            <wp:docPr id="1367363048" name="Graf 1">
              <a:extLst xmlns:a="http://schemas.openxmlformats.org/drawingml/2006/main">
                <a:ext uri="{FF2B5EF4-FFF2-40B4-BE49-F238E27FC236}">
                  <a16:creationId xmlns:a16="http://schemas.microsoft.com/office/drawing/2014/main" id="{88DB624B-5D86-E5C3-2778-772ACDDAAD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3FD21F2" w14:textId="77777777" w:rsidR="00FA0CF4" w:rsidRPr="00CC7D39" w:rsidRDefault="00FA0CF4" w:rsidP="008D0D3A">
      <w:pPr>
        <w:shd w:val="clear" w:color="auto" w:fill="FFFFFF" w:themeFill="background1"/>
        <w:tabs>
          <w:tab w:val="left" w:pos="4536"/>
        </w:tabs>
        <w:spacing w:after="0" w:line="20" w:lineRule="atLeast"/>
        <w:rPr>
          <w:rFonts w:ascii="Tahoma" w:hAnsi="Tahoma" w:cs="Tahoma"/>
          <w:sz w:val="18"/>
          <w:szCs w:val="18"/>
        </w:rPr>
      </w:pPr>
    </w:p>
    <w:p w14:paraId="74132E02" w14:textId="77777777" w:rsidR="00FA0CF4" w:rsidRPr="00CC7D39" w:rsidRDefault="00FA0CF4" w:rsidP="008D0D3A">
      <w:pPr>
        <w:shd w:val="clear" w:color="auto" w:fill="FFFFFF" w:themeFill="background1"/>
        <w:tabs>
          <w:tab w:val="left" w:pos="4536"/>
        </w:tabs>
        <w:spacing w:after="0" w:line="240" w:lineRule="auto"/>
        <w:rPr>
          <w:rFonts w:ascii="Tahoma" w:hAnsi="Tahoma" w:cs="Tahoma"/>
          <w:b/>
          <w:sz w:val="18"/>
          <w:szCs w:val="18"/>
        </w:rPr>
      </w:pPr>
    </w:p>
    <w:p w14:paraId="6BF3C6BE" w14:textId="7013490E"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1113-Příjem</w:t>
      </w:r>
      <w:proofErr w:type="gramEnd"/>
      <w:r w:rsidRPr="00CC7D39">
        <w:rPr>
          <w:rFonts w:ascii="Tahoma" w:hAnsi="Tahoma" w:cs="Tahoma"/>
          <w:b/>
          <w:sz w:val="18"/>
          <w:szCs w:val="18"/>
        </w:rPr>
        <w:t xml:space="preserve"> z daně z příjmů fyzických osob vybírané srážkou podle zvláštní sazby daně </w:t>
      </w:r>
      <w:r w:rsidR="00AC2035" w:rsidRPr="00CC7D39">
        <w:rPr>
          <w:rFonts w:ascii="Tahoma" w:hAnsi="Tahoma" w:cs="Tahoma"/>
          <w:b/>
          <w:sz w:val="18"/>
          <w:szCs w:val="18"/>
        </w:rPr>
        <w:t>–</w:t>
      </w:r>
      <w:r w:rsidRPr="00CC7D39">
        <w:rPr>
          <w:rFonts w:ascii="Tahoma" w:hAnsi="Tahoma" w:cs="Tahoma"/>
          <w:b/>
          <w:sz w:val="18"/>
          <w:szCs w:val="18"/>
        </w:rPr>
        <w:t xml:space="preserve"> plnění</w:t>
      </w:r>
      <w:r w:rsidR="00AC2035" w:rsidRPr="00CC7D39">
        <w:rPr>
          <w:rFonts w:ascii="Tahoma" w:hAnsi="Tahoma" w:cs="Tahoma"/>
          <w:b/>
          <w:sz w:val="18"/>
          <w:szCs w:val="18"/>
        </w:rPr>
        <w:br/>
        <w:t xml:space="preserve">                 </w:t>
      </w:r>
      <w:r w:rsidRPr="00CC7D39">
        <w:rPr>
          <w:rFonts w:ascii="Tahoma" w:hAnsi="Tahoma" w:cs="Tahoma"/>
          <w:b/>
          <w:sz w:val="18"/>
          <w:szCs w:val="18"/>
        </w:rPr>
        <w:t xml:space="preserve"> na 10</w:t>
      </w:r>
      <w:r w:rsidR="00AC2035" w:rsidRPr="00CC7D39">
        <w:rPr>
          <w:rFonts w:ascii="Tahoma" w:hAnsi="Tahoma" w:cs="Tahoma"/>
          <w:b/>
          <w:sz w:val="18"/>
          <w:szCs w:val="18"/>
        </w:rPr>
        <w:t>4</w:t>
      </w:r>
      <w:r w:rsidRPr="00CC7D39">
        <w:rPr>
          <w:rFonts w:ascii="Tahoma" w:hAnsi="Tahoma" w:cs="Tahoma"/>
          <w:b/>
          <w:sz w:val="18"/>
          <w:szCs w:val="18"/>
        </w:rPr>
        <w:t xml:space="preserve"> %</w:t>
      </w:r>
    </w:p>
    <w:p w14:paraId="021C6A14" w14:textId="43CF2DF3"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Rozpočet: 4</w:t>
      </w:r>
      <w:r w:rsidR="00AC2035" w:rsidRPr="00CC7D39">
        <w:rPr>
          <w:rFonts w:ascii="Tahoma" w:hAnsi="Tahoma" w:cs="Tahoma"/>
          <w:b/>
          <w:sz w:val="18"/>
          <w:szCs w:val="18"/>
        </w:rPr>
        <w:t>3</w:t>
      </w:r>
      <w:r w:rsidRPr="00CC7D39">
        <w:rPr>
          <w:rFonts w:ascii="Tahoma" w:hAnsi="Tahoma" w:cs="Tahoma"/>
          <w:b/>
          <w:sz w:val="18"/>
          <w:szCs w:val="18"/>
        </w:rPr>
        <w:t xml:space="preserve"> 000 tis. Kč</w:t>
      </w:r>
      <w:r w:rsidRPr="00CC7D39">
        <w:rPr>
          <w:rFonts w:ascii="Tahoma" w:hAnsi="Tahoma" w:cs="Tahoma"/>
          <w:b/>
          <w:sz w:val="18"/>
          <w:szCs w:val="18"/>
        </w:rPr>
        <w:tab/>
        <w:t>Skutečnost: 4</w:t>
      </w:r>
      <w:r w:rsidR="00AC2035" w:rsidRPr="00CC7D39">
        <w:rPr>
          <w:rFonts w:ascii="Tahoma" w:hAnsi="Tahoma" w:cs="Tahoma"/>
          <w:b/>
          <w:sz w:val="18"/>
          <w:szCs w:val="18"/>
        </w:rPr>
        <w:t>4</w:t>
      </w:r>
      <w:r w:rsidRPr="00CC7D39">
        <w:rPr>
          <w:rFonts w:ascii="Tahoma" w:hAnsi="Tahoma" w:cs="Tahoma"/>
          <w:b/>
          <w:sz w:val="18"/>
          <w:szCs w:val="18"/>
        </w:rPr>
        <w:t> </w:t>
      </w:r>
      <w:r w:rsidR="00AC2035" w:rsidRPr="00CC7D39">
        <w:rPr>
          <w:rFonts w:ascii="Tahoma" w:hAnsi="Tahoma" w:cs="Tahoma"/>
          <w:b/>
          <w:sz w:val="18"/>
          <w:szCs w:val="18"/>
        </w:rPr>
        <w:t>638</w:t>
      </w:r>
      <w:r w:rsidRPr="00CC7D39">
        <w:rPr>
          <w:rFonts w:ascii="Tahoma" w:hAnsi="Tahoma" w:cs="Tahoma"/>
          <w:b/>
          <w:sz w:val="18"/>
          <w:szCs w:val="18"/>
        </w:rPr>
        <w:t xml:space="preserve"> tis. Kč</w:t>
      </w:r>
    </w:p>
    <w:p w14:paraId="171E28E8" w14:textId="77777777" w:rsidR="00BD2949" w:rsidRPr="00CC7D39" w:rsidRDefault="00BD2949" w:rsidP="008D0D3A">
      <w:pPr>
        <w:shd w:val="clear" w:color="auto" w:fill="FFFFFF" w:themeFill="background1"/>
        <w:tabs>
          <w:tab w:val="left" w:pos="4536"/>
        </w:tabs>
        <w:spacing w:after="0" w:line="20" w:lineRule="atLeast"/>
        <w:ind w:right="-2"/>
        <w:rPr>
          <w:rFonts w:ascii="Tahoma" w:hAnsi="Tahoma" w:cs="Tahoma"/>
          <w:b/>
          <w:sz w:val="18"/>
          <w:szCs w:val="18"/>
        </w:rPr>
      </w:pPr>
    </w:p>
    <w:p w14:paraId="75C49E9E" w14:textId="77777777" w:rsidR="00544CB8" w:rsidRPr="00CC7D39" w:rsidRDefault="00544CB8" w:rsidP="008D0D3A">
      <w:pPr>
        <w:shd w:val="clear" w:color="auto" w:fill="FFFFFF" w:themeFill="background1"/>
        <w:tabs>
          <w:tab w:val="left" w:pos="4536"/>
        </w:tabs>
        <w:spacing w:after="0" w:line="20" w:lineRule="atLeast"/>
        <w:ind w:right="140"/>
        <w:rPr>
          <w:rFonts w:ascii="Tahoma" w:hAnsi="Tahoma" w:cs="Tahoma"/>
          <w:sz w:val="18"/>
          <w:szCs w:val="18"/>
        </w:rPr>
      </w:pPr>
      <w:r w:rsidRPr="00CC7D39">
        <w:rPr>
          <w:rFonts w:ascii="Tahoma" w:hAnsi="Tahoma" w:cs="Tahoma"/>
          <w:sz w:val="18"/>
          <w:szCs w:val="18"/>
        </w:rPr>
        <w:t xml:space="preserve">Příjmy z výnosu daně z příjmů fyzických osob vybírané srážkou podle zvláštní sazby daně (tj. z kapitálových výnosů) v roce 2024 činily 44 638 tis. Kč, což je o 1 638 tis. Kč více, než činí upravený rozpočet. Ve srovnání s rokem 2023 jsou příjmy na této položce vyšší o 1 417 tis. Kč. </w:t>
      </w:r>
    </w:p>
    <w:p w14:paraId="06AA1E3C" w14:textId="77777777" w:rsidR="00E06E58" w:rsidRPr="00CC7D39" w:rsidRDefault="00E06E58" w:rsidP="008D0D3A">
      <w:pPr>
        <w:shd w:val="clear" w:color="auto" w:fill="FFFFFF" w:themeFill="background1"/>
        <w:tabs>
          <w:tab w:val="left" w:pos="4536"/>
        </w:tabs>
        <w:spacing w:after="0" w:line="20" w:lineRule="atLeast"/>
        <w:ind w:right="140"/>
        <w:rPr>
          <w:rFonts w:ascii="Tahoma" w:hAnsi="Tahoma" w:cs="Tahoma"/>
          <w:sz w:val="18"/>
          <w:szCs w:val="18"/>
        </w:rPr>
      </w:pPr>
    </w:p>
    <w:p w14:paraId="1306085D" w14:textId="43A75D11" w:rsidR="00544CB8" w:rsidRPr="00CC7D39" w:rsidRDefault="00544CB8" w:rsidP="008D0D3A">
      <w:pPr>
        <w:shd w:val="clear" w:color="auto" w:fill="FFFFFF" w:themeFill="background1"/>
        <w:tabs>
          <w:tab w:val="left" w:pos="4536"/>
        </w:tabs>
        <w:spacing w:after="0" w:line="20" w:lineRule="atLeast"/>
        <w:ind w:right="140"/>
        <w:rPr>
          <w:rFonts w:ascii="Tahoma" w:hAnsi="Tahoma" w:cs="Tahoma"/>
          <w:sz w:val="18"/>
          <w:szCs w:val="18"/>
        </w:rPr>
      </w:pPr>
      <w:r w:rsidRPr="00CC7D39">
        <w:rPr>
          <w:rFonts w:ascii="Tahoma" w:hAnsi="Tahoma" w:cs="Tahoma"/>
          <w:sz w:val="18"/>
          <w:szCs w:val="18"/>
        </w:rPr>
        <w:t xml:space="preserve">Inkaso daně z příjmů fyzických osob vybírané srážkou podle zvláštní sazby daně bylo v r. 2024 negativně ovlivněno např. změnou zdanění příspěvků zaměstnavatele v případě jednorázového vyrovnání z penzijního připojištění (nově nebylo </w:t>
      </w:r>
      <w:proofErr w:type="spellStart"/>
      <w:r w:rsidRPr="00CC7D39">
        <w:rPr>
          <w:rFonts w:ascii="Tahoma" w:hAnsi="Tahoma" w:cs="Tahoma"/>
          <w:sz w:val="18"/>
          <w:szCs w:val="18"/>
        </w:rPr>
        <w:t>dodaňováno</w:t>
      </w:r>
      <w:proofErr w:type="spellEnd"/>
      <w:r w:rsidRPr="00CC7D39">
        <w:rPr>
          <w:rFonts w:ascii="Tahoma" w:hAnsi="Tahoma" w:cs="Tahoma"/>
          <w:sz w:val="18"/>
          <w:szCs w:val="18"/>
        </w:rPr>
        <w:t>). Naopak pozitivní vliv na inkaso mělo snížení limitu pro osvobození příjmů z tombol a hazardních her z 1 mil. Kč na 50 tis. Kč od r. 2024.</w:t>
      </w:r>
    </w:p>
    <w:p w14:paraId="3F565243" w14:textId="77777777" w:rsidR="00544CB8" w:rsidRPr="00CC7D39" w:rsidRDefault="00544CB8" w:rsidP="008D0D3A">
      <w:pPr>
        <w:shd w:val="clear" w:color="auto" w:fill="FFFFFF" w:themeFill="background1"/>
        <w:tabs>
          <w:tab w:val="left" w:pos="4536"/>
        </w:tabs>
        <w:spacing w:after="0" w:line="20" w:lineRule="atLeast"/>
        <w:ind w:right="-2"/>
        <w:rPr>
          <w:rFonts w:ascii="Tahoma" w:hAnsi="Tahoma" w:cs="Tahoma"/>
          <w:sz w:val="18"/>
          <w:szCs w:val="18"/>
        </w:rPr>
      </w:pPr>
    </w:p>
    <w:p w14:paraId="67336B8D" w14:textId="77777777" w:rsidR="00B07B6E" w:rsidRPr="00CC7D39" w:rsidRDefault="00B07B6E" w:rsidP="008D0D3A">
      <w:pPr>
        <w:shd w:val="clear" w:color="auto" w:fill="FFFFFF" w:themeFill="background1"/>
        <w:tabs>
          <w:tab w:val="left" w:pos="4536"/>
        </w:tabs>
        <w:spacing w:after="0" w:line="20" w:lineRule="atLeast"/>
        <w:ind w:right="-2"/>
        <w:rPr>
          <w:rFonts w:ascii="Tahoma" w:hAnsi="Tahoma" w:cs="Tahoma"/>
          <w:sz w:val="18"/>
          <w:szCs w:val="18"/>
        </w:rPr>
      </w:pPr>
    </w:p>
    <w:p w14:paraId="4EB4B6BB" w14:textId="77777777" w:rsidR="00544CB8" w:rsidRPr="00CC7D39" w:rsidRDefault="00544CB8" w:rsidP="008D0D3A">
      <w:pPr>
        <w:shd w:val="clear" w:color="auto" w:fill="FFFFFF" w:themeFill="background1"/>
        <w:tabs>
          <w:tab w:val="left" w:pos="4536"/>
        </w:tabs>
        <w:spacing w:after="0" w:line="20" w:lineRule="atLeast"/>
        <w:ind w:right="140"/>
        <w:rPr>
          <w:rFonts w:ascii="Tahoma" w:hAnsi="Tahoma" w:cs="Tahoma"/>
          <w:sz w:val="18"/>
          <w:szCs w:val="18"/>
        </w:rPr>
      </w:pPr>
      <w:r w:rsidRPr="00CC7D39">
        <w:rPr>
          <w:rFonts w:ascii="Tahoma" w:hAnsi="Tahoma" w:cs="Tahoma"/>
          <w:sz w:val="18"/>
          <w:szCs w:val="18"/>
        </w:rPr>
        <w:t>Srovnání vývoje daně z příjmů fyzických osob z kapitálových výnosů v letech 2023 a 2024 znázorňuje následující graf:</w:t>
      </w:r>
    </w:p>
    <w:p w14:paraId="0ACE8190" w14:textId="77777777" w:rsidR="00544CB8" w:rsidRPr="00CC7D39" w:rsidRDefault="00544CB8" w:rsidP="008D0D3A">
      <w:pPr>
        <w:shd w:val="clear" w:color="auto" w:fill="FFFFFF" w:themeFill="background1"/>
        <w:tabs>
          <w:tab w:val="left" w:pos="4536"/>
        </w:tabs>
        <w:rPr>
          <w:sz w:val="24"/>
          <w:szCs w:val="24"/>
        </w:rPr>
      </w:pPr>
      <w:r w:rsidRPr="00CC7D39">
        <w:rPr>
          <w:noProof/>
        </w:rPr>
        <w:object w:dxaOrig="8737" w:dyaOrig="4493" w14:anchorId="3DFA845D">
          <v:shape id="_x0000_i1026" type="#_x0000_t75" style="width:435.4pt;height:224.85pt;visibility:visible" o:ole="">
            <v:imagedata r:id="rId12" o:title=""/>
            <o:lock v:ext="edit" aspectratio="f"/>
          </v:shape>
          <o:OLEObject Type="Embed" ProgID="Excel.Sheet.8" ShapeID="_x0000_i1026" DrawAspect="Content" ObjectID="_1811918442" r:id="rId13">
            <o:FieldCodes>\s</o:FieldCodes>
          </o:OLEObject>
        </w:object>
      </w:r>
    </w:p>
    <w:p w14:paraId="0729EC7F" w14:textId="77777777" w:rsidR="000F12F0" w:rsidRPr="00CC7D39" w:rsidRDefault="000F12F0" w:rsidP="008D0D3A">
      <w:pPr>
        <w:shd w:val="clear" w:color="auto" w:fill="FFFFFF" w:themeFill="background1"/>
        <w:tabs>
          <w:tab w:val="left" w:pos="4536"/>
        </w:tabs>
        <w:spacing w:after="0" w:line="240" w:lineRule="auto"/>
        <w:rPr>
          <w:rFonts w:ascii="Tahoma" w:hAnsi="Tahoma" w:cs="Tahoma"/>
          <w:b/>
          <w:sz w:val="18"/>
          <w:szCs w:val="18"/>
        </w:rPr>
      </w:pPr>
    </w:p>
    <w:p w14:paraId="4297E770" w14:textId="77777777" w:rsidR="009C416F" w:rsidRDefault="009C416F" w:rsidP="008D0D3A">
      <w:pPr>
        <w:shd w:val="clear" w:color="auto" w:fill="FFFFFF" w:themeFill="background1"/>
        <w:tabs>
          <w:tab w:val="left" w:pos="4536"/>
        </w:tabs>
        <w:spacing w:after="0" w:line="240" w:lineRule="auto"/>
        <w:rPr>
          <w:rFonts w:ascii="Tahoma" w:hAnsi="Tahoma" w:cs="Tahoma"/>
          <w:b/>
          <w:sz w:val="18"/>
          <w:szCs w:val="18"/>
        </w:rPr>
      </w:pPr>
    </w:p>
    <w:p w14:paraId="4EB2B1E2" w14:textId="6F91AC9D"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1121-Příjem</w:t>
      </w:r>
      <w:proofErr w:type="gramEnd"/>
      <w:r w:rsidRPr="00CC7D39">
        <w:rPr>
          <w:rFonts w:ascii="Tahoma" w:hAnsi="Tahoma" w:cs="Tahoma"/>
          <w:b/>
          <w:sz w:val="18"/>
          <w:szCs w:val="18"/>
        </w:rPr>
        <w:t xml:space="preserve"> z daně z příjmů právnických osob </w:t>
      </w:r>
      <w:r w:rsidR="006C23A3">
        <w:rPr>
          <w:rFonts w:ascii="Tahoma" w:hAnsi="Tahoma" w:cs="Tahoma"/>
          <w:b/>
          <w:sz w:val="18"/>
          <w:szCs w:val="18"/>
        </w:rPr>
        <w:t xml:space="preserve">– </w:t>
      </w:r>
      <w:r w:rsidRPr="00CC7D39">
        <w:rPr>
          <w:rFonts w:ascii="Tahoma" w:hAnsi="Tahoma" w:cs="Tahoma"/>
          <w:b/>
          <w:sz w:val="18"/>
          <w:szCs w:val="18"/>
        </w:rPr>
        <w:t>plnění na 1</w:t>
      </w:r>
      <w:r w:rsidR="00AC2035" w:rsidRPr="00CC7D39">
        <w:rPr>
          <w:rFonts w:ascii="Tahoma" w:hAnsi="Tahoma" w:cs="Tahoma"/>
          <w:b/>
          <w:sz w:val="18"/>
          <w:szCs w:val="18"/>
        </w:rPr>
        <w:t>06</w:t>
      </w:r>
      <w:r w:rsidRPr="00CC7D39">
        <w:rPr>
          <w:rFonts w:ascii="Tahoma" w:hAnsi="Tahoma" w:cs="Tahoma"/>
          <w:b/>
          <w:sz w:val="18"/>
          <w:szCs w:val="18"/>
        </w:rPr>
        <w:t xml:space="preserve"> % </w:t>
      </w:r>
    </w:p>
    <w:p w14:paraId="385EFBCD" w14:textId="7E22A25C"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Rozpočet: 2</w:t>
      </w:r>
      <w:r w:rsidR="00AC2035" w:rsidRPr="00CC7D39">
        <w:rPr>
          <w:rFonts w:ascii="Tahoma" w:hAnsi="Tahoma" w:cs="Tahoma"/>
          <w:b/>
          <w:sz w:val="18"/>
          <w:szCs w:val="18"/>
        </w:rPr>
        <w:t>6</w:t>
      </w:r>
      <w:r w:rsidRPr="00CC7D39">
        <w:rPr>
          <w:rFonts w:ascii="Tahoma" w:hAnsi="Tahoma" w:cs="Tahoma"/>
          <w:b/>
          <w:sz w:val="18"/>
          <w:szCs w:val="18"/>
        </w:rPr>
        <w:t>0 000 tis. Kč</w:t>
      </w:r>
      <w:r w:rsidRPr="00CC7D39">
        <w:rPr>
          <w:rFonts w:ascii="Tahoma" w:hAnsi="Tahoma" w:cs="Tahoma"/>
          <w:b/>
          <w:sz w:val="18"/>
          <w:szCs w:val="18"/>
        </w:rPr>
        <w:tab/>
        <w:t xml:space="preserve">Skutečnost: </w:t>
      </w:r>
      <w:r w:rsidR="00AC2035" w:rsidRPr="00CC7D39">
        <w:rPr>
          <w:rFonts w:ascii="Tahoma" w:hAnsi="Tahoma" w:cs="Tahoma"/>
          <w:b/>
          <w:sz w:val="18"/>
          <w:szCs w:val="18"/>
        </w:rPr>
        <w:t>276</w:t>
      </w:r>
      <w:r w:rsidRPr="00CC7D39">
        <w:rPr>
          <w:rFonts w:ascii="Tahoma" w:hAnsi="Tahoma" w:cs="Tahoma"/>
          <w:b/>
          <w:sz w:val="18"/>
          <w:szCs w:val="18"/>
        </w:rPr>
        <w:t> </w:t>
      </w:r>
      <w:r w:rsidR="00AC2035" w:rsidRPr="00CC7D39">
        <w:rPr>
          <w:rFonts w:ascii="Tahoma" w:hAnsi="Tahoma" w:cs="Tahoma"/>
          <w:b/>
          <w:sz w:val="18"/>
          <w:szCs w:val="18"/>
        </w:rPr>
        <w:t>387</w:t>
      </w:r>
      <w:r w:rsidRPr="00CC7D39">
        <w:rPr>
          <w:rFonts w:ascii="Tahoma" w:hAnsi="Tahoma" w:cs="Tahoma"/>
          <w:b/>
          <w:sz w:val="18"/>
          <w:szCs w:val="18"/>
        </w:rPr>
        <w:t xml:space="preserve"> tis. Kč</w:t>
      </w:r>
    </w:p>
    <w:p w14:paraId="2EEEB300" w14:textId="77777777"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p>
    <w:p w14:paraId="6F46FF50" w14:textId="77777777" w:rsidR="00061A84" w:rsidRPr="00CC7D39" w:rsidRDefault="00061A84"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Příjmy z výnosů daně z příjmů právnických osob dosáhly výše 276 387 tis. Kč, tj. o 16 387 tis. Kč více, než předpokládal upravený rozpočet. Ve srovnání s rokem 2023 jsou příjmy na této položce nižší o 36 881 tis. Kč. </w:t>
      </w:r>
    </w:p>
    <w:p w14:paraId="6088C381" w14:textId="77777777"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p>
    <w:p w14:paraId="11BD8D63" w14:textId="47569B18" w:rsidR="00061A84" w:rsidRPr="00CC7D39" w:rsidRDefault="00061A84"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Většina daňových změn přijatých v souvislosti s konsolidačním balíčkem se na inkasu daně z příjmů právnických osob projeví až v následujícím roce 2025. Nejvýznamnější daňovou změnou přijatou v souvislosti s konsolidačním balíčkem je zvýšení sazby této daně z 19 % na 21 % od 1. 1. 2024. Meziroční pokles inkasa ze zdanění právnických osob byl způsoben vysokou srovnávací základnou roku 2023, kterou navýšilo vyrovnání daně za zdaňovací období 2022.</w:t>
      </w:r>
    </w:p>
    <w:p w14:paraId="0CC55B15" w14:textId="77777777" w:rsidR="00E355B5" w:rsidRPr="00CC7D39" w:rsidRDefault="00E355B5" w:rsidP="008D0D3A">
      <w:pPr>
        <w:shd w:val="clear" w:color="auto" w:fill="FFFFFF" w:themeFill="background1"/>
        <w:tabs>
          <w:tab w:val="left" w:pos="4536"/>
        </w:tabs>
        <w:spacing w:after="0" w:line="20" w:lineRule="atLeast"/>
        <w:rPr>
          <w:rFonts w:ascii="Tahoma" w:hAnsi="Tahoma" w:cs="Tahoma"/>
          <w:sz w:val="18"/>
          <w:szCs w:val="18"/>
        </w:rPr>
      </w:pPr>
    </w:p>
    <w:p w14:paraId="57E71CDE" w14:textId="77777777" w:rsidR="00B07B6E" w:rsidRPr="00CC7D39" w:rsidRDefault="00B07B6E" w:rsidP="008D0D3A">
      <w:pPr>
        <w:shd w:val="clear" w:color="auto" w:fill="FFFFFF" w:themeFill="background1"/>
        <w:tabs>
          <w:tab w:val="left" w:pos="4536"/>
        </w:tabs>
        <w:spacing w:after="0" w:line="20" w:lineRule="atLeast"/>
        <w:rPr>
          <w:rFonts w:ascii="Tahoma" w:hAnsi="Tahoma" w:cs="Tahoma"/>
          <w:sz w:val="18"/>
          <w:szCs w:val="18"/>
        </w:rPr>
      </w:pPr>
    </w:p>
    <w:p w14:paraId="1C7839B1" w14:textId="3E02CED3" w:rsidR="00061A84" w:rsidRPr="00CC7D39" w:rsidRDefault="00061A84"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Srovnání vývoje daně z příjmů právnických osob v letech 2023 a 2024 znázorňuje následující graf:</w:t>
      </w:r>
    </w:p>
    <w:p w14:paraId="4159A99C" w14:textId="7FCA3EE6" w:rsidR="00061A84" w:rsidRPr="00CC7D39" w:rsidRDefault="00061A84" w:rsidP="008D0D3A">
      <w:pPr>
        <w:shd w:val="clear" w:color="auto" w:fill="FFFFFF" w:themeFill="background1"/>
        <w:tabs>
          <w:tab w:val="left" w:pos="4536"/>
        </w:tabs>
        <w:spacing w:after="0" w:line="240" w:lineRule="auto"/>
        <w:rPr>
          <w:rFonts w:ascii="Tahoma" w:hAnsi="Tahoma" w:cs="Tahoma"/>
          <w:sz w:val="18"/>
          <w:szCs w:val="18"/>
        </w:rPr>
      </w:pPr>
      <w:r w:rsidRPr="00CC7D39">
        <w:rPr>
          <w:noProof/>
        </w:rPr>
        <w:object w:dxaOrig="8756" w:dyaOrig="4493" w14:anchorId="27CC9A45">
          <v:shape id="_x0000_i1027" type="#_x0000_t75" style="width:438.1pt;height:224.85pt;visibility:visible" o:ole="">
            <v:imagedata r:id="rId14" o:title=""/>
            <o:lock v:ext="edit" aspectratio="f"/>
          </v:shape>
          <o:OLEObject Type="Embed" ProgID="Excel.Sheet.8" ShapeID="_x0000_i1027" DrawAspect="Content" ObjectID="_1811918443" r:id="rId15">
            <o:FieldCodes>\s</o:FieldCodes>
          </o:OLEObject>
        </w:object>
      </w:r>
    </w:p>
    <w:p w14:paraId="6327740A" w14:textId="77777777" w:rsidR="00E06E58" w:rsidRPr="00CC7D39" w:rsidRDefault="00E06E58" w:rsidP="008D0D3A">
      <w:pPr>
        <w:shd w:val="clear" w:color="auto" w:fill="FFFFFF" w:themeFill="background1"/>
        <w:tabs>
          <w:tab w:val="left" w:pos="4536"/>
        </w:tabs>
        <w:spacing w:after="0" w:line="240" w:lineRule="auto"/>
        <w:rPr>
          <w:rFonts w:ascii="Tahoma" w:hAnsi="Tahoma" w:cs="Tahoma"/>
          <w:sz w:val="18"/>
          <w:szCs w:val="18"/>
        </w:rPr>
      </w:pPr>
    </w:p>
    <w:p w14:paraId="27B66D6A" w14:textId="77777777" w:rsidR="000F12F0" w:rsidRPr="00CC7D39" w:rsidRDefault="000F12F0" w:rsidP="008D0D3A">
      <w:pPr>
        <w:shd w:val="clear" w:color="auto" w:fill="FFFFFF" w:themeFill="background1"/>
        <w:tabs>
          <w:tab w:val="left" w:pos="4536"/>
        </w:tabs>
        <w:spacing w:after="0" w:line="240" w:lineRule="auto"/>
        <w:rPr>
          <w:rFonts w:ascii="Tahoma" w:hAnsi="Tahoma" w:cs="Tahoma"/>
          <w:sz w:val="18"/>
          <w:szCs w:val="18"/>
        </w:rPr>
      </w:pPr>
    </w:p>
    <w:p w14:paraId="440EFF84" w14:textId="67D38C92" w:rsidR="00726ADC"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1122-Příjem</w:t>
      </w:r>
      <w:proofErr w:type="gramEnd"/>
      <w:r w:rsidRPr="00CC7D39">
        <w:rPr>
          <w:rFonts w:ascii="Tahoma" w:hAnsi="Tahoma" w:cs="Tahoma"/>
          <w:b/>
          <w:sz w:val="18"/>
          <w:szCs w:val="18"/>
        </w:rPr>
        <w:t xml:space="preserve"> z daně z příjmů právnických osob</w:t>
      </w:r>
      <w:r w:rsidR="00726ADC" w:rsidRPr="00CC7D39">
        <w:rPr>
          <w:rFonts w:ascii="Tahoma" w:hAnsi="Tahoma" w:cs="Tahoma"/>
          <w:b/>
          <w:sz w:val="18"/>
          <w:szCs w:val="18"/>
        </w:rPr>
        <w:t xml:space="preserve"> v případech, kdy poplatníkem je </w:t>
      </w:r>
      <w:r w:rsidRPr="00CC7D39">
        <w:rPr>
          <w:rFonts w:ascii="Tahoma" w:hAnsi="Tahoma" w:cs="Tahoma"/>
          <w:b/>
          <w:sz w:val="18"/>
          <w:szCs w:val="18"/>
        </w:rPr>
        <w:t>ob</w:t>
      </w:r>
      <w:r w:rsidR="00726ADC" w:rsidRPr="00CC7D39">
        <w:rPr>
          <w:rFonts w:ascii="Tahoma" w:hAnsi="Tahoma" w:cs="Tahoma"/>
          <w:b/>
          <w:sz w:val="18"/>
          <w:szCs w:val="18"/>
        </w:rPr>
        <w:t>e</w:t>
      </w:r>
      <w:r w:rsidRPr="00CC7D39">
        <w:rPr>
          <w:rFonts w:ascii="Tahoma" w:hAnsi="Tahoma" w:cs="Tahoma"/>
          <w:b/>
          <w:sz w:val="18"/>
          <w:szCs w:val="18"/>
        </w:rPr>
        <w:t xml:space="preserve">c </w:t>
      </w:r>
      <w:r w:rsidR="006C23A3">
        <w:rPr>
          <w:rFonts w:ascii="Tahoma" w:hAnsi="Tahoma" w:cs="Tahoma"/>
          <w:b/>
          <w:sz w:val="18"/>
          <w:szCs w:val="18"/>
        </w:rPr>
        <w:t xml:space="preserve">– </w:t>
      </w:r>
      <w:r w:rsidRPr="00CC7D39">
        <w:rPr>
          <w:rFonts w:ascii="Tahoma" w:hAnsi="Tahoma" w:cs="Tahoma"/>
          <w:b/>
          <w:sz w:val="18"/>
          <w:szCs w:val="18"/>
        </w:rPr>
        <w:t xml:space="preserve">plnění </w:t>
      </w:r>
    </w:p>
    <w:p w14:paraId="236F3BB9" w14:textId="75FAA421" w:rsidR="00BD2949" w:rsidRPr="00CC7D39" w:rsidRDefault="00726ADC"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                  </w:t>
      </w:r>
      <w:r w:rsidR="00BD2949" w:rsidRPr="00CC7D39">
        <w:rPr>
          <w:rFonts w:ascii="Tahoma" w:hAnsi="Tahoma" w:cs="Tahoma"/>
          <w:b/>
          <w:sz w:val="18"/>
          <w:szCs w:val="18"/>
        </w:rPr>
        <w:t>na 100 %</w:t>
      </w:r>
    </w:p>
    <w:p w14:paraId="7D52ECD7" w14:textId="39C49EE5"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Rozpočet: 2</w:t>
      </w:r>
      <w:r w:rsidR="00AC2035" w:rsidRPr="00CC7D39">
        <w:rPr>
          <w:rFonts w:ascii="Tahoma" w:hAnsi="Tahoma" w:cs="Tahoma"/>
          <w:b/>
          <w:sz w:val="18"/>
          <w:szCs w:val="18"/>
        </w:rPr>
        <w:t>2</w:t>
      </w:r>
      <w:r w:rsidRPr="00CC7D39">
        <w:rPr>
          <w:rFonts w:ascii="Tahoma" w:hAnsi="Tahoma" w:cs="Tahoma"/>
          <w:b/>
          <w:sz w:val="18"/>
          <w:szCs w:val="18"/>
        </w:rPr>
        <w:t xml:space="preserve"> </w:t>
      </w:r>
      <w:r w:rsidR="00AC2035" w:rsidRPr="00CC7D39">
        <w:rPr>
          <w:rFonts w:ascii="Tahoma" w:hAnsi="Tahoma" w:cs="Tahoma"/>
          <w:b/>
          <w:sz w:val="18"/>
          <w:szCs w:val="18"/>
        </w:rPr>
        <w:t>377</w:t>
      </w:r>
      <w:r w:rsidRPr="00CC7D39">
        <w:rPr>
          <w:rFonts w:ascii="Tahoma" w:hAnsi="Tahoma" w:cs="Tahoma"/>
          <w:b/>
          <w:sz w:val="18"/>
          <w:szCs w:val="18"/>
        </w:rPr>
        <w:t xml:space="preserve"> tis. Kč</w:t>
      </w:r>
      <w:r w:rsidRPr="00CC7D39">
        <w:rPr>
          <w:rFonts w:ascii="Tahoma" w:hAnsi="Tahoma" w:cs="Tahoma"/>
          <w:b/>
          <w:sz w:val="18"/>
          <w:szCs w:val="18"/>
        </w:rPr>
        <w:tab/>
        <w:t>Skutečnost: 2</w:t>
      </w:r>
      <w:r w:rsidR="00AC2035" w:rsidRPr="00CC7D39">
        <w:rPr>
          <w:rFonts w:ascii="Tahoma" w:hAnsi="Tahoma" w:cs="Tahoma"/>
          <w:b/>
          <w:sz w:val="18"/>
          <w:szCs w:val="18"/>
        </w:rPr>
        <w:t>2</w:t>
      </w:r>
      <w:r w:rsidRPr="00CC7D39">
        <w:rPr>
          <w:rFonts w:ascii="Tahoma" w:hAnsi="Tahoma" w:cs="Tahoma"/>
          <w:b/>
          <w:sz w:val="18"/>
          <w:szCs w:val="18"/>
        </w:rPr>
        <w:t xml:space="preserve"> </w:t>
      </w:r>
      <w:r w:rsidR="00AC2035" w:rsidRPr="00CC7D39">
        <w:rPr>
          <w:rFonts w:ascii="Tahoma" w:hAnsi="Tahoma" w:cs="Tahoma"/>
          <w:b/>
          <w:sz w:val="18"/>
          <w:szCs w:val="18"/>
        </w:rPr>
        <w:t>377</w:t>
      </w:r>
      <w:r w:rsidRPr="00CC7D39">
        <w:rPr>
          <w:rFonts w:ascii="Tahoma" w:hAnsi="Tahoma" w:cs="Tahoma"/>
          <w:b/>
          <w:sz w:val="18"/>
          <w:szCs w:val="18"/>
        </w:rPr>
        <w:t xml:space="preserve"> tis. Kč</w:t>
      </w:r>
    </w:p>
    <w:p w14:paraId="7154DCA1" w14:textId="77777777" w:rsidR="00BD2949" w:rsidRPr="00CC7D39" w:rsidRDefault="00BD2949" w:rsidP="008D0D3A">
      <w:pPr>
        <w:shd w:val="clear" w:color="auto" w:fill="FFFFFF" w:themeFill="background1"/>
        <w:tabs>
          <w:tab w:val="left" w:pos="4536"/>
        </w:tabs>
        <w:spacing w:after="0" w:line="240" w:lineRule="auto"/>
        <w:rPr>
          <w:rFonts w:ascii="Tahoma" w:hAnsi="Tahoma" w:cs="Tahoma"/>
          <w:sz w:val="18"/>
          <w:szCs w:val="18"/>
        </w:rPr>
      </w:pPr>
      <w:r w:rsidRPr="00CC7D39">
        <w:rPr>
          <w:rFonts w:ascii="Tahoma" w:hAnsi="Tahoma" w:cs="Tahoma"/>
          <w:sz w:val="18"/>
          <w:szCs w:val="18"/>
        </w:rPr>
        <w:t>V tom:</w:t>
      </w:r>
    </w:p>
    <w:p w14:paraId="5FA0F550" w14:textId="4F6BBAAE" w:rsidR="00BD2949" w:rsidRPr="00CC7D39" w:rsidRDefault="00BD2949" w:rsidP="008D0D3A">
      <w:pPr>
        <w:shd w:val="clear" w:color="auto" w:fill="FFFFFF" w:themeFill="background1"/>
        <w:tabs>
          <w:tab w:val="right" w:pos="1701"/>
          <w:tab w:val="left" w:pos="1843"/>
          <w:tab w:val="left" w:pos="2127"/>
          <w:tab w:val="left" w:pos="4536"/>
        </w:tabs>
        <w:spacing w:after="0" w:line="240" w:lineRule="auto"/>
        <w:ind w:left="2127" w:hanging="2127"/>
        <w:rPr>
          <w:rFonts w:ascii="Tahoma" w:hAnsi="Tahoma" w:cs="Tahoma"/>
          <w:sz w:val="18"/>
          <w:szCs w:val="18"/>
        </w:rPr>
      </w:pPr>
      <w:r w:rsidRPr="00CC7D39">
        <w:rPr>
          <w:rFonts w:ascii="Tahoma" w:hAnsi="Tahoma" w:cs="Tahoma"/>
          <w:sz w:val="18"/>
          <w:szCs w:val="18"/>
        </w:rPr>
        <w:tab/>
        <w:t>2</w:t>
      </w:r>
      <w:r w:rsidR="00E06E58" w:rsidRPr="00CC7D39">
        <w:rPr>
          <w:rFonts w:ascii="Tahoma" w:hAnsi="Tahoma" w:cs="Tahoma"/>
          <w:sz w:val="18"/>
          <w:szCs w:val="18"/>
        </w:rPr>
        <w:t>2</w:t>
      </w:r>
      <w:r w:rsidRPr="00CC7D39">
        <w:rPr>
          <w:rFonts w:ascii="Tahoma" w:hAnsi="Tahoma" w:cs="Tahoma"/>
          <w:sz w:val="18"/>
          <w:szCs w:val="18"/>
        </w:rPr>
        <w:t xml:space="preserve"> </w:t>
      </w:r>
      <w:r w:rsidR="00E06E58" w:rsidRPr="00CC7D39">
        <w:rPr>
          <w:rFonts w:ascii="Tahoma" w:hAnsi="Tahoma" w:cs="Tahoma"/>
          <w:sz w:val="18"/>
          <w:szCs w:val="18"/>
        </w:rPr>
        <w:t>377</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413AE3"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výnosu daně z příjmů právnických osob za město za rok 202</w:t>
      </w:r>
      <w:r w:rsidR="00E06E58" w:rsidRPr="00CC7D39">
        <w:rPr>
          <w:rFonts w:ascii="Tahoma" w:hAnsi="Tahoma" w:cs="Tahoma"/>
          <w:sz w:val="18"/>
          <w:szCs w:val="18"/>
        </w:rPr>
        <w:t>3</w:t>
      </w:r>
    </w:p>
    <w:p w14:paraId="3CEFDC66" w14:textId="77777777"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p>
    <w:p w14:paraId="58E702D4" w14:textId="788AF3C7"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1211-Příjem</w:t>
      </w:r>
      <w:proofErr w:type="gramEnd"/>
      <w:r w:rsidRPr="00CC7D39">
        <w:rPr>
          <w:rFonts w:ascii="Tahoma" w:hAnsi="Tahoma" w:cs="Tahoma"/>
          <w:b/>
          <w:sz w:val="18"/>
          <w:szCs w:val="18"/>
        </w:rPr>
        <w:t xml:space="preserve"> z daně z přidané hodnoty </w:t>
      </w:r>
      <w:r w:rsidR="006C23A3">
        <w:rPr>
          <w:rFonts w:ascii="Tahoma" w:hAnsi="Tahoma" w:cs="Tahoma"/>
          <w:b/>
          <w:sz w:val="18"/>
          <w:szCs w:val="18"/>
        </w:rPr>
        <w:t xml:space="preserve">– </w:t>
      </w:r>
      <w:r w:rsidRPr="00CC7D39">
        <w:rPr>
          <w:rFonts w:ascii="Tahoma" w:hAnsi="Tahoma" w:cs="Tahoma"/>
          <w:b/>
          <w:sz w:val="18"/>
          <w:szCs w:val="18"/>
        </w:rPr>
        <w:t xml:space="preserve">plnění na </w:t>
      </w:r>
      <w:r w:rsidR="00AC2035" w:rsidRPr="00CC7D39">
        <w:rPr>
          <w:rFonts w:ascii="Tahoma" w:hAnsi="Tahoma" w:cs="Tahoma"/>
          <w:b/>
          <w:sz w:val="18"/>
          <w:szCs w:val="18"/>
        </w:rPr>
        <w:t>99</w:t>
      </w:r>
      <w:r w:rsidRPr="00CC7D39">
        <w:rPr>
          <w:rFonts w:ascii="Tahoma" w:hAnsi="Tahoma" w:cs="Tahoma"/>
          <w:b/>
          <w:sz w:val="18"/>
          <w:szCs w:val="18"/>
        </w:rPr>
        <w:t xml:space="preserve"> %</w:t>
      </w:r>
    </w:p>
    <w:p w14:paraId="31646DB0" w14:textId="05B701D2" w:rsidR="00BD2949" w:rsidRPr="00CC7D39" w:rsidRDefault="00BD2949"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Rozpočet: 5</w:t>
      </w:r>
      <w:r w:rsidR="00AC2035" w:rsidRPr="00CC7D39">
        <w:rPr>
          <w:rFonts w:ascii="Tahoma" w:hAnsi="Tahoma" w:cs="Tahoma"/>
          <w:b/>
          <w:sz w:val="18"/>
          <w:szCs w:val="18"/>
        </w:rPr>
        <w:t>59</w:t>
      </w:r>
      <w:r w:rsidRPr="00CC7D39">
        <w:rPr>
          <w:rFonts w:ascii="Tahoma" w:hAnsi="Tahoma" w:cs="Tahoma"/>
          <w:b/>
          <w:sz w:val="18"/>
          <w:szCs w:val="18"/>
        </w:rPr>
        <w:t xml:space="preserve"> </w:t>
      </w:r>
      <w:r w:rsidR="00AC2035" w:rsidRPr="00CC7D39">
        <w:rPr>
          <w:rFonts w:ascii="Tahoma" w:hAnsi="Tahoma" w:cs="Tahoma"/>
          <w:b/>
          <w:sz w:val="18"/>
          <w:szCs w:val="18"/>
        </w:rPr>
        <w:t>5</w:t>
      </w:r>
      <w:r w:rsidRPr="00CC7D39">
        <w:rPr>
          <w:rFonts w:ascii="Tahoma" w:hAnsi="Tahoma" w:cs="Tahoma"/>
          <w:b/>
          <w:sz w:val="18"/>
          <w:szCs w:val="18"/>
        </w:rPr>
        <w:t>00 tis. Kč</w:t>
      </w:r>
      <w:r w:rsidRPr="00CC7D39">
        <w:rPr>
          <w:rFonts w:ascii="Tahoma" w:hAnsi="Tahoma" w:cs="Tahoma"/>
          <w:b/>
          <w:sz w:val="18"/>
          <w:szCs w:val="18"/>
        </w:rPr>
        <w:tab/>
        <w:t>Skutečnost: 5</w:t>
      </w:r>
      <w:r w:rsidR="00AC2035" w:rsidRPr="00CC7D39">
        <w:rPr>
          <w:rFonts w:ascii="Tahoma" w:hAnsi="Tahoma" w:cs="Tahoma"/>
          <w:b/>
          <w:sz w:val="18"/>
          <w:szCs w:val="18"/>
        </w:rPr>
        <w:t>55 091</w:t>
      </w:r>
      <w:r w:rsidRPr="00CC7D39">
        <w:rPr>
          <w:rFonts w:ascii="Tahoma" w:hAnsi="Tahoma" w:cs="Tahoma"/>
          <w:b/>
          <w:sz w:val="18"/>
          <w:szCs w:val="18"/>
        </w:rPr>
        <w:t xml:space="preserve"> tis. Kč</w:t>
      </w:r>
    </w:p>
    <w:p w14:paraId="1B56637D"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p>
    <w:p w14:paraId="0E15EAB7" w14:textId="77777777"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Příjmy z výnosů daně z přidané hodnoty dosáhly výše 555 091 tis. Kč, což je o 4 409 tis. Kč méně, než předpokládal upravený rozpočet. Ve srovnání s rokem 2023 jsou příjmy na této položce nižší o 9 094 tis. Kč.  </w:t>
      </w:r>
    </w:p>
    <w:p w14:paraId="3BC9A8D6" w14:textId="77777777"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p>
    <w:p w14:paraId="79DA362F" w14:textId="7C574A48"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Na inkaso daně z přidané hodnoty v r. 2024 působily schválené legislativní změny v konsolidačním balíčku, zejména pak sjednocení dvou snížených sazeb (15 % a 10 %) do jedné ve výši 12 %. Řada zboží a služeb tak podléhá nižšímu zdanění. Negativní rozpočtový dopad je mírněn přesunem některých položek bez prokazatelného sociálního či zdravotního významu do základní sazby daně ve výši 21 %. Jedná se např. o kadeřnické a holičské služby, točené pivo, služby autorů a umělců, opravy obuvi, kožených výrobků či kol, úklidové práce a další.</w:t>
      </w:r>
    </w:p>
    <w:p w14:paraId="51235C3F" w14:textId="77777777"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p>
    <w:p w14:paraId="66441EBB" w14:textId="77777777" w:rsidR="000F12F0" w:rsidRDefault="000F12F0" w:rsidP="008D0D3A">
      <w:pPr>
        <w:shd w:val="clear" w:color="auto" w:fill="FFFFFF" w:themeFill="background1"/>
        <w:tabs>
          <w:tab w:val="left" w:pos="4536"/>
        </w:tabs>
        <w:spacing w:after="0" w:line="20" w:lineRule="atLeast"/>
        <w:rPr>
          <w:rFonts w:ascii="Tahoma" w:hAnsi="Tahoma" w:cs="Tahoma"/>
          <w:sz w:val="18"/>
          <w:szCs w:val="18"/>
        </w:rPr>
      </w:pPr>
    </w:p>
    <w:p w14:paraId="58C00E5C" w14:textId="77777777" w:rsidR="009C416F" w:rsidRDefault="009C416F" w:rsidP="008D0D3A">
      <w:pPr>
        <w:shd w:val="clear" w:color="auto" w:fill="FFFFFF" w:themeFill="background1"/>
        <w:tabs>
          <w:tab w:val="left" w:pos="4536"/>
        </w:tabs>
        <w:spacing w:after="0" w:line="20" w:lineRule="atLeast"/>
        <w:rPr>
          <w:rFonts w:ascii="Tahoma" w:hAnsi="Tahoma" w:cs="Tahoma"/>
          <w:sz w:val="18"/>
          <w:szCs w:val="18"/>
        </w:rPr>
      </w:pPr>
    </w:p>
    <w:p w14:paraId="560DEEDE" w14:textId="77777777" w:rsidR="009C416F" w:rsidRPr="00CC7D39" w:rsidRDefault="009C416F" w:rsidP="008D0D3A">
      <w:pPr>
        <w:shd w:val="clear" w:color="auto" w:fill="FFFFFF" w:themeFill="background1"/>
        <w:tabs>
          <w:tab w:val="left" w:pos="4536"/>
        </w:tabs>
        <w:spacing w:after="0" w:line="20" w:lineRule="atLeast"/>
        <w:rPr>
          <w:rFonts w:ascii="Tahoma" w:hAnsi="Tahoma" w:cs="Tahoma"/>
          <w:sz w:val="18"/>
          <w:szCs w:val="18"/>
        </w:rPr>
      </w:pPr>
    </w:p>
    <w:p w14:paraId="01F2CC47" w14:textId="77777777" w:rsidR="000F12F0" w:rsidRPr="00CC7D39" w:rsidRDefault="000F12F0" w:rsidP="008D0D3A">
      <w:pPr>
        <w:shd w:val="clear" w:color="auto" w:fill="FFFFFF" w:themeFill="background1"/>
        <w:tabs>
          <w:tab w:val="left" w:pos="4536"/>
        </w:tabs>
        <w:spacing w:after="0" w:line="20" w:lineRule="atLeast"/>
        <w:rPr>
          <w:rFonts w:ascii="Tahoma" w:hAnsi="Tahoma" w:cs="Tahoma"/>
          <w:sz w:val="18"/>
          <w:szCs w:val="18"/>
        </w:rPr>
      </w:pPr>
    </w:p>
    <w:p w14:paraId="1D73F5BD" w14:textId="77777777" w:rsidR="00B4778D" w:rsidRPr="00CC7D39" w:rsidRDefault="00B4778D" w:rsidP="008D0D3A">
      <w:pPr>
        <w:shd w:val="clear" w:color="auto" w:fill="FFFFFF" w:themeFill="background1"/>
        <w:tabs>
          <w:tab w:val="left" w:pos="4536"/>
        </w:tabs>
        <w:spacing w:after="0" w:line="20" w:lineRule="atLeast"/>
        <w:rPr>
          <w:rFonts w:ascii="Tahoma" w:hAnsi="Tahoma" w:cs="Tahoma"/>
          <w:sz w:val="18"/>
          <w:szCs w:val="18"/>
        </w:rPr>
      </w:pPr>
    </w:p>
    <w:p w14:paraId="660A6C1E" w14:textId="77777777" w:rsidR="000F12F0" w:rsidRPr="00CC7D39" w:rsidRDefault="000F12F0" w:rsidP="008D0D3A">
      <w:pPr>
        <w:shd w:val="clear" w:color="auto" w:fill="FFFFFF" w:themeFill="background1"/>
        <w:tabs>
          <w:tab w:val="left" w:pos="4536"/>
        </w:tabs>
        <w:spacing w:after="0" w:line="20" w:lineRule="atLeast"/>
        <w:rPr>
          <w:rFonts w:ascii="Tahoma" w:hAnsi="Tahoma" w:cs="Tahoma"/>
          <w:sz w:val="18"/>
          <w:szCs w:val="18"/>
        </w:rPr>
      </w:pPr>
    </w:p>
    <w:p w14:paraId="6AC6A1EC" w14:textId="77777777" w:rsidR="000F12F0" w:rsidRPr="00CC7D39" w:rsidRDefault="000F12F0" w:rsidP="008D0D3A">
      <w:pPr>
        <w:shd w:val="clear" w:color="auto" w:fill="FFFFFF" w:themeFill="background1"/>
        <w:tabs>
          <w:tab w:val="left" w:pos="4536"/>
        </w:tabs>
        <w:spacing w:after="0" w:line="20" w:lineRule="atLeast"/>
        <w:rPr>
          <w:rFonts w:ascii="Tahoma" w:hAnsi="Tahoma" w:cs="Tahoma"/>
          <w:sz w:val="18"/>
          <w:szCs w:val="18"/>
        </w:rPr>
      </w:pPr>
    </w:p>
    <w:p w14:paraId="3E1DD7AA" w14:textId="77777777" w:rsidR="000F12F0" w:rsidRPr="00CC7D39" w:rsidRDefault="000F12F0" w:rsidP="008D0D3A">
      <w:pPr>
        <w:shd w:val="clear" w:color="auto" w:fill="FFFFFF" w:themeFill="background1"/>
        <w:tabs>
          <w:tab w:val="left" w:pos="4536"/>
        </w:tabs>
        <w:spacing w:after="0" w:line="20" w:lineRule="atLeast"/>
        <w:rPr>
          <w:rFonts w:ascii="Tahoma" w:hAnsi="Tahoma" w:cs="Tahoma"/>
          <w:sz w:val="18"/>
          <w:szCs w:val="18"/>
        </w:rPr>
      </w:pPr>
    </w:p>
    <w:p w14:paraId="7A39C5B7" w14:textId="425EFD2C" w:rsidR="00E06E58" w:rsidRPr="00CC7D39" w:rsidRDefault="00E06E58"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lastRenderedPageBreak/>
        <w:t>Vývoj daně z přidané hodnoty v letech 2023 a 2024 znázorňuje následující graf:</w:t>
      </w:r>
    </w:p>
    <w:p w14:paraId="02A3A14E" w14:textId="77777777" w:rsidR="00E06E58" w:rsidRPr="00CC7D39" w:rsidRDefault="00E06E58" w:rsidP="008D0D3A">
      <w:pPr>
        <w:shd w:val="clear" w:color="auto" w:fill="FFFFFF" w:themeFill="background1"/>
        <w:tabs>
          <w:tab w:val="left" w:pos="4536"/>
        </w:tabs>
      </w:pPr>
      <w:r w:rsidRPr="00CC7D39">
        <w:rPr>
          <w:noProof/>
        </w:rPr>
        <w:object w:dxaOrig="8756" w:dyaOrig="4474" w14:anchorId="782A6948">
          <v:shape id="_x0000_i1028" type="#_x0000_t75" style="width:438.1pt;height:223.45pt;visibility:visible" o:ole="">
            <v:imagedata r:id="rId16" o:title=""/>
            <o:lock v:ext="edit" aspectratio="f"/>
          </v:shape>
          <o:OLEObject Type="Embed" ProgID="Excel.Sheet.8" ShapeID="_x0000_i1028" DrawAspect="Content" ObjectID="_1811918444" r:id="rId17">
            <o:FieldCodes>\s</o:FieldCodes>
          </o:OLEObject>
        </w:object>
      </w:r>
    </w:p>
    <w:p w14:paraId="517CC040" w14:textId="77777777" w:rsidR="000F12F0" w:rsidRPr="00CC7D39" w:rsidRDefault="000F12F0" w:rsidP="008D0D3A">
      <w:pPr>
        <w:shd w:val="clear" w:color="auto" w:fill="FFFFFF" w:themeFill="background1"/>
        <w:tabs>
          <w:tab w:val="left" w:pos="4536"/>
        </w:tabs>
        <w:spacing w:after="0" w:line="20" w:lineRule="atLeast"/>
        <w:rPr>
          <w:rFonts w:ascii="Tahoma" w:hAnsi="Tahoma" w:cs="Tahoma"/>
          <w:b/>
          <w:sz w:val="18"/>
          <w:szCs w:val="18"/>
        </w:rPr>
      </w:pPr>
    </w:p>
    <w:p w14:paraId="646DE73C" w14:textId="6E627058"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1333-</w:t>
      </w:r>
      <w:r w:rsidR="00AC2035" w:rsidRPr="00CC7D39">
        <w:rPr>
          <w:rFonts w:ascii="Tahoma" w:hAnsi="Tahoma" w:cs="Tahoma"/>
          <w:b/>
          <w:sz w:val="18"/>
          <w:szCs w:val="18"/>
        </w:rPr>
        <w:t>Příjem</w:t>
      </w:r>
      <w:proofErr w:type="gramEnd"/>
      <w:r w:rsidR="00AC2035" w:rsidRPr="00CC7D39">
        <w:rPr>
          <w:rFonts w:ascii="Tahoma" w:hAnsi="Tahoma" w:cs="Tahoma"/>
          <w:b/>
          <w:sz w:val="18"/>
          <w:szCs w:val="18"/>
        </w:rPr>
        <w:t xml:space="preserve"> z p</w:t>
      </w:r>
      <w:r w:rsidRPr="00CC7D39">
        <w:rPr>
          <w:rFonts w:ascii="Tahoma" w:hAnsi="Tahoma" w:cs="Tahoma"/>
          <w:b/>
          <w:sz w:val="18"/>
          <w:szCs w:val="18"/>
        </w:rPr>
        <w:t>oplatk</w:t>
      </w:r>
      <w:r w:rsidR="00AC2035" w:rsidRPr="00CC7D39">
        <w:rPr>
          <w:rFonts w:ascii="Tahoma" w:hAnsi="Tahoma" w:cs="Tahoma"/>
          <w:b/>
          <w:sz w:val="18"/>
          <w:szCs w:val="18"/>
        </w:rPr>
        <w:t xml:space="preserve">ů za ukládání odpadů na skládku </w:t>
      </w:r>
      <w:r w:rsidR="005345A4" w:rsidRPr="00CC7D39">
        <w:rPr>
          <w:rFonts w:ascii="Tahoma" w:hAnsi="Tahoma" w:cs="Tahoma"/>
          <w:b/>
          <w:sz w:val="18"/>
          <w:szCs w:val="18"/>
        </w:rPr>
        <w:t xml:space="preserve">– </w:t>
      </w:r>
      <w:r w:rsidRPr="00CC7D39">
        <w:rPr>
          <w:rFonts w:ascii="Tahoma" w:hAnsi="Tahoma" w:cs="Tahoma"/>
          <w:b/>
          <w:sz w:val="18"/>
          <w:szCs w:val="18"/>
        </w:rPr>
        <w:t xml:space="preserve">plnění na </w:t>
      </w:r>
      <w:r w:rsidR="00AC2035" w:rsidRPr="00CC7D39">
        <w:rPr>
          <w:rFonts w:ascii="Tahoma" w:hAnsi="Tahoma" w:cs="Tahoma"/>
          <w:b/>
          <w:sz w:val="18"/>
          <w:szCs w:val="18"/>
        </w:rPr>
        <w:t>106</w:t>
      </w:r>
      <w:r w:rsidRPr="00CC7D39">
        <w:rPr>
          <w:rFonts w:ascii="Tahoma" w:hAnsi="Tahoma" w:cs="Tahoma"/>
          <w:b/>
          <w:sz w:val="18"/>
          <w:szCs w:val="18"/>
        </w:rPr>
        <w:t xml:space="preserve"> %</w:t>
      </w:r>
    </w:p>
    <w:p w14:paraId="674CD1D8" w14:textId="0DAAD494"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Rozpočet: 6 </w:t>
      </w:r>
      <w:r w:rsidR="00AC2035" w:rsidRPr="00CC7D39">
        <w:rPr>
          <w:rFonts w:ascii="Tahoma" w:hAnsi="Tahoma" w:cs="Tahoma"/>
          <w:b/>
          <w:sz w:val="18"/>
          <w:szCs w:val="18"/>
        </w:rPr>
        <w:t>90</w:t>
      </w:r>
      <w:r w:rsidRPr="00CC7D39">
        <w:rPr>
          <w:rFonts w:ascii="Tahoma" w:hAnsi="Tahoma" w:cs="Tahoma"/>
          <w:b/>
          <w:sz w:val="18"/>
          <w:szCs w:val="18"/>
        </w:rPr>
        <w:t>0 tis. Kč</w:t>
      </w:r>
      <w:r w:rsidRPr="00CC7D39">
        <w:rPr>
          <w:rFonts w:ascii="Tahoma" w:hAnsi="Tahoma" w:cs="Tahoma"/>
          <w:b/>
          <w:sz w:val="18"/>
          <w:szCs w:val="18"/>
        </w:rPr>
        <w:tab/>
        <w:t xml:space="preserve">Skutečnost: </w:t>
      </w:r>
      <w:r w:rsidR="00AC2035" w:rsidRPr="00CC7D39">
        <w:rPr>
          <w:rFonts w:ascii="Tahoma" w:hAnsi="Tahoma" w:cs="Tahoma"/>
          <w:b/>
          <w:sz w:val="18"/>
          <w:szCs w:val="18"/>
        </w:rPr>
        <w:t>7</w:t>
      </w:r>
      <w:r w:rsidRPr="00CC7D39">
        <w:rPr>
          <w:rFonts w:ascii="Tahoma" w:hAnsi="Tahoma" w:cs="Tahoma"/>
          <w:b/>
          <w:sz w:val="18"/>
          <w:szCs w:val="18"/>
        </w:rPr>
        <w:t xml:space="preserve"> </w:t>
      </w:r>
      <w:r w:rsidR="00AC2035" w:rsidRPr="00CC7D39">
        <w:rPr>
          <w:rFonts w:ascii="Tahoma" w:hAnsi="Tahoma" w:cs="Tahoma"/>
          <w:b/>
          <w:sz w:val="18"/>
          <w:szCs w:val="18"/>
        </w:rPr>
        <w:t>303</w:t>
      </w:r>
      <w:r w:rsidRPr="00CC7D39">
        <w:rPr>
          <w:rFonts w:ascii="Tahoma" w:hAnsi="Tahoma" w:cs="Tahoma"/>
          <w:b/>
          <w:sz w:val="18"/>
          <w:szCs w:val="18"/>
        </w:rPr>
        <w:t xml:space="preserve"> tis. Kč</w:t>
      </w:r>
    </w:p>
    <w:p w14:paraId="091B3EA3"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753EADA8" w14:textId="0F8EA7F2"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 </w:t>
      </w:r>
      <w:r w:rsidR="00A07BC9" w:rsidRPr="00CC7D39">
        <w:rPr>
          <w:rFonts w:ascii="Tahoma" w:hAnsi="Tahoma" w:cs="Tahoma"/>
          <w:sz w:val="18"/>
          <w:szCs w:val="18"/>
        </w:rPr>
        <w:t>6 900</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r>
      <w:r w:rsidR="00413AE3" w:rsidRPr="00CC7D39">
        <w:rPr>
          <w:rFonts w:ascii="Tahoma" w:hAnsi="Tahoma" w:cs="Tahoma"/>
          <w:sz w:val="18"/>
          <w:szCs w:val="18"/>
        </w:rPr>
        <w:t>příjem</w:t>
      </w:r>
      <w:proofErr w:type="gramEnd"/>
      <w:r w:rsidR="00413AE3" w:rsidRPr="00CC7D39">
        <w:rPr>
          <w:rFonts w:ascii="Tahoma" w:hAnsi="Tahoma" w:cs="Tahoma"/>
          <w:sz w:val="18"/>
          <w:szCs w:val="18"/>
        </w:rPr>
        <w:t xml:space="preserve"> z </w:t>
      </w:r>
      <w:r w:rsidRPr="00CC7D39">
        <w:rPr>
          <w:rFonts w:ascii="Tahoma" w:hAnsi="Tahoma" w:cs="Tahoma"/>
          <w:sz w:val="18"/>
          <w:szCs w:val="18"/>
        </w:rPr>
        <w:t>poplatk</w:t>
      </w:r>
      <w:r w:rsidR="00413AE3" w:rsidRPr="00CC7D39">
        <w:rPr>
          <w:rFonts w:ascii="Tahoma" w:hAnsi="Tahoma" w:cs="Tahoma"/>
          <w:sz w:val="18"/>
          <w:szCs w:val="18"/>
        </w:rPr>
        <w:t>ů</w:t>
      </w:r>
      <w:r w:rsidRPr="00CC7D39">
        <w:rPr>
          <w:rFonts w:ascii="Tahoma" w:hAnsi="Tahoma" w:cs="Tahoma"/>
          <w:sz w:val="18"/>
          <w:szCs w:val="18"/>
        </w:rPr>
        <w:t xml:space="preserve"> za uložení odpadů</w:t>
      </w:r>
    </w:p>
    <w:p w14:paraId="0098F9F3"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7B992C2" w14:textId="034205F1"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Poplatky za uložení odpadů vycházejí ze zákona č. 541/2020 Sb., o odpadech, ve znění pozdějších předpisů </w:t>
      </w:r>
      <w:r w:rsidR="008A3B02" w:rsidRPr="00CC7D39">
        <w:rPr>
          <w:rFonts w:ascii="Tahoma" w:hAnsi="Tahoma" w:cs="Tahoma"/>
          <w:sz w:val="18"/>
          <w:szCs w:val="18"/>
        </w:rPr>
        <w:br/>
      </w:r>
      <w:r w:rsidRPr="00CC7D39">
        <w:rPr>
          <w:rFonts w:ascii="Tahoma" w:hAnsi="Tahoma" w:cs="Tahoma"/>
          <w:sz w:val="18"/>
          <w:szCs w:val="18"/>
        </w:rPr>
        <w:t>(dále jen „zákon o odpadech“)</w:t>
      </w:r>
      <w:r w:rsidR="008A3B02" w:rsidRPr="00CC7D39">
        <w:rPr>
          <w:rFonts w:ascii="Tahoma" w:hAnsi="Tahoma" w:cs="Tahoma"/>
          <w:sz w:val="18"/>
          <w:szCs w:val="18"/>
        </w:rPr>
        <w:t xml:space="preserve"> a dále z průměrného množství a skladby odpadů, které se ukládají na skládku </w:t>
      </w:r>
      <w:r w:rsidR="008A3B02" w:rsidRPr="00CC7D39">
        <w:rPr>
          <w:rFonts w:ascii="Tahoma" w:hAnsi="Tahoma" w:cs="Tahoma"/>
          <w:sz w:val="18"/>
          <w:szCs w:val="18"/>
        </w:rPr>
        <w:br/>
        <w:t>za poslední tři roky</w:t>
      </w:r>
      <w:r w:rsidR="00A07BC9" w:rsidRPr="00CC7D39">
        <w:rPr>
          <w:rFonts w:ascii="Tahoma" w:hAnsi="Tahoma" w:cs="Tahoma"/>
          <w:sz w:val="18"/>
          <w:szCs w:val="18"/>
        </w:rPr>
        <w:t>.</w:t>
      </w:r>
      <w:r w:rsidRPr="00CC7D39">
        <w:rPr>
          <w:rFonts w:ascii="Tahoma" w:hAnsi="Tahoma" w:cs="Tahoma"/>
          <w:sz w:val="18"/>
          <w:szCs w:val="18"/>
        </w:rPr>
        <w:t xml:space="preserve"> </w:t>
      </w:r>
      <w:r w:rsidR="00436F6D" w:rsidRPr="00CC7D39">
        <w:rPr>
          <w:rFonts w:ascii="Tahoma" w:hAnsi="Tahoma" w:cs="Tahoma"/>
          <w:sz w:val="18"/>
          <w:szCs w:val="18"/>
        </w:rPr>
        <w:t xml:space="preserve">V roce 2024 se odpad ukládal na VII. etapu skládky, která se ze 67,3 % nachází </w:t>
      </w:r>
      <w:r w:rsidR="008A3B02" w:rsidRPr="00CC7D39">
        <w:rPr>
          <w:rFonts w:ascii="Tahoma" w:hAnsi="Tahoma" w:cs="Tahoma"/>
          <w:sz w:val="18"/>
          <w:szCs w:val="18"/>
        </w:rPr>
        <w:br/>
      </w:r>
      <w:r w:rsidR="00436F6D" w:rsidRPr="00CC7D39">
        <w:rPr>
          <w:rFonts w:ascii="Tahoma" w:hAnsi="Tahoma" w:cs="Tahoma"/>
          <w:sz w:val="18"/>
          <w:szCs w:val="18"/>
        </w:rPr>
        <w:t xml:space="preserve">v k. </w:t>
      </w:r>
      <w:proofErr w:type="spellStart"/>
      <w:r w:rsidR="00436F6D" w:rsidRPr="00CC7D39">
        <w:rPr>
          <w:rFonts w:ascii="Tahoma" w:hAnsi="Tahoma" w:cs="Tahoma"/>
          <w:sz w:val="18"/>
          <w:szCs w:val="18"/>
        </w:rPr>
        <w:t>ú.</w:t>
      </w:r>
      <w:proofErr w:type="spellEnd"/>
      <w:r w:rsidR="00436F6D" w:rsidRPr="00CC7D39">
        <w:rPr>
          <w:rFonts w:ascii="Tahoma" w:hAnsi="Tahoma" w:cs="Tahoma"/>
          <w:sz w:val="18"/>
          <w:szCs w:val="18"/>
        </w:rPr>
        <w:t xml:space="preserve"> Bruzovice a ze 32,7 % v k. </w:t>
      </w:r>
      <w:proofErr w:type="spellStart"/>
      <w:r w:rsidR="00436F6D" w:rsidRPr="00CC7D39">
        <w:rPr>
          <w:rFonts w:ascii="Tahoma" w:hAnsi="Tahoma" w:cs="Tahoma"/>
          <w:sz w:val="18"/>
          <w:szCs w:val="18"/>
        </w:rPr>
        <w:t>ú.</w:t>
      </w:r>
      <w:proofErr w:type="spellEnd"/>
      <w:r w:rsidR="00436F6D" w:rsidRPr="00CC7D39">
        <w:rPr>
          <w:rFonts w:ascii="Tahoma" w:hAnsi="Tahoma" w:cs="Tahoma"/>
          <w:sz w:val="18"/>
          <w:szCs w:val="18"/>
        </w:rPr>
        <w:t xml:space="preserve"> statutárního města Frýdek-Místek. V uvedeném poměru se odváděly poplatky za uložení odpadu. Sazba poplatku pro rok 2024 byla dle přílohy č. 9 zákona o odpadech stanovena </w:t>
      </w:r>
      <w:r w:rsidR="008A3B02" w:rsidRPr="00CC7D39">
        <w:rPr>
          <w:rFonts w:ascii="Tahoma" w:hAnsi="Tahoma" w:cs="Tahoma"/>
          <w:sz w:val="18"/>
          <w:szCs w:val="18"/>
        </w:rPr>
        <w:br/>
      </w:r>
      <w:r w:rsidR="00436F6D" w:rsidRPr="00CC7D39">
        <w:rPr>
          <w:rFonts w:ascii="Tahoma" w:hAnsi="Tahoma" w:cs="Tahoma"/>
          <w:sz w:val="18"/>
          <w:szCs w:val="18"/>
        </w:rPr>
        <w:t xml:space="preserve">na 1 250 Kč/1 tunu odpadu. </w:t>
      </w:r>
      <w:r w:rsidRPr="00CC7D39">
        <w:rPr>
          <w:rFonts w:ascii="Tahoma" w:hAnsi="Tahoma" w:cs="Tahoma"/>
          <w:sz w:val="18"/>
          <w:szCs w:val="18"/>
        </w:rPr>
        <w:t>K</w:t>
      </w:r>
      <w:r w:rsidR="00A07BC9" w:rsidRPr="00CC7D39">
        <w:rPr>
          <w:rFonts w:ascii="Tahoma" w:hAnsi="Tahoma" w:cs="Tahoma"/>
          <w:sz w:val="18"/>
          <w:szCs w:val="18"/>
        </w:rPr>
        <w:t xml:space="preserve"> překročení </w:t>
      </w:r>
      <w:r w:rsidRPr="00CC7D39">
        <w:rPr>
          <w:rFonts w:ascii="Tahoma" w:hAnsi="Tahoma" w:cs="Tahoma"/>
          <w:sz w:val="18"/>
          <w:szCs w:val="18"/>
        </w:rPr>
        <w:t>příjmů na této položce přispěl fakt, že očekávaný příjem ve výši cca</w:t>
      </w:r>
      <w:r w:rsidR="00787362" w:rsidRPr="00CC7D39">
        <w:rPr>
          <w:rFonts w:ascii="Tahoma" w:hAnsi="Tahoma" w:cs="Tahoma"/>
          <w:sz w:val="18"/>
          <w:szCs w:val="18"/>
        </w:rPr>
        <w:t xml:space="preserve"> </w:t>
      </w:r>
      <w:r w:rsidR="00787362" w:rsidRPr="00CC7D39">
        <w:rPr>
          <w:rFonts w:ascii="Tahoma" w:hAnsi="Tahoma" w:cs="Tahoma"/>
          <w:sz w:val="18"/>
          <w:szCs w:val="18"/>
        </w:rPr>
        <w:br/>
      </w:r>
      <w:r w:rsidRPr="00CC7D39">
        <w:rPr>
          <w:rFonts w:ascii="Tahoma" w:hAnsi="Tahoma" w:cs="Tahoma"/>
          <w:sz w:val="18"/>
          <w:szCs w:val="18"/>
        </w:rPr>
        <w:t>1 </w:t>
      </w:r>
      <w:r w:rsidR="00A07BC9" w:rsidRPr="00CC7D39">
        <w:rPr>
          <w:rFonts w:ascii="Tahoma" w:hAnsi="Tahoma" w:cs="Tahoma"/>
          <w:sz w:val="18"/>
          <w:szCs w:val="18"/>
        </w:rPr>
        <w:t>598</w:t>
      </w:r>
      <w:r w:rsidRPr="00CC7D39">
        <w:rPr>
          <w:rFonts w:ascii="Tahoma" w:hAnsi="Tahoma" w:cs="Tahoma"/>
          <w:sz w:val="18"/>
          <w:szCs w:val="18"/>
        </w:rPr>
        <w:t xml:space="preserve"> tis. Kč byl na účet města připsán </w:t>
      </w:r>
      <w:r w:rsidR="00A07BC9" w:rsidRPr="00CC7D39">
        <w:rPr>
          <w:rFonts w:ascii="Tahoma" w:hAnsi="Tahoma" w:cs="Tahoma"/>
          <w:sz w:val="18"/>
          <w:szCs w:val="18"/>
        </w:rPr>
        <w:t xml:space="preserve">již na konci </w:t>
      </w:r>
      <w:r w:rsidRPr="00CC7D39">
        <w:rPr>
          <w:rFonts w:ascii="Tahoma" w:hAnsi="Tahoma" w:cs="Tahoma"/>
          <w:sz w:val="18"/>
          <w:szCs w:val="18"/>
        </w:rPr>
        <w:t>roku 2024. V roce 202</w:t>
      </w:r>
      <w:r w:rsidR="00A07BC9" w:rsidRPr="00CC7D39">
        <w:rPr>
          <w:rFonts w:ascii="Tahoma" w:hAnsi="Tahoma" w:cs="Tahoma"/>
          <w:sz w:val="18"/>
          <w:szCs w:val="18"/>
        </w:rPr>
        <w:t>4</w:t>
      </w:r>
      <w:r w:rsidRPr="00CC7D39">
        <w:rPr>
          <w:rFonts w:ascii="Tahoma" w:hAnsi="Tahoma" w:cs="Tahoma"/>
          <w:sz w:val="18"/>
          <w:szCs w:val="18"/>
        </w:rPr>
        <w:t xml:space="preserve"> se na poplatcích za uložení odpadů vybralo o 2 </w:t>
      </w:r>
      <w:r w:rsidR="00A07BC9" w:rsidRPr="00CC7D39">
        <w:rPr>
          <w:rFonts w:ascii="Tahoma" w:hAnsi="Tahoma" w:cs="Tahoma"/>
          <w:sz w:val="18"/>
          <w:szCs w:val="18"/>
        </w:rPr>
        <w:t>338</w:t>
      </w:r>
      <w:r w:rsidRPr="00CC7D39">
        <w:rPr>
          <w:rFonts w:ascii="Tahoma" w:hAnsi="Tahoma" w:cs="Tahoma"/>
          <w:sz w:val="18"/>
          <w:szCs w:val="18"/>
        </w:rPr>
        <w:t xml:space="preserve"> tis. Kč </w:t>
      </w:r>
      <w:r w:rsidR="00A07BC9" w:rsidRPr="00CC7D39">
        <w:rPr>
          <w:rFonts w:ascii="Tahoma" w:hAnsi="Tahoma" w:cs="Tahoma"/>
          <w:sz w:val="18"/>
          <w:szCs w:val="18"/>
        </w:rPr>
        <w:t>více</w:t>
      </w:r>
      <w:r w:rsidRPr="00CC7D39">
        <w:rPr>
          <w:rFonts w:ascii="Tahoma" w:hAnsi="Tahoma" w:cs="Tahoma"/>
          <w:sz w:val="18"/>
          <w:szCs w:val="18"/>
        </w:rPr>
        <w:t xml:space="preserve"> než v roce 202</w:t>
      </w:r>
      <w:r w:rsidR="00A07BC9" w:rsidRPr="00CC7D39">
        <w:rPr>
          <w:rFonts w:ascii="Tahoma" w:hAnsi="Tahoma" w:cs="Tahoma"/>
          <w:sz w:val="18"/>
          <w:szCs w:val="18"/>
        </w:rPr>
        <w:t>3</w:t>
      </w:r>
      <w:r w:rsidRPr="00CC7D39">
        <w:rPr>
          <w:rFonts w:ascii="Tahoma" w:hAnsi="Tahoma" w:cs="Tahoma"/>
          <w:sz w:val="18"/>
          <w:szCs w:val="18"/>
        </w:rPr>
        <w:t>.</w:t>
      </w:r>
    </w:p>
    <w:p w14:paraId="753FC7C9"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p>
    <w:p w14:paraId="72118BF2" w14:textId="1FA8034C"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1334-</w:t>
      </w:r>
      <w:r w:rsidR="002A3EF4" w:rsidRPr="00CC7D39">
        <w:rPr>
          <w:rFonts w:ascii="Tahoma" w:hAnsi="Tahoma" w:cs="Tahoma"/>
          <w:b/>
          <w:sz w:val="18"/>
          <w:szCs w:val="18"/>
        </w:rPr>
        <w:t>Příjem</w:t>
      </w:r>
      <w:proofErr w:type="gramEnd"/>
      <w:r w:rsidR="002A3EF4" w:rsidRPr="00CC7D39">
        <w:rPr>
          <w:rFonts w:ascii="Tahoma" w:hAnsi="Tahoma" w:cs="Tahoma"/>
          <w:b/>
          <w:sz w:val="18"/>
          <w:szCs w:val="18"/>
        </w:rPr>
        <w:t xml:space="preserve"> z o</w:t>
      </w:r>
      <w:r w:rsidRPr="00CC7D39">
        <w:rPr>
          <w:rFonts w:ascii="Tahoma" w:hAnsi="Tahoma" w:cs="Tahoma"/>
          <w:b/>
          <w:sz w:val="18"/>
          <w:szCs w:val="18"/>
        </w:rPr>
        <w:t>dvod</w:t>
      </w:r>
      <w:r w:rsidR="002A3EF4" w:rsidRPr="00CC7D39">
        <w:rPr>
          <w:rFonts w:ascii="Tahoma" w:hAnsi="Tahoma" w:cs="Tahoma"/>
          <w:b/>
          <w:sz w:val="18"/>
          <w:szCs w:val="18"/>
        </w:rPr>
        <w:t>ů</w:t>
      </w:r>
      <w:r w:rsidRPr="00CC7D39">
        <w:rPr>
          <w:rFonts w:ascii="Tahoma" w:hAnsi="Tahoma" w:cs="Tahoma"/>
          <w:b/>
          <w:sz w:val="18"/>
          <w:szCs w:val="18"/>
        </w:rPr>
        <w:t xml:space="preserve"> za odnětí půdy ze zemědělského půdního fondu </w:t>
      </w:r>
      <w:r w:rsidR="005345A4" w:rsidRPr="00CC7D39">
        <w:rPr>
          <w:rFonts w:ascii="Tahoma" w:hAnsi="Tahoma" w:cs="Tahoma"/>
          <w:b/>
          <w:sz w:val="18"/>
          <w:szCs w:val="18"/>
        </w:rPr>
        <w:t xml:space="preserve">– </w:t>
      </w:r>
      <w:r w:rsidRPr="00CC7D39">
        <w:rPr>
          <w:rFonts w:ascii="Tahoma" w:hAnsi="Tahoma" w:cs="Tahoma"/>
          <w:b/>
          <w:sz w:val="18"/>
          <w:szCs w:val="18"/>
        </w:rPr>
        <w:t>plnění na 12</w:t>
      </w:r>
      <w:r w:rsidR="002A3EF4" w:rsidRPr="00CC7D39">
        <w:rPr>
          <w:rFonts w:ascii="Tahoma" w:hAnsi="Tahoma" w:cs="Tahoma"/>
          <w:b/>
          <w:sz w:val="18"/>
          <w:szCs w:val="18"/>
        </w:rPr>
        <w:t>4</w:t>
      </w:r>
      <w:r w:rsidRPr="00CC7D39">
        <w:rPr>
          <w:rFonts w:ascii="Tahoma" w:hAnsi="Tahoma" w:cs="Tahoma"/>
          <w:b/>
          <w:sz w:val="18"/>
          <w:szCs w:val="18"/>
        </w:rPr>
        <w:t xml:space="preserve"> %</w:t>
      </w:r>
    </w:p>
    <w:p w14:paraId="2632AD9D" w14:textId="05EC7A54"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Rozpočet: </w:t>
      </w:r>
      <w:r w:rsidR="00977656" w:rsidRPr="00CC7D39">
        <w:rPr>
          <w:rFonts w:ascii="Tahoma" w:hAnsi="Tahoma" w:cs="Tahoma"/>
          <w:b/>
          <w:sz w:val="18"/>
          <w:szCs w:val="18"/>
        </w:rPr>
        <w:t>4</w:t>
      </w:r>
      <w:r w:rsidRPr="00CC7D39">
        <w:rPr>
          <w:rFonts w:ascii="Tahoma" w:hAnsi="Tahoma" w:cs="Tahoma"/>
          <w:b/>
          <w:sz w:val="18"/>
          <w:szCs w:val="18"/>
        </w:rPr>
        <w:t>00 tis. Kč</w:t>
      </w:r>
      <w:r w:rsidRPr="00CC7D39">
        <w:rPr>
          <w:rFonts w:ascii="Tahoma" w:hAnsi="Tahoma" w:cs="Tahoma"/>
          <w:b/>
          <w:sz w:val="18"/>
          <w:szCs w:val="18"/>
        </w:rPr>
        <w:tab/>
        <w:t xml:space="preserve">Skutečnost: </w:t>
      </w:r>
      <w:r w:rsidR="00977656" w:rsidRPr="00CC7D39">
        <w:rPr>
          <w:rFonts w:ascii="Tahoma" w:hAnsi="Tahoma" w:cs="Tahoma"/>
          <w:b/>
          <w:sz w:val="18"/>
          <w:szCs w:val="18"/>
        </w:rPr>
        <w:t>49</w:t>
      </w:r>
      <w:r w:rsidRPr="00CC7D39">
        <w:rPr>
          <w:rFonts w:ascii="Tahoma" w:hAnsi="Tahoma" w:cs="Tahoma"/>
          <w:b/>
          <w:sz w:val="18"/>
          <w:szCs w:val="18"/>
        </w:rPr>
        <w:t>4 tis. Kč</w:t>
      </w:r>
    </w:p>
    <w:p w14:paraId="013B383B"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57E8DAE4" w14:textId="32756870"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977656" w:rsidRPr="00CC7D39">
        <w:rPr>
          <w:rFonts w:ascii="Tahoma" w:hAnsi="Tahoma" w:cs="Tahoma"/>
          <w:sz w:val="18"/>
          <w:szCs w:val="18"/>
        </w:rPr>
        <w:t>49</w:t>
      </w:r>
      <w:r w:rsidRPr="00CC7D39">
        <w:rPr>
          <w:rFonts w:ascii="Tahoma" w:hAnsi="Tahoma" w:cs="Tahoma"/>
          <w:sz w:val="18"/>
          <w:szCs w:val="18"/>
        </w:rPr>
        <w:t xml:space="preserve">4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r>
      <w:r w:rsidR="00413AE3" w:rsidRPr="00CC7D39">
        <w:rPr>
          <w:rFonts w:ascii="Tahoma" w:hAnsi="Tahoma" w:cs="Tahoma"/>
          <w:sz w:val="18"/>
          <w:szCs w:val="18"/>
        </w:rPr>
        <w:t>příjem</w:t>
      </w:r>
      <w:proofErr w:type="gramEnd"/>
      <w:r w:rsidR="00413AE3" w:rsidRPr="00CC7D39">
        <w:rPr>
          <w:rFonts w:ascii="Tahoma" w:hAnsi="Tahoma" w:cs="Tahoma"/>
          <w:sz w:val="18"/>
          <w:szCs w:val="18"/>
        </w:rPr>
        <w:t xml:space="preserve"> z </w:t>
      </w:r>
      <w:r w:rsidRPr="00CC7D39">
        <w:rPr>
          <w:rFonts w:ascii="Tahoma" w:hAnsi="Tahoma" w:cs="Tahoma"/>
          <w:sz w:val="18"/>
          <w:szCs w:val="18"/>
        </w:rPr>
        <w:t>odvod</w:t>
      </w:r>
      <w:r w:rsidR="00413AE3" w:rsidRPr="00CC7D39">
        <w:rPr>
          <w:rFonts w:ascii="Tahoma" w:hAnsi="Tahoma" w:cs="Tahoma"/>
          <w:sz w:val="18"/>
          <w:szCs w:val="18"/>
        </w:rPr>
        <w:t>ů</w:t>
      </w:r>
      <w:r w:rsidRPr="00CC7D39">
        <w:rPr>
          <w:rFonts w:ascii="Tahoma" w:hAnsi="Tahoma" w:cs="Tahoma"/>
          <w:sz w:val="18"/>
          <w:szCs w:val="18"/>
        </w:rPr>
        <w:t xml:space="preserve"> za odnětí půdy ze zemědělského půdního fondu</w:t>
      </w:r>
    </w:p>
    <w:p w14:paraId="1B224428"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653C92B5" w14:textId="4CED7E6E" w:rsidR="0008730A" w:rsidRPr="00CC7D39" w:rsidRDefault="00CB0F30"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Za odnětí zemědělské půdy ze zemědělského půdního fondu je povinností zaplatit odvod ve výši stanovené podle přílohy k zákonu č. 334/1992 Sb., o ochraně zemědělského půdního fondu, ve znění pozdějších předpisů. Odvody vybírá a vymáhá celní úřad, který je dále přerozděluje tak, že 30 % odvodu je příjmem rozpočtu obce, na jejímž území se odňatá zemědělská půda nachází, 55 % je příjmem státního rozpočtu a 15 % je příjmem rozpočtu SFŽP ČR. Odvody, které jsou příjmem rozpočtu obce, mohou být použity jen pro zlepšení životního prostředí v obci a pro ochranu a obnovu přírody a krajiny. </w:t>
      </w:r>
      <w:r w:rsidR="00672FF3" w:rsidRPr="00CC7D39">
        <w:rPr>
          <w:rFonts w:ascii="Tahoma" w:hAnsi="Tahoma" w:cs="Tahoma"/>
          <w:sz w:val="18"/>
          <w:szCs w:val="18"/>
        </w:rPr>
        <w:t>P</w:t>
      </w:r>
      <w:r w:rsidR="0008730A" w:rsidRPr="00CC7D39">
        <w:rPr>
          <w:rFonts w:ascii="Tahoma" w:hAnsi="Tahoma" w:cs="Tahoma"/>
          <w:sz w:val="18"/>
          <w:szCs w:val="18"/>
        </w:rPr>
        <w:t>lnění</w:t>
      </w:r>
      <w:r w:rsidR="00672FF3" w:rsidRPr="00CC7D39">
        <w:rPr>
          <w:rFonts w:ascii="Tahoma" w:hAnsi="Tahoma" w:cs="Tahoma"/>
          <w:sz w:val="18"/>
          <w:szCs w:val="18"/>
        </w:rPr>
        <w:t xml:space="preserve"> příjmů na této </w:t>
      </w:r>
      <w:r w:rsidR="0008730A" w:rsidRPr="00CC7D39">
        <w:rPr>
          <w:rFonts w:ascii="Tahoma" w:hAnsi="Tahoma" w:cs="Tahoma"/>
          <w:sz w:val="18"/>
          <w:szCs w:val="18"/>
        </w:rPr>
        <w:t>polož</w:t>
      </w:r>
      <w:r w:rsidR="00672FF3" w:rsidRPr="00CC7D39">
        <w:rPr>
          <w:rFonts w:ascii="Tahoma" w:hAnsi="Tahoma" w:cs="Tahoma"/>
          <w:sz w:val="18"/>
          <w:szCs w:val="18"/>
        </w:rPr>
        <w:t>ce</w:t>
      </w:r>
      <w:r w:rsidR="0008730A" w:rsidRPr="00CC7D39">
        <w:rPr>
          <w:rFonts w:ascii="Tahoma" w:hAnsi="Tahoma" w:cs="Tahoma"/>
          <w:sz w:val="18"/>
          <w:szCs w:val="18"/>
        </w:rPr>
        <w:t xml:space="preserve"> závisí na tom, zda záměr na zemědělské půdě, u kterého je vymezena povinnost platby odvodů, byl zahájen na území statutárního města Frýdku-Místku</w:t>
      </w:r>
      <w:r w:rsidR="00672FF3" w:rsidRPr="00CC7D39">
        <w:rPr>
          <w:rFonts w:ascii="Tahoma" w:hAnsi="Tahoma" w:cs="Tahoma"/>
          <w:sz w:val="18"/>
          <w:szCs w:val="18"/>
        </w:rPr>
        <w:t xml:space="preserve"> a dále na tom, kolik staveb (např. rodinných domů) či jiných záměrů bylo zahájeno ve správním obvodu statutárního města Frýdek-Místek</w:t>
      </w:r>
      <w:r w:rsidR="0008730A" w:rsidRPr="00CC7D39">
        <w:rPr>
          <w:rFonts w:ascii="Tahoma" w:hAnsi="Tahoma" w:cs="Tahoma"/>
          <w:sz w:val="18"/>
          <w:szCs w:val="18"/>
        </w:rPr>
        <w:t xml:space="preserve">. Výše odvodů za odnětí půdy ze ZPF závisí také na rozsahu odejmuté plochy. </w:t>
      </w:r>
    </w:p>
    <w:p w14:paraId="5FD51ABF" w14:textId="23D1A131"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Ve srovnání s rokem 202</w:t>
      </w:r>
      <w:r w:rsidR="00672FF3" w:rsidRPr="00CC7D39">
        <w:rPr>
          <w:rFonts w:ascii="Tahoma" w:hAnsi="Tahoma" w:cs="Tahoma"/>
          <w:sz w:val="18"/>
          <w:szCs w:val="18"/>
        </w:rPr>
        <w:t>3</w:t>
      </w:r>
      <w:r w:rsidRPr="00CC7D39">
        <w:rPr>
          <w:rFonts w:ascii="Tahoma" w:hAnsi="Tahoma" w:cs="Tahoma"/>
          <w:sz w:val="18"/>
          <w:szCs w:val="18"/>
        </w:rPr>
        <w:t xml:space="preserve"> jsou poplatky za odvody za odnětí zemědělské půdy ze ZPF v roce 202</w:t>
      </w:r>
      <w:r w:rsidR="00672FF3" w:rsidRPr="00CC7D39">
        <w:rPr>
          <w:rFonts w:ascii="Tahoma" w:hAnsi="Tahoma" w:cs="Tahoma"/>
          <w:sz w:val="18"/>
          <w:szCs w:val="18"/>
        </w:rPr>
        <w:t>4</w:t>
      </w:r>
      <w:r w:rsidRPr="00CC7D39">
        <w:rPr>
          <w:rFonts w:ascii="Tahoma" w:hAnsi="Tahoma" w:cs="Tahoma"/>
          <w:sz w:val="18"/>
          <w:szCs w:val="18"/>
        </w:rPr>
        <w:t xml:space="preserve"> o </w:t>
      </w:r>
      <w:r w:rsidR="00672FF3" w:rsidRPr="00CC7D39">
        <w:rPr>
          <w:rFonts w:ascii="Tahoma" w:hAnsi="Tahoma" w:cs="Tahoma"/>
          <w:sz w:val="18"/>
          <w:szCs w:val="18"/>
        </w:rPr>
        <w:t>360</w:t>
      </w:r>
      <w:r w:rsidRPr="00CC7D39">
        <w:rPr>
          <w:rFonts w:ascii="Tahoma" w:hAnsi="Tahoma" w:cs="Tahoma"/>
          <w:sz w:val="18"/>
          <w:szCs w:val="18"/>
        </w:rPr>
        <w:t xml:space="preserve"> tis. Kč </w:t>
      </w:r>
      <w:r w:rsidR="00672FF3" w:rsidRPr="00CC7D39">
        <w:rPr>
          <w:rFonts w:ascii="Tahoma" w:hAnsi="Tahoma" w:cs="Tahoma"/>
          <w:sz w:val="18"/>
          <w:szCs w:val="18"/>
        </w:rPr>
        <w:t>nižší</w:t>
      </w:r>
      <w:r w:rsidRPr="00CC7D39">
        <w:rPr>
          <w:rFonts w:ascii="Tahoma" w:hAnsi="Tahoma" w:cs="Tahoma"/>
          <w:sz w:val="18"/>
          <w:szCs w:val="18"/>
        </w:rPr>
        <w:t>.</w:t>
      </w:r>
    </w:p>
    <w:p w14:paraId="44C66C74" w14:textId="77777777" w:rsidR="00CB0F30" w:rsidRPr="00CC7D39" w:rsidRDefault="00CB0F30" w:rsidP="008D0D3A">
      <w:pPr>
        <w:shd w:val="clear" w:color="auto" w:fill="FFFFFF" w:themeFill="background1"/>
        <w:tabs>
          <w:tab w:val="left" w:pos="4536"/>
        </w:tabs>
        <w:spacing w:after="0" w:line="20" w:lineRule="atLeast"/>
        <w:rPr>
          <w:rFonts w:ascii="Tahoma" w:hAnsi="Tahoma" w:cs="Tahoma"/>
          <w:sz w:val="18"/>
          <w:szCs w:val="18"/>
        </w:rPr>
      </w:pPr>
    </w:p>
    <w:p w14:paraId="10D25AD0" w14:textId="5A7514CD"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1335-</w:t>
      </w:r>
      <w:r w:rsidR="00787362" w:rsidRPr="00CC7D39">
        <w:rPr>
          <w:rFonts w:ascii="Tahoma" w:hAnsi="Tahoma" w:cs="Tahoma"/>
          <w:b/>
          <w:sz w:val="18"/>
          <w:szCs w:val="18"/>
        </w:rPr>
        <w:t>Příjem</w:t>
      </w:r>
      <w:proofErr w:type="gramEnd"/>
      <w:r w:rsidR="00787362" w:rsidRPr="00CC7D39">
        <w:rPr>
          <w:rFonts w:ascii="Tahoma" w:hAnsi="Tahoma" w:cs="Tahoma"/>
          <w:b/>
          <w:sz w:val="18"/>
          <w:szCs w:val="18"/>
        </w:rPr>
        <w:t xml:space="preserve"> z p</w:t>
      </w:r>
      <w:r w:rsidRPr="00CC7D39">
        <w:rPr>
          <w:rFonts w:ascii="Tahoma" w:hAnsi="Tahoma" w:cs="Tahoma"/>
          <w:b/>
          <w:sz w:val="18"/>
          <w:szCs w:val="18"/>
        </w:rPr>
        <w:t>oplatk</w:t>
      </w:r>
      <w:r w:rsidR="00787362" w:rsidRPr="00CC7D39">
        <w:rPr>
          <w:rFonts w:ascii="Tahoma" w:hAnsi="Tahoma" w:cs="Tahoma"/>
          <w:b/>
          <w:sz w:val="18"/>
          <w:szCs w:val="18"/>
        </w:rPr>
        <w:t xml:space="preserve">u </w:t>
      </w:r>
      <w:r w:rsidRPr="00CC7D39">
        <w:rPr>
          <w:rFonts w:ascii="Tahoma" w:hAnsi="Tahoma" w:cs="Tahoma"/>
          <w:b/>
          <w:sz w:val="18"/>
          <w:szCs w:val="18"/>
        </w:rPr>
        <w:t>za odnětí pozemk</w:t>
      </w:r>
      <w:r w:rsidR="00787362" w:rsidRPr="00CC7D39">
        <w:rPr>
          <w:rFonts w:ascii="Tahoma" w:hAnsi="Tahoma" w:cs="Tahoma"/>
          <w:b/>
          <w:sz w:val="18"/>
          <w:szCs w:val="18"/>
        </w:rPr>
        <w:t>u</w:t>
      </w:r>
      <w:r w:rsidRPr="00CC7D39">
        <w:rPr>
          <w:rFonts w:ascii="Tahoma" w:hAnsi="Tahoma" w:cs="Tahoma"/>
          <w:b/>
          <w:sz w:val="18"/>
          <w:szCs w:val="18"/>
        </w:rPr>
        <w:t xml:space="preserve"> </w:t>
      </w:r>
      <w:r w:rsidR="00787362" w:rsidRPr="00CC7D39">
        <w:rPr>
          <w:rFonts w:ascii="Tahoma" w:hAnsi="Tahoma" w:cs="Tahoma"/>
          <w:b/>
          <w:sz w:val="18"/>
          <w:szCs w:val="18"/>
        </w:rPr>
        <w:t>podle lesního zákona</w:t>
      </w:r>
      <w:r w:rsidRPr="00CC7D39">
        <w:rPr>
          <w:rFonts w:ascii="Tahoma" w:hAnsi="Tahoma" w:cs="Tahoma"/>
          <w:b/>
          <w:sz w:val="18"/>
          <w:szCs w:val="18"/>
        </w:rPr>
        <w:t xml:space="preserve"> </w:t>
      </w:r>
      <w:r w:rsidR="005345A4" w:rsidRPr="00CC7D39">
        <w:rPr>
          <w:rFonts w:ascii="Tahoma" w:hAnsi="Tahoma" w:cs="Tahoma"/>
          <w:b/>
          <w:sz w:val="18"/>
          <w:szCs w:val="18"/>
        </w:rPr>
        <w:t xml:space="preserve">– </w:t>
      </w:r>
      <w:r w:rsidRPr="00CC7D39">
        <w:rPr>
          <w:rFonts w:ascii="Tahoma" w:hAnsi="Tahoma" w:cs="Tahoma"/>
          <w:b/>
          <w:sz w:val="18"/>
          <w:szCs w:val="18"/>
        </w:rPr>
        <w:t xml:space="preserve">plnění na </w:t>
      </w:r>
      <w:r w:rsidR="00787362" w:rsidRPr="00CC7D39">
        <w:rPr>
          <w:rFonts w:ascii="Tahoma" w:hAnsi="Tahoma" w:cs="Tahoma"/>
          <w:b/>
          <w:sz w:val="18"/>
          <w:szCs w:val="18"/>
        </w:rPr>
        <w:t>40</w:t>
      </w:r>
      <w:r w:rsidRPr="00CC7D39">
        <w:rPr>
          <w:rFonts w:ascii="Tahoma" w:hAnsi="Tahoma" w:cs="Tahoma"/>
          <w:b/>
          <w:sz w:val="18"/>
          <w:szCs w:val="18"/>
        </w:rPr>
        <w:t xml:space="preserve"> %</w:t>
      </w:r>
    </w:p>
    <w:p w14:paraId="70F2AAD0" w14:textId="58CD97C0"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Rozpočet: </w:t>
      </w:r>
      <w:r w:rsidR="00787362" w:rsidRPr="00CC7D39">
        <w:rPr>
          <w:rFonts w:ascii="Tahoma" w:hAnsi="Tahoma" w:cs="Tahoma"/>
          <w:b/>
          <w:sz w:val="18"/>
          <w:szCs w:val="18"/>
        </w:rPr>
        <w:t>10</w:t>
      </w:r>
      <w:r w:rsidRPr="00CC7D39">
        <w:rPr>
          <w:rFonts w:ascii="Tahoma" w:hAnsi="Tahoma" w:cs="Tahoma"/>
          <w:b/>
          <w:sz w:val="18"/>
          <w:szCs w:val="18"/>
        </w:rPr>
        <w:t xml:space="preserve"> tis. Kč</w:t>
      </w:r>
      <w:r w:rsidRPr="00CC7D39">
        <w:rPr>
          <w:rFonts w:ascii="Tahoma" w:hAnsi="Tahoma" w:cs="Tahoma"/>
          <w:b/>
          <w:sz w:val="18"/>
          <w:szCs w:val="18"/>
        </w:rPr>
        <w:tab/>
        <w:t xml:space="preserve">Skutečnost: </w:t>
      </w:r>
      <w:r w:rsidR="00787362" w:rsidRPr="00CC7D39">
        <w:rPr>
          <w:rFonts w:ascii="Tahoma" w:hAnsi="Tahoma" w:cs="Tahoma"/>
          <w:b/>
          <w:sz w:val="18"/>
          <w:szCs w:val="18"/>
        </w:rPr>
        <w:t>4</w:t>
      </w:r>
      <w:r w:rsidRPr="00CC7D39">
        <w:rPr>
          <w:rFonts w:ascii="Tahoma" w:hAnsi="Tahoma" w:cs="Tahoma"/>
          <w:b/>
          <w:sz w:val="18"/>
          <w:szCs w:val="18"/>
        </w:rPr>
        <w:t xml:space="preserve"> tis. Kč</w:t>
      </w:r>
    </w:p>
    <w:p w14:paraId="288FD1D1"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30711A44" w14:textId="6C90F9E3"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787362" w:rsidRPr="00CC7D39">
        <w:rPr>
          <w:rFonts w:ascii="Tahoma" w:hAnsi="Tahoma" w:cs="Tahoma"/>
          <w:sz w:val="18"/>
          <w:szCs w:val="18"/>
        </w:rPr>
        <w:t>4</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r>
      <w:r w:rsidR="00413AE3" w:rsidRPr="00CC7D39">
        <w:rPr>
          <w:rFonts w:ascii="Tahoma" w:hAnsi="Tahoma" w:cs="Tahoma"/>
          <w:sz w:val="18"/>
          <w:szCs w:val="18"/>
        </w:rPr>
        <w:t>příjem</w:t>
      </w:r>
      <w:proofErr w:type="gramEnd"/>
      <w:r w:rsidR="00413AE3" w:rsidRPr="00CC7D39">
        <w:rPr>
          <w:rFonts w:ascii="Tahoma" w:hAnsi="Tahoma" w:cs="Tahoma"/>
          <w:sz w:val="18"/>
          <w:szCs w:val="18"/>
        </w:rPr>
        <w:t xml:space="preserve"> z </w:t>
      </w:r>
      <w:r w:rsidRPr="00CC7D39">
        <w:rPr>
          <w:rFonts w:ascii="Tahoma" w:hAnsi="Tahoma" w:cs="Tahoma"/>
          <w:sz w:val="18"/>
          <w:szCs w:val="18"/>
        </w:rPr>
        <w:t>poplatk</w:t>
      </w:r>
      <w:r w:rsidR="00413AE3" w:rsidRPr="00CC7D39">
        <w:rPr>
          <w:rFonts w:ascii="Tahoma" w:hAnsi="Tahoma" w:cs="Tahoma"/>
          <w:sz w:val="18"/>
          <w:szCs w:val="18"/>
        </w:rPr>
        <w:t>u</w:t>
      </w:r>
      <w:r w:rsidRPr="00CC7D39">
        <w:rPr>
          <w:rFonts w:ascii="Tahoma" w:hAnsi="Tahoma" w:cs="Tahoma"/>
          <w:sz w:val="18"/>
          <w:szCs w:val="18"/>
        </w:rPr>
        <w:t xml:space="preserve"> za odnětí pozemk</w:t>
      </w:r>
      <w:r w:rsidR="00413AE3" w:rsidRPr="00CC7D39">
        <w:rPr>
          <w:rFonts w:ascii="Tahoma" w:hAnsi="Tahoma" w:cs="Tahoma"/>
          <w:sz w:val="18"/>
          <w:szCs w:val="18"/>
        </w:rPr>
        <w:t>ů</w:t>
      </w:r>
      <w:r w:rsidRPr="00CC7D39">
        <w:rPr>
          <w:rFonts w:ascii="Tahoma" w:hAnsi="Tahoma" w:cs="Tahoma"/>
          <w:sz w:val="18"/>
          <w:szCs w:val="18"/>
        </w:rPr>
        <w:t xml:space="preserve"> </w:t>
      </w:r>
      <w:r w:rsidR="00787362" w:rsidRPr="00CC7D39">
        <w:rPr>
          <w:rFonts w:ascii="Tahoma" w:hAnsi="Tahoma" w:cs="Tahoma"/>
          <w:sz w:val="18"/>
          <w:szCs w:val="18"/>
        </w:rPr>
        <w:t>podle lesního zákona</w:t>
      </w:r>
    </w:p>
    <w:p w14:paraId="7E096649"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9A5F894" w14:textId="3B65E051"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Žádost o odnětí nebo o omezení pozemků plnění funkcí lesa podává orgánu státní správy lesů ten, v jehož zájmu má k odnětí nebo k omezení dojít (dále jen "žadatel"). Orgán státní správy lesů rozhodne o odnětí nebo omezení lesních pozemků nacházejících se na území statutárního města Frýdek-Místek. Žadatel, jemuž bylo povoleno trvalé nebo dočasné odnětí, je povinen zaplatit poplatek za odnětí (dále jen "poplatek"). Výši poplatku stanoví </w:t>
      </w:r>
      <w:r w:rsidR="000E1309" w:rsidRPr="00CC7D39">
        <w:rPr>
          <w:rFonts w:ascii="Tahoma" w:hAnsi="Tahoma" w:cs="Tahoma"/>
          <w:sz w:val="18"/>
          <w:szCs w:val="18"/>
        </w:rPr>
        <w:t xml:space="preserve">v rozhodnutí </w:t>
      </w:r>
      <w:r w:rsidRPr="00CC7D39">
        <w:rPr>
          <w:rFonts w:ascii="Tahoma" w:hAnsi="Tahoma" w:cs="Tahoma"/>
          <w:sz w:val="18"/>
          <w:szCs w:val="18"/>
        </w:rPr>
        <w:lastRenderedPageBreak/>
        <w:t xml:space="preserve">podle přílohy k lesnímu zákonu </w:t>
      </w:r>
      <w:r w:rsidR="000E1309" w:rsidRPr="00CC7D39">
        <w:rPr>
          <w:rFonts w:ascii="Tahoma" w:hAnsi="Tahoma" w:cs="Tahoma"/>
          <w:sz w:val="18"/>
          <w:szCs w:val="18"/>
        </w:rPr>
        <w:t xml:space="preserve">Magistrát města Frýdku-Místku, </w:t>
      </w:r>
      <w:r w:rsidRPr="00CC7D39">
        <w:rPr>
          <w:rFonts w:ascii="Tahoma" w:hAnsi="Tahoma" w:cs="Tahoma"/>
          <w:sz w:val="18"/>
          <w:szCs w:val="18"/>
        </w:rPr>
        <w:t xml:space="preserve">poplatek vybírá celní úřad. Z poplatku připadá </w:t>
      </w:r>
      <w:r w:rsidR="000E1309" w:rsidRPr="00CC7D39">
        <w:rPr>
          <w:rFonts w:ascii="Tahoma" w:hAnsi="Tahoma" w:cs="Tahoma"/>
          <w:sz w:val="18"/>
          <w:szCs w:val="18"/>
        </w:rPr>
        <w:br/>
      </w:r>
      <w:r w:rsidRPr="00CC7D39">
        <w:rPr>
          <w:rFonts w:ascii="Tahoma" w:hAnsi="Tahoma" w:cs="Tahoma"/>
          <w:sz w:val="18"/>
          <w:szCs w:val="18"/>
        </w:rPr>
        <w:t xml:space="preserve">40 % obci, v jejímž katastrálním území došlo k odnětí, a 60 % Státnímu fondu životního prostředí ČR. Poplatek, který je příjmem obce, může být použit jen pro zlepšení životního prostředí v obci nebo pro zachování lesa. </w:t>
      </w:r>
      <w:r w:rsidR="002359BA" w:rsidRPr="00CC7D39">
        <w:rPr>
          <w:rFonts w:ascii="Tahoma" w:hAnsi="Tahoma" w:cs="Tahoma"/>
          <w:sz w:val="18"/>
          <w:szCs w:val="18"/>
        </w:rPr>
        <w:t>V</w:t>
      </w:r>
      <w:r w:rsidRPr="00CC7D39">
        <w:rPr>
          <w:rFonts w:ascii="Tahoma" w:hAnsi="Tahoma" w:cs="Tahoma"/>
          <w:sz w:val="18"/>
          <w:szCs w:val="18"/>
        </w:rPr>
        <w:t>ýši příjm</w:t>
      </w:r>
      <w:r w:rsidR="000E1309" w:rsidRPr="00CC7D39">
        <w:rPr>
          <w:rFonts w:ascii="Tahoma" w:hAnsi="Tahoma" w:cs="Tahoma"/>
          <w:sz w:val="18"/>
          <w:szCs w:val="18"/>
        </w:rPr>
        <w:t>u</w:t>
      </w:r>
      <w:r w:rsidRPr="00CC7D39">
        <w:rPr>
          <w:rFonts w:ascii="Tahoma" w:hAnsi="Tahoma" w:cs="Tahoma"/>
          <w:sz w:val="18"/>
          <w:szCs w:val="18"/>
        </w:rPr>
        <w:t xml:space="preserve"> z poplatk</w:t>
      </w:r>
      <w:r w:rsidR="000E1309" w:rsidRPr="00CC7D39">
        <w:rPr>
          <w:rFonts w:ascii="Tahoma" w:hAnsi="Tahoma" w:cs="Tahoma"/>
          <w:sz w:val="18"/>
          <w:szCs w:val="18"/>
        </w:rPr>
        <w:t>u</w:t>
      </w:r>
      <w:r w:rsidRPr="00CC7D39">
        <w:rPr>
          <w:rFonts w:ascii="Tahoma" w:hAnsi="Tahoma" w:cs="Tahoma"/>
          <w:sz w:val="18"/>
          <w:szCs w:val="18"/>
        </w:rPr>
        <w:t xml:space="preserve"> za odnětí pozemků </w:t>
      </w:r>
      <w:r w:rsidR="000E1309" w:rsidRPr="00CC7D39">
        <w:rPr>
          <w:rFonts w:ascii="Tahoma" w:hAnsi="Tahoma" w:cs="Tahoma"/>
          <w:sz w:val="18"/>
          <w:szCs w:val="18"/>
        </w:rPr>
        <w:t xml:space="preserve">podle lesního zákona </w:t>
      </w:r>
      <w:r w:rsidRPr="00CC7D39">
        <w:rPr>
          <w:rFonts w:ascii="Tahoma" w:hAnsi="Tahoma" w:cs="Tahoma"/>
          <w:sz w:val="18"/>
          <w:szCs w:val="18"/>
        </w:rPr>
        <w:t>nelze ovlivnit</w:t>
      </w:r>
      <w:r w:rsidR="002359BA" w:rsidRPr="00CC7D39">
        <w:rPr>
          <w:rFonts w:ascii="Tahoma" w:hAnsi="Tahoma" w:cs="Tahoma"/>
          <w:sz w:val="18"/>
          <w:szCs w:val="18"/>
        </w:rPr>
        <w:t>, jelikož</w:t>
      </w:r>
      <w:r w:rsidRPr="00CC7D39">
        <w:rPr>
          <w:rFonts w:ascii="Tahoma" w:hAnsi="Tahoma" w:cs="Tahoma"/>
          <w:sz w:val="18"/>
          <w:szCs w:val="18"/>
        </w:rPr>
        <w:t xml:space="preserve"> závisí na množství realizovaných staveb na území statutárního města Frýdek-Místek. Ve srovnání s rokem 202</w:t>
      </w:r>
      <w:r w:rsidR="002359BA" w:rsidRPr="00CC7D39">
        <w:rPr>
          <w:rFonts w:ascii="Tahoma" w:hAnsi="Tahoma" w:cs="Tahoma"/>
          <w:sz w:val="18"/>
          <w:szCs w:val="18"/>
        </w:rPr>
        <w:t>3</w:t>
      </w:r>
      <w:r w:rsidRPr="00CC7D39">
        <w:rPr>
          <w:rFonts w:ascii="Tahoma" w:hAnsi="Tahoma" w:cs="Tahoma"/>
          <w:sz w:val="18"/>
          <w:szCs w:val="18"/>
        </w:rPr>
        <w:t xml:space="preserve"> jsou poplatky za odnětí pozemků </w:t>
      </w:r>
      <w:r w:rsidR="000E1309" w:rsidRPr="00CC7D39">
        <w:rPr>
          <w:rFonts w:ascii="Tahoma" w:hAnsi="Tahoma" w:cs="Tahoma"/>
          <w:sz w:val="18"/>
          <w:szCs w:val="18"/>
        </w:rPr>
        <w:t>podle lesního zákona</w:t>
      </w:r>
      <w:r w:rsidRPr="00CC7D39">
        <w:rPr>
          <w:rFonts w:ascii="Tahoma" w:hAnsi="Tahoma" w:cs="Tahoma"/>
          <w:sz w:val="18"/>
          <w:szCs w:val="18"/>
        </w:rPr>
        <w:t xml:space="preserve"> v roce 202</w:t>
      </w:r>
      <w:r w:rsidR="000E1309" w:rsidRPr="00CC7D39">
        <w:rPr>
          <w:rFonts w:ascii="Tahoma" w:hAnsi="Tahoma" w:cs="Tahoma"/>
          <w:sz w:val="18"/>
          <w:szCs w:val="18"/>
        </w:rPr>
        <w:t>4</w:t>
      </w:r>
      <w:r w:rsidRPr="00CC7D39">
        <w:rPr>
          <w:rFonts w:ascii="Tahoma" w:hAnsi="Tahoma" w:cs="Tahoma"/>
          <w:sz w:val="18"/>
          <w:szCs w:val="18"/>
        </w:rPr>
        <w:t xml:space="preserve"> o 1 tis. Kč vyšší. </w:t>
      </w:r>
    </w:p>
    <w:p w14:paraId="7F3E1B8E" w14:textId="257323E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p>
    <w:p w14:paraId="0CB415F8" w14:textId="66398C64"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1341-Příjem</w:t>
      </w:r>
      <w:proofErr w:type="gramEnd"/>
      <w:r w:rsidRPr="00CC7D39">
        <w:rPr>
          <w:rFonts w:ascii="Tahoma" w:hAnsi="Tahoma" w:cs="Tahoma"/>
          <w:b/>
          <w:sz w:val="18"/>
          <w:szCs w:val="18"/>
        </w:rPr>
        <w:t xml:space="preserve"> z poplatku ze psů </w:t>
      </w:r>
      <w:r w:rsidR="005345A4" w:rsidRPr="00CC7D39">
        <w:rPr>
          <w:rFonts w:ascii="Tahoma" w:hAnsi="Tahoma" w:cs="Tahoma"/>
          <w:b/>
          <w:sz w:val="18"/>
          <w:szCs w:val="18"/>
        </w:rPr>
        <w:t xml:space="preserve">– </w:t>
      </w:r>
      <w:r w:rsidRPr="00CC7D39">
        <w:rPr>
          <w:rFonts w:ascii="Tahoma" w:hAnsi="Tahoma" w:cs="Tahoma"/>
          <w:b/>
          <w:sz w:val="18"/>
          <w:szCs w:val="18"/>
        </w:rPr>
        <w:t>plnění na 10</w:t>
      </w:r>
      <w:r w:rsidR="002A30BA" w:rsidRPr="00CC7D39">
        <w:rPr>
          <w:rFonts w:ascii="Tahoma" w:hAnsi="Tahoma" w:cs="Tahoma"/>
          <w:b/>
          <w:sz w:val="18"/>
          <w:szCs w:val="18"/>
        </w:rPr>
        <w:t>2</w:t>
      </w:r>
      <w:r w:rsidRPr="00CC7D39">
        <w:rPr>
          <w:rFonts w:ascii="Tahoma" w:hAnsi="Tahoma" w:cs="Tahoma"/>
          <w:b/>
          <w:sz w:val="18"/>
          <w:szCs w:val="18"/>
        </w:rPr>
        <w:t xml:space="preserve"> % </w:t>
      </w:r>
    </w:p>
    <w:p w14:paraId="73BB7679" w14:textId="62437F02"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Rozpočet: </w:t>
      </w:r>
      <w:r w:rsidR="002A30BA" w:rsidRPr="00CC7D39">
        <w:rPr>
          <w:rFonts w:ascii="Tahoma" w:hAnsi="Tahoma" w:cs="Tahoma"/>
          <w:b/>
          <w:sz w:val="18"/>
          <w:szCs w:val="18"/>
        </w:rPr>
        <w:t>2 100</w:t>
      </w:r>
      <w:r w:rsidRPr="00CC7D39">
        <w:rPr>
          <w:rFonts w:ascii="Tahoma" w:hAnsi="Tahoma" w:cs="Tahoma"/>
          <w:b/>
          <w:sz w:val="18"/>
          <w:szCs w:val="18"/>
        </w:rPr>
        <w:t xml:space="preserve"> tis. Kč</w:t>
      </w:r>
      <w:r w:rsidRPr="00CC7D39">
        <w:rPr>
          <w:rFonts w:ascii="Tahoma" w:hAnsi="Tahoma" w:cs="Tahoma"/>
          <w:b/>
          <w:sz w:val="18"/>
          <w:szCs w:val="18"/>
        </w:rPr>
        <w:tab/>
        <w:t xml:space="preserve">Skutečnost: </w:t>
      </w:r>
      <w:r w:rsidR="002A30BA" w:rsidRPr="00CC7D39">
        <w:rPr>
          <w:rFonts w:ascii="Tahoma" w:hAnsi="Tahoma" w:cs="Tahoma"/>
          <w:b/>
          <w:sz w:val="18"/>
          <w:szCs w:val="18"/>
        </w:rPr>
        <w:t>2 132</w:t>
      </w:r>
      <w:r w:rsidRPr="00CC7D39">
        <w:rPr>
          <w:rFonts w:ascii="Tahoma" w:hAnsi="Tahoma" w:cs="Tahoma"/>
          <w:b/>
          <w:sz w:val="18"/>
          <w:szCs w:val="18"/>
        </w:rPr>
        <w:t xml:space="preserve"> tis. Kč</w:t>
      </w:r>
    </w:p>
    <w:p w14:paraId="79BD06AD"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63B60B77" w14:textId="0034D3C4"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2A30BA" w:rsidRPr="00CC7D39">
        <w:rPr>
          <w:rFonts w:ascii="Tahoma" w:hAnsi="Tahoma" w:cs="Tahoma"/>
          <w:sz w:val="18"/>
          <w:szCs w:val="18"/>
        </w:rPr>
        <w:t>2 132</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413AE3"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poplatků ze psů</w:t>
      </w:r>
    </w:p>
    <w:p w14:paraId="59E2AE5E"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2873F65" w14:textId="42FE92C4" w:rsidR="00357845" w:rsidRPr="00CC7D39" w:rsidRDefault="00357845"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Jedná se o místní poplatek inkasovaný na základě obecně závazné vyhlášky č. 18/2023. K 31.</w:t>
      </w:r>
      <w:r w:rsidR="00811F09" w:rsidRPr="00CC7D39">
        <w:rPr>
          <w:rFonts w:ascii="Tahoma" w:hAnsi="Tahoma" w:cs="Tahoma"/>
          <w:sz w:val="18"/>
          <w:szCs w:val="18"/>
        </w:rPr>
        <w:t xml:space="preserve"> </w:t>
      </w:r>
      <w:r w:rsidRPr="00CC7D39">
        <w:rPr>
          <w:rFonts w:ascii="Tahoma" w:hAnsi="Tahoma" w:cs="Tahoma"/>
          <w:sz w:val="18"/>
          <w:szCs w:val="18"/>
        </w:rPr>
        <w:t>12.</w:t>
      </w:r>
      <w:r w:rsidR="00811F09" w:rsidRPr="00CC7D39">
        <w:rPr>
          <w:rFonts w:ascii="Tahoma" w:hAnsi="Tahoma" w:cs="Tahoma"/>
          <w:sz w:val="18"/>
          <w:szCs w:val="18"/>
        </w:rPr>
        <w:t xml:space="preserve"> </w:t>
      </w:r>
      <w:r w:rsidRPr="00CC7D39">
        <w:rPr>
          <w:rFonts w:ascii="Tahoma" w:hAnsi="Tahoma" w:cs="Tahoma"/>
          <w:sz w:val="18"/>
          <w:szCs w:val="18"/>
        </w:rPr>
        <w:t>2024 činil aktuální stav plátců 4 594. Nově přihlášených psů v roce 2024 bylo 345 a odhlášených 451. K 31.</w:t>
      </w:r>
      <w:r w:rsidR="00811F09" w:rsidRPr="00CC7D39">
        <w:rPr>
          <w:rFonts w:ascii="Tahoma" w:hAnsi="Tahoma" w:cs="Tahoma"/>
          <w:sz w:val="18"/>
          <w:szCs w:val="18"/>
        </w:rPr>
        <w:t xml:space="preserve"> </w:t>
      </w:r>
      <w:r w:rsidRPr="00CC7D39">
        <w:rPr>
          <w:rFonts w:ascii="Tahoma" w:hAnsi="Tahoma" w:cs="Tahoma"/>
          <w:sz w:val="18"/>
          <w:szCs w:val="18"/>
        </w:rPr>
        <w:t>12.</w:t>
      </w:r>
      <w:r w:rsidR="00811F09" w:rsidRPr="00CC7D39">
        <w:rPr>
          <w:rFonts w:ascii="Tahoma" w:hAnsi="Tahoma" w:cs="Tahoma"/>
          <w:sz w:val="18"/>
          <w:szCs w:val="18"/>
        </w:rPr>
        <w:t xml:space="preserve"> </w:t>
      </w:r>
      <w:r w:rsidRPr="00CC7D39">
        <w:rPr>
          <w:rFonts w:ascii="Tahoma" w:hAnsi="Tahoma" w:cs="Tahoma"/>
          <w:sz w:val="18"/>
          <w:szCs w:val="18"/>
        </w:rPr>
        <w:t>2024 nedoplatky činí 864 tis. Kč, počet poplatníků s nedoplatkem 153. V této položce je zahrnuto i navýšení poplatku ve výši 0,25násobku za předchozí roky, které nabíhá při vyměření nedoplatků hromadným předpisným seznamem a platebními výměry u poplatníků, kteří nezaplatili poplatek včas a ve stanovené výši dle obecně závazné vyhlášky.</w:t>
      </w:r>
    </w:p>
    <w:p w14:paraId="50068F43" w14:textId="77777777" w:rsidR="00357845" w:rsidRPr="00CC7D39" w:rsidRDefault="00357845"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0D9FF2C4" w14:textId="32B8314A"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1342-Příjem</w:t>
      </w:r>
      <w:proofErr w:type="gramEnd"/>
      <w:r w:rsidRPr="00CC7D39">
        <w:rPr>
          <w:rFonts w:ascii="Tahoma" w:hAnsi="Tahoma" w:cs="Tahoma"/>
          <w:b/>
          <w:sz w:val="18"/>
          <w:szCs w:val="18"/>
        </w:rPr>
        <w:t xml:space="preserve"> z poplatku z pobytu </w:t>
      </w:r>
      <w:r w:rsidR="005345A4" w:rsidRPr="00CC7D39">
        <w:rPr>
          <w:rFonts w:ascii="Tahoma" w:hAnsi="Tahoma" w:cs="Tahoma"/>
          <w:b/>
          <w:sz w:val="18"/>
          <w:szCs w:val="18"/>
        </w:rPr>
        <w:t xml:space="preserve">– </w:t>
      </w:r>
      <w:r w:rsidRPr="00CC7D39">
        <w:rPr>
          <w:rFonts w:ascii="Tahoma" w:hAnsi="Tahoma" w:cs="Tahoma"/>
          <w:b/>
          <w:sz w:val="18"/>
          <w:szCs w:val="18"/>
        </w:rPr>
        <w:t>plnění na 1</w:t>
      </w:r>
      <w:r w:rsidR="002A30BA" w:rsidRPr="00CC7D39">
        <w:rPr>
          <w:rFonts w:ascii="Tahoma" w:hAnsi="Tahoma" w:cs="Tahoma"/>
          <w:b/>
          <w:sz w:val="18"/>
          <w:szCs w:val="18"/>
        </w:rPr>
        <w:t>23</w:t>
      </w:r>
      <w:r w:rsidRPr="00CC7D39">
        <w:rPr>
          <w:rFonts w:ascii="Tahoma" w:hAnsi="Tahoma" w:cs="Tahoma"/>
          <w:b/>
          <w:sz w:val="18"/>
          <w:szCs w:val="18"/>
        </w:rPr>
        <w:t xml:space="preserve"> %</w:t>
      </w:r>
    </w:p>
    <w:p w14:paraId="4C3106DE" w14:textId="526C5CE5"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 xml:space="preserve">Rozpočet: </w:t>
      </w:r>
      <w:r w:rsidR="002A30BA" w:rsidRPr="00CC7D39">
        <w:rPr>
          <w:rFonts w:ascii="Tahoma" w:hAnsi="Tahoma" w:cs="Tahoma"/>
          <w:b/>
          <w:sz w:val="18"/>
          <w:szCs w:val="18"/>
        </w:rPr>
        <w:t>500</w:t>
      </w:r>
      <w:r w:rsidRPr="00CC7D39">
        <w:rPr>
          <w:rFonts w:ascii="Tahoma" w:hAnsi="Tahoma" w:cs="Tahoma"/>
          <w:b/>
          <w:sz w:val="18"/>
          <w:szCs w:val="18"/>
        </w:rPr>
        <w:t xml:space="preserve"> tis. Kč</w:t>
      </w:r>
      <w:r w:rsidRPr="00CC7D39">
        <w:rPr>
          <w:rFonts w:ascii="Tahoma" w:hAnsi="Tahoma" w:cs="Tahoma"/>
          <w:b/>
          <w:sz w:val="18"/>
          <w:szCs w:val="18"/>
        </w:rPr>
        <w:tab/>
      </w:r>
      <w:r w:rsidRPr="00CC7D39">
        <w:rPr>
          <w:rFonts w:ascii="Tahoma" w:hAnsi="Tahoma" w:cs="Tahoma"/>
          <w:b/>
          <w:sz w:val="18"/>
          <w:szCs w:val="18"/>
        </w:rPr>
        <w:tab/>
        <w:t xml:space="preserve">Skutečnost: </w:t>
      </w:r>
      <w:r w:rsidR="002A30BA" w:rsidRPr="00CC7D39">
        <w:rPr>
          <w:rFonts w:ascii="Tahoma" w:hAnsi="Tahoma" w:cs="Tahoma"/>
          <w:b/>
          <w:sz w:val="18"/>
          <w:szCs w:val="18"/>
        </w:rPr>
        <w:t>614</w:t>
      </w:r>
      <w:r w:rsidRPr="00CC7D39">
        <w:rPr>
          <w:rFonts w:ascii="Tahoma" w:hAnsi="Tahoma" w:cs="Tahoma"/>
          <w:b/>
          <w:sz w:val="18"/>
          <w:szCs w:val="18"/>
        </w:rPr>
        <w:t xml:space="preserve"> tis. Kč</w:t>
      </w:r>
    </w:p>
    <w:p w14:paraId="0FE15F4C"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V tom:</w:t>
      </w:r>
    </w:p>
    <w:p w14:paraId="5411A89F" w14:textId="774D77B2"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6</w:t>
      </w:r>
      <w:r w:rsidR="002A30BA" w:rsidRPr="00CC7D39">
        <w:rPr>
          <w:rFonts w:ascii="Tahoma" w:hAnsi="Tahoma" w:cs="Tahoma"/>
          <w:sz w:val="18"/>
          <w:szCs w:val="18"/>
        </w:rPr>
        <w:t>14</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413AE3"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poplatku z pobytu</w:t>
      </w:r>
    </w:p>
    <w:p w14:paraId="447EB693"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11D2ABD" w14:textId="77777777" w:rsidR="00531341" w:rsidRPr="00CC7D39" w:rsidRDefault="00531341"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Jedná se o místní poplatek inkasovaný na základě obecně závazné vyhlášky č. 17/2023. V roce 2024 bylo v evidenci 32 plátců místního poplatku z pobytu.</w:t>
      </w:r>
    </w:p>
    <w:p w14:paraId="52F5F9FF" w14:textId="77777777" w:rsidR="00531341" w:rsidRPr="00CC7D39" w:rsidRDefault="00531341" w:rsidP="008D0D3A">
      <w:pPr>
        <w:shd w:val="clear" w:color="auto" w:fill="FFFFFF" w:themeFill="background1"/>
        <w:tabs>
          <w:tab w:val="left" w:pos="4536"/>
        </w:tabs>
        <w:spacing w:after="0" w:line="20" w:lineRule="atLeast"/>
        <w:rPr>
          <w:rFonts w:ascii="Tahoma" w:hAnsi="Tahoma" w:cs="Tahoma"/>
          <w:sz w:val="18"/>
          <w:szCs w:val="18"/>
        </w:rPr>
      </w:pPr>
    </w:p>
    <w:p w14:paraId="3B552A3F" w14:textId="6379E174"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1343-Příjem</w:t>
      </w:r>
      <w:proofErr w:type="gramEnd"/>
      <w:r w:rsidRPr="00CC7D39">
        <w:rPr>
          <w:rFonts w:ascii="Tahoma" w:hAnsi="Tahoma" w:cs="Tahoma"/>
          <w:b/>
          <w:sz w:val="18"/>
          <w:szCs w:val="18"/>
        </w:rPr>
        <w:t xml:space="preserve"> z poplatku za užívání veřejného prostranství </w:t>
      </w:r>
    </w:p>
    <w:p w14:paraId="4D427739" w14:textId="59426718"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 xml:space="preserve">Rozpočet: </w:t>
      </w:r>
      <w:r w:rsidR="00A27C1B" w:rsidRPr="00CC7D39">
        <w:rPr>
          <w:rFonts w:ascii="Tahoma" w:hAnsi="Tahoma" w:cs="Tahoma"/>
          <w:b/>
          <w:sz w:val="18"/>
          <w:szCs w:val="18"/>
        </w:rPr>
        <w:t>0</w:t>
      </w:r>
      <w:r w:rsidRPr="00CC7D39">
        <w:rPr>
          <w:rFonts w:ascii="Tahoma" w:hAnsi="Tahoma" w:cs="Tahoma"/>
          <w:b/>
          <w:sz w:val="18"/>
          <w:szCs w:val="18"/>
        </w:rPr>
        <w:t xml:space="preserve"> tis. Kč</w:t>
      </w:r>
      <w:r w:rsidRPr="00CC7D39">
        <w:rPr>
          <w:rFonts w:ascii="Tahoma" w:hAnsi="Tahoma" w:cs="Tahoma"/>
          <w:b/>
          <w:sz w:val="18"/>
          <w:szCs w:val="18"/>
        </w:rPr>
        <w:tab/>
      </w:r>
      <w:r w:rsidRPr="00CC7D39">
        <w:rPr>
          <w:rFonts w:ascii="Tahoma" w:hAnsi="Tahoma" w:cs="Tahoma"/>
          <w:b/>
          <w:sz w:val="18"/>
          <w:szCs w:val="18"/>
        </w:rPr>
        <w:tab/>
      </w:r>
      <w:r w:rsidR="00A27C1B" w:rsidRPr="00CC7D39">
        <w:rPr>
          <w:rFonts w:ascii="Tahoma" w:hAnsi="Tahoma" w:cs="Tahoma"/>
          <w:b/>
          <w:sz w:val="18"/>
          <w:szCs w:val="18"/>
        </w:rPr>
        <w:tab/>
      </w:r>
      <w:r w:rsidRPr="00CC7D39">
        <w:rPr>
          <w:rFonts w:ascii="Tahoma" w:hAnsi="Tahoma" w:cs="Tahoma"/>
          <w:b/>
          <w:sz w:val="18"/>
          <w:szCs w:val="18"/>
        </w:rPr>
        <w:tab/>
        <w:t xml:space="preserve">Skutečnost: </w:t>
      </w:r>
      <w:r w:rsidR="00A27C1B" w:rsidRPr="00CC7D39">
        <w:rPr>
          <w:rFonts w:ascii="Tahoma" w:hAnsi="Tahoma" w:cs="Tahoma"/>
          <w:b/>
          <w:sz w:val="18"/>
          <w:szCs w:val="18"/>
        </w:rPr>
        <w:t>5</w:t>
      </w:r>
      <w:r w:rsidRPr="00CC7D39">
        <w:rPr>
          <w:rFonts w:ascii="Tahoma" w:hAnsi="Tahoma" w:cs="Tahoma"/>
          <w:b/>
          <w:sz w:val="18"/>
          <w:szCs w:val="18"/>
        </w:rPr>
        <w:t xml:space="preserve"> tis. Kč</w:t>
      </w:r>
    </w:p>
    <w:p w14:paraId="09E4925D"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V tom:</w:t>
      </w:r>
    </w:p>
    <w:p w14:paraId="20CFA64B" w14:textId="661DB0BB"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A27C1B" w:rsidRPr="00CC7D39">
        <w:rPr>
          <w:rFonts w:ascii="Tahoma" w:hAnsi="Tahoma" w:cs="Tahoma"/>
          <w:sz w:val="18"/>
          <w:szCs w:val="18"/>
        </w:rPr>
        <w:t>5</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413AE3"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poplatku za užívání veřejného prostranství</w:t>
      </w:r>
    </w:p>
    <w:p w14:paraId="592B610A"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173D45C0" w14:textId="77777777" w:rsidR="00531341" w:rsidRPr="00CC7D39" w:rsidRDefault="00531341"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Tento poplatek byl s účinností od 1. 7. 2023 zrušen.</w:t>
      </w:r>
    </w:p>
    <w:p w14:paraId="40932A13" w14:textId="77777777" w:rsidR="00531341" w:rsidRPr="00CC7D39" w:rsidRDefault="00531341" w:rsidP="008D0D3A">
      <w:pPr>
        <w:shd w:val="clear" w:color="auto" w:fill="FFFFFF" w:themeFill="background1"/>
        <w:tabs>
          <w:tab w:val="left" w:pos="4536"/>
        </w:tabs>
        <w:spacing w:after="0" w:line="20" w:lineRule="atLeast"/>
        <w:rPr>
          <w:rFonts w:ascii="Tahoma" w:hAnsi="Tahoma" w:cs="Tahoma"/>
          <w:b/>
          <w:sz w:val="18"/>
          <w:szCs w:val="18"/>
        </w:rPr>
      </w:pPr>
    </w:p>
    <w:p w14:paraId="0B6FE4D7" w14:textId="77777777" w:rsidR="005345A4"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1345-Příjem</w:t>
      </w:r>
      <w:proofErr w:type="gramEnd"/>
      <w:r w:rsidRPr="00CC7D39">
        <w:rPr>
          <w:rFonts w:ascii="Tahoma" w:hAnsi="Tahoma" w:cs="Tahoma"/>
          <w:b/>
          <w:sz w:val="18"/>
          <w:szCs w:val="18"/>
        </w:rPr>
        <w:t xml:space="preserve"> z poplatku za obecní systém odpadového hospodářství a příjem z poplatku </w:t>
      </w:r>
    </w:p>
    <w:p w14:paraId="22087A28" w14:textId="67D0850D" w:rsidR="0008730A" w:rsidRPr="00CC7D39" w:rsidRDefault="005345A4"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                  </w:t>
      </w:r>
      <w:r w:rsidR="0008730A" w:rsidRPr="00CC7D39">
        <w:rPr>
          <w:rFonts w:ascii="Tahoma" w:hAnsi="Tahoma" w:cs="Tahoma"/>
          <w:b/>
          <w:sz w:val="18"/>
          <w:szCs w:val="18"/>
        </w:rPr>
        <w:t xml:space="preserve">za odkládání komunálního odpadu z nemovité věci </w:t>
      </w:r>
      <w:r w:rsidR="006C2A0D" w:rsidRPr="00CC7D39">
        <w:rPr>
          <w:rFonts w:ascii="Tahoma" w:hAnsi="Tahoma" w:cs="Tahoma"/>
          <w:b/>
          <w:sz w:val="18"/>
          <w:szCs w:val="18"/>
        </w:rPr>
        <w:t xml:space="preserve">– </w:t>
      </w:r>
      <w:r w:rsidR="0008730A" w:rsidRPr="00CC7D39">
        <w:rPr>
          <w:rFonts w:ascii="Tahoma" w:hAnsi="Tahoma" w:cs="Tahoma"/>
          <w:b/>
          <w:sz w:val="18"/>
          <w:szCs w:val="18"/>
        </w:rPr>
        <w:t xml:space="preserve">plnění na </w:t>
      </w:r>
      <w:r w:rsidR="00A27C1B" w:rsidRPr="00CC7D39">
        <w:rPr>
          <w:rFonts w:ascii="Tahoma" w:hAnsi="Tahoma" w:cs="Tahoma"/>
          <w:b/>
          <w:sz w:val="18"/>
          <w:szCs w:val="18"/>
        </w:rPr>
        <w:t>101</w:t>
      </w:r>
      <w:r w:rsidR="0008730A" w:rsidRPr="00CC7D39">
        <w:rPr>
          <w:rFonts w:ascii="Tahoma" w:hAnsi="Tahoma" w:cs="Tahoma"/>
          <w:b/>
          <w:sz w:val="18"/>
          <w:szCs w:val="18"/>
        </w:rPr>
        <w:t xml:space="preserve"> %</w:t>
      </w:r>
    </w:p>
    <w:p w14:paraId="3A4321AE" w14:textId="1E81C120"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33 000 tis. Kč</w:t>
      </w:r>
      <w:r w:rsidRPr="00CC7D39">
        <w:rPr>
          <w:rFonts w:ascii="Tahoma" w:hAnsi="Tahoma" w:cs="Tahoma"/>
          <w:b/>
          <w:sz w:val="18"/>
          <w:szCs w:val="18"/>
        </w:rPr>
        <w:tab/>
        <w:t>Skutečnost: 3</w:t>
      </w:r>
      <w:r w:rsidR="00A27C1B" w:rsidRPr="00CC7D39">
        <w:rPr>
          <w:rFonts w:ascii="Tahoma" w:hAnsi="Tahoma" w:cs="Tahoma"/>
          <w:b/>
          <w:sz w:val="18"/>
          <w:szCs w:val="18"/>
        </w:rPr>
        <w:t>3</w:t>
      </w:r>
      <w:r w:rsidRPr="00CC7D39">
        <w:rPr>
          <w:rFonts w:ascii="Tahoma" w:hAnsi="Tahoma" w:cs="Tahoma"/>
          <w:b/>
          <w:sz w:val="18"/>
          <w:szCs w:val="18"/>
        </w:rPr>
        <w:t> 4</w:t>
      </w:r>
      <w:r w:rsidR="00A27C1B" w:rsidRPr="00CC7D39">
        <w:rPr>
          <w:rFonts w:ascii="Tahoma" w:hAnsi="Tahoma" w:cs="Tahoma"/>
          <w:b/>
          <w:sz w:val="18"/>
          <w:szCs w:val="18"/>
        </w:rPr>
        <w:t>61</w:t>
      </w:r>
      <w:r w:rsidRPr="00CC7D39">
        <w:rPr>
          <w:rFonts w:ascii="Tahoma" w:hAnsi="Tahoma" w:cs="Tahoma"/>
          <w:b/>
          <w:sz w:val="18"/>
          <w:szCs w:val="18"/>
        </w:rPr>
        <w:t xml:space="preserve"> tis. Kč</w:t>
      </w:r>
    </w:p>
    <w:p w14:paraId="3C6FDF30"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2AD1F926" w14:textId="7DB60600"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3</w:t>
      </w:r>
      <w:r w:rsidR="00A27C1B" w:rsidRPr="00CC7D39">
        <w:rPr>
          <w:rFonts w:ascii="Tahoma" w:hAnsi="Tahoma" w:cs="Tahoma"/>
          <w:sz w:val="18"/>
          <w:szCs w:val="18"/>
        </w:rPr>
        <w:t>3</w:t>
      </w:r>
      <w:r w:rsidRPr="00CC7D39">
        <w:rPr>
          <w:rFonts w:ascii="Tahoma" w:hAnsi="Tahoma" w:cs="Tahoma"/>
          <w:sz w:val="18"/>
          <w:szCs w:val="18"/>
        </w:rPr>
        <w:t> 4</w:t>
      </w:r>
      <w:r w:rsidR="00A27C1B" w:rsidRPr="00CC7D39">
        <w:rPr>
          <w:rFonts w:ascii="Tahoma" w:hAnsi="Tahoma" w:cs="Tahoma"/>
          <w:sz w:val="18"/>
          <w:szCs w:val="18"/>
        </w:rPr>
        <w:t>61</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413AE3"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poplatku za obecní systém odpadového hospodářství</w:t>
      </w:r>
      <w:r w:rsidR="00531341" w:rsidRPr="00CC7D39">
        <w:rPr>
          <w:rFonts w:ascii="Tahoma" w:hAnsi="Tahoma" w:cs="Tahoma"/>
          <w:sz w:val="18"/>
          <w:szCs w:val="18"/>
        </w:rPr>
        <w:t xml:space="preserve"> a příjem z poplatku </w:t>
      </w:r>
      <w:r w:rsidR="00531341" w:rsidRPr="00CC7D39">
        <w:rPr>
          <w:rFonts w:ascii="Tahoma" w:hAnsi="Tahoma" w:cs="Tahoma"/>
          <w:sz w:val="18"/>
          <w:szCs w:val="18"/>
        </w:rPr>
        <w:br/>
        <w:t>za odkládání komunálního odpadu z nemovité věci</w:t>
      </w:r>
    </w:p>
    <w:p w14:paraId="544FEFEF"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B5E3CB4" w14:textId="0A7C86AB" w:rsidR="00531341" w:rsidRPr="00CC7D39" w:rsidRDefault="00531341"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Jedná se o místní poplatek inkasovaný na základě obecně závazné vyhlášky č. 16/2023. K 31. 12. 2024 činil aktuální stav poplatníků s nedoplatkem 6 180, nedoplatky k 31. 12. 2024 činí 21 016 tis. Kč. Oddělení místních poplatků </w:t>
      </w:r>
      <w:r w:rsidRPr="00CC7D39">
        <w:rPr>
          <w:rFonts w:ascii="Tahoma" w:hAnsi="Tahoma" w:cs="Tahoma"/>
          <w:sz w:val="18"/>
          <w:szCs w:val="18"/>
        </w:rPr>
        <w:br/>
        <w:t xml:space="preserve">a vymáhání pohledávek provádí veškeré zákonem dané kroky k vymožení nedoplatků na místním poplatku </w:t>
      </w:r>
      <w:r w:rsidRPr="00CC7D39">
        <w:rPr>
          <w:rFonts w:ascii="Tahoma" w:hAnsi="Tahoma" w:cs="Tahoma"/>
          <w:sz w:val="18"/>
          <w:szCs w:val="18"/>
        </w:rPr>
        <w:br/>
        <w:t xml:space="preserve">za komunální odpad. V této položce je zahrnuto i navýšení poplatku ve výši 0,25násobku za předchozí roky, které nabíhá při vyměření nedoplatků hromadným předpisným seznamem a platebními výměry u poplatníků, kteří nezaplatili poplatek včas a ve stanovené výši dle obecně závazné vyhlášky. </w:t>
      </w:r>
    </w:p>
    <w:p w14:paraId="15B043CB" w14:textId="77777777" w:rsidR="00531341" w:rsidRPr="00CC7D39" w:rsidRDefault="0053134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60C3499B"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1349-Příjem</w:t>
      </w:r>
      <w:proofErr w:type="gramEnd"/>
      <w:r w:rsidRPr="00CC7D39">
        <w:rPr>
          <w:rFonts w:ascii="Tahoma" w:hAnsi="Tahoma" w:cs="Tahoma"/>
          <w:b/>
          <w:sz w:val="18"/>
          <w:szCs w:val="18"/>
        </w:rPr>
        <w:t xml:space="preserve"> ze zrušených místních poplatků</w:t>
      </w:r>
    </w:p>
    <w:p w14:paraId="3EEB9D1F" w14:textId="1D008052"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 xml:space="preserve">Rozpočet: </w:t>
      </w:r>
      <w:r w:rsidR="00A27C1B" w:rsidRPr="00CC7D39">
        <w:rPr>
          <w:rFonts w:ascii="Tahoma" w:hAnsi="Tahoma" w:cs="Tahoma"/>
          <w:b/>
          <w:sz w:val="18"/>
          <w:szCs w:val="18"/>
        </w:rPr>
        <w:t>10</w:t>
      </w:r>
      <w:r w:rsidRPr="00CC7D39">
        <w:rPr>
          <w:rFonts w:ascii="Tahoma" w:hAnsi="Tahoma" w:cs="Tahoma"/>
          <w:b/>
          <w:sz w:val="18"/>
          <w:szCs w:val="18"/>
        </w:rPr>
        <w:t xml:space="preserve"> tis. Kč</w:t>
      </w:r>
      <w:r w:rsidRPr="00CC7D39">
        <w:rPr>
          <w:rFonts w:ascii="Tahoma" w:hAnsi="Tahoma" w:cs="Tahoma"/>
          <w:b/>
          <w:sz w:val="18"/>
          <w:szCs w:val="18"/>
        </w:rPr>
        <w:tab/>
      </w:r>
      <w:r w:rsidR="00A27C1B" w:rsidRPr="00CC7D39">
        <w:rPr>
          <w:rFonts w:ascii="Tahoma" w:hAnsi="Tahoma" w:cs="Tahoma"/>
          <w:b/>
          <w:sz w:val="18"/>
          <w:szCs w:val="18"/>
        </w:rPr>
        <w:tab/>
      </w:r>
      <w:r w:rsidRPr="00CC7D39">
        <w:rPr>
          <w:rFonts w:ascii="Tahoma" w:hAnsi="Tahoma" w:cs="Tahoma"/>
          <w:b/>
          <w:sz w:val="18"/>
          <w:szCs w:val="18"/>
        </w:rPr>
        <w:tab/>
        <w:t xml:space="preserve">Skutečnost: </w:t>
      </w:r>
      <w:r w:rsidR="00A27C1B" w:rsidRPr="00CC7D39">
        <w:rPr>
          <w:rFonts w:ascii="Tahoma" w:hAnsi="Tahoma" w:cs="Tahoma"/>
          <w:b/>
          <w:sz w:val="18"/>
          <w:szCs w:val="18"/>
        </w:rPr>
        <w:t>0</w:t>
      </w:r>
      <w:r w:rsidRPr="00CC7D39">
        <w:rPr>
          <w:rFonts w:ascii="Tahoma" w:hAnsi="Tahoma" w:cs="Tahoma"/>
          <w:b/>
          <w:sz w:val="18"/>
          <w:szCs w:val="18"/>
        </w:rPr>
        <w:t xml:space="preserve"> tis. Kč</w:t>
      </w:r>
    </w:p>
    <w:p w14:paraId="6FF7719F"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p>
    <w:p w14:paraId="338EE2C3" w14:textId="77777777" w:rsidR="00811F09" w:rsidRPr="00CC7D39" w:rsidRDefault="00811F09" w:rsidP="008D0D3A">
      <w:pPr>
        <w:shd w:val="clear" w:color="auto" w:fill="FFFFFF" w:themeFill="background1"/>
        <w:spacing w:after="0" w:line="20" w:lineRule="atLeast"/>
        <w:rPr>
          <w:rFonts w:ascii="Tahoma" w:hAnsi="Tahoma" w:cs="Tahoma"/>
          <w:sz w:val="18"/>
          <w:szCs w:val="18"/>
        </w:rPr>
      </w:pPr>
      <w:r w:rsidRPr="00CC7D39">
        <w:rPr>
          <w:rFonts w:ascii="Tahoma" w:hAnsi="Tahoma" w:cs="Tahoma"/>
          <w:sz w:val="18"/>
          <w:szCs w:val="18"/>
        </w:rPr>
        <w:t xml:space="preserve">Jedná se o úhradu nedoplatků na zrušených místních poplatcích. U zrušeného místního poplatku z ubytovací kapacity byli v evidenci 4 plátci, nedoplatky činí 126 tis. Kč, počet poplatníků s nedoplatkem je 3. </w:t>
      </w:r>
    </w:p>
    <w:p w14:paraId="0E7E2726" w14:textId="77777777" w:rsidR="000F12F0" w:rsidRPr="00CC7D39" w:rsidRDefault="000F12F0" w:rsidP="008D0D3A">
      <w:pPr>
        <w:shd w:val="clear" w:color="auto" w:fill="FFFFFF" w:themeFill="background1"/>
        <w:spacing w:after="0" w:line="20" w:lineRule="atLeast"/>
        <w:rPr>
          <w:rFonts w:ascii="Tahoma" w:hAnsi="Tahoma" w:cs="Tahoma"/>
          <w:sz w:val="18"/>
          <w:szCs w:val="18"/>
        </w:rPr>
      </w:pPr>
    </w:p>
    <w:p w14:paraId="53B9DF23" w14:textId="1B1D1FA8" w:rsidR="005345A4"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1353-Příj</w:t>
      </w:r>
      <w:r w:rsidR="006C2A0D" w:rsidRPr="00CC7D39">
        <w:rPr>
          <w:rFonts w:ascii="Tahoma" w:hAnsi="Tahoma" w:cs="Tahoma"/>
          <w:b/>
          <w:sz w:val="18"/>
          <w:szCs w:val="18"/>
        </w:rPr>
        <w:t>em</w:t>
      </w:r>
      <w:proofErr w:type="gramEnd"/>
      <w:r w:rsidRPr="00CC7D39">
        <w:rPr>
          <w:rFonts w:ascii="Tahoma" w:hAnsi="Tahoma" w:cs="Tahoma"/>
          <w:b/>
          <w:sz w:val="18"/>
          <w:szCs w:val="18"/>
        </w:rPr>
        <w:t xml:space="preserve"> za zkoušky z odborné způsobilosti od žadatelů o řidičské oprávnění </w:t>
      </w:r>
      <w:r w:rsidR="005345A4" w:rsidRPr="00CC7D39">
        <w:rPr>
          <w:rFonts w:ascii="Tahoma" w:hAnsi="Tahoma" w:cs="Tahoma"/>
          <w:b/>
          <w:sz w:val="18"/>
          <w:szCs w:val="18"/>
        </w:rPr>
        <w:t xml:space="preserve">– </w:t>
      </w:r>
      <w:r w:rsidRPr="00CC7D39">
        <w:rPr>
          <w:rFonts w:ascii="Tahoma" w:hAnsi="Tahoma" w:cs="Tahoma"/>
          <w:b/>
          <w:sz w:val="18"/>
          <w:szCs w:val="18"/>
        </w:rPr>
        <w:t xml:space="preserve">plnění </w:t>
      </w:r>
    </w:p>
    <w:p w14:paraId="705CF705" w14:textId="001FFEC9" w:rsidR="0008730A" w:rsidRPr="00CC7D39" w:rsidRDefault="005345A4"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                  </w:t>
      </w:r>
      <w:r w:rsidR="0008730A" w:rsidRPr="00CC7D39">
        <w:rPr>
          <w:rFonts w:ascii="Tahoma" w:hAnsi="Tahoma" w:cs="Tahoma"/>
          <w:b/>
          <w:sz w:val="18"/>
          <w:szCs w:val="18"/>
        </w:rPr>
        <w:t>na 9</w:t>
      </w:r>
      <w:r w:rsidR="006C2A0D" w:rsidRPr="00CC7D39">
        <w:rPr>
          <w:rFonts w:ascii="Tahoma" w:hAnsi="Tahoma" w:cs="Tahoma"/>
          <w:b/>
          <w:sz w:val="18"/>
          <w:szCs w:val="18"/>
        </w:rPr>
        <w:t>9</w:t>
      </w:r>
      <w:r w:rsidR="0008730A" w:rsidRPr="00CC7D39">
        <w:rPr>
          <w:rFonts w:ascii="Tahoma" w:hAnsi="Tahoma" w:cs="Tahoma"/>
          <w:b/>
          <w:sz w:val="18"/>
          <w:szCs w:val="18"/>
        </w:rPr>
        <w:t xml:space="preserve"> %</w:t>
      </w:r>
    </w:p>
    <w:p w14:paraId="397D6A03" w14:textId="08BD88AB"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1 200 tis. Kč</w:t>
      </w:r>
      <w:r w:rsidRPr="00CC7D39">
        <w:rPr>
          <w:rFonts w:ascii="Tahoma" w:hAnsi="Tahoma" w:cs="Tahoma"/>
          <w:b/>
          <w:sz w:val="18"/>
          <w:szCs w:val="18"/>
        </w:rPr>
        <w:tab/>
        <w:t>Skutečnost: 1 1</w:t>
      </w:r>
      <w:r w:rsidR="006C2A0D" w:rsidRPr="00CC7D39">
        <w:rPr>
          <w:rFonts w:ascii="Tahoma" w:hAnsi="Tahoma" w:cs="Tahoma"/>
          <w:b/>
          <w:sz w:val="18"/>
          <w:szCs w:val="18"/>
        </w:rPr>
        <w:t>87</w:t>
      </w:r>
      <w:r w:rsidRPr="00CC7D39">
        <w:rPr>
          <w:rFonts w:ascii="Tahoma" w:hAnsi="Tahoma" w:cs="Tahoma"/>
          <w:b/>
          <w:sz w:val="18"/>
          <w:szCs w:val="18"/>
        </w:rPr>
        <w:t xml:space="preserve"> tis. Kč</w:t>
      </w:r>
    </w:p>
    <w:p w14:paraId="1B58BDD9"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3677EF9F" w14:textId="53BB60B5"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6C2A0D" w:rsidRPr="00CC7D39">
        <w:rPr>
          <w:rFonts w:ascii="Tahoma" w:hAnsi="Tahoma" w:cs="Tahoma"/>
          <w:sz w:val="18"/>
          <w:szCs w:val="18"/>
        </w:rPr>
        <w:t>1 187</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6C2A0D"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za zkoušky z odborné způsobilosti od žadatelů o řidičské oprávnění</w:t>
      </w:r>
    </w:p>
    <w:p w14:paraId="32306CAC"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6C5C806" w14:textId="241AD018" w:rsidR="0008730A" w:rsidRPr="00CC7D39" w:rsidRDefault="006C2A0D" w:rsidP="008D0D3A">
      <w:pPr>
        <w:shd w:val="clear" w:color="auto" w:fill="FFFFFF" w:themeFill="background1"/>
        <w:tabs>
          <w:tab w:val="left" w:pos="1418"/>
          <w:tab w:val="right" w:pos="1701"/>
          <w:tab w:val="left" w:pos="1843"/>
          <w:tab w:val="left" w:pos="4536"/>
        </w:tabs>
        <w:spacing w:after="0" w:line="20" w:lineRule="atLeast"/>
        <w:rPr>
          <w:rFonts w:ascii="Tahoma" w:hAnsi="Tahoma" w:cs="Tahoma"/>
          <w:sz w:val="18"/>
          <w:szCs w:val="18"/>
        </w:rPr>
      </w:pPr>
      <w:r w:rsidRPr="00CC7D39">
        <w:rPr>
          <w:rFonts w:ascii="Tahoma" w:hAnsi="Tahoma" w:cs="Tahoma"/>
          <w:sz w:val="18"/>
          <w:szCs w:val="18"/>
        </w:rPr>
        <w:t xml:space="preserve">Jedná se o příjmy za zkoušky komisařů vykonávající jízdy k řidičskému oprávnění. </w:t>
      </w:r>
      <w:r w:rsidR="0008730A" w:rsidRPr="00CC7D39">
        <w:rPr>
          <w:rFonts w:ascii="Tahoma" w:hAnsi="Tahoma" w:cs="Tahoma"/>
          <w:sz w:val="18"/>
          <w:szCs w:val="18"/>
        </w:rPr>
        <w:t xml:space="preserve">Plnění na tomto paragrafu </w:t>
      </w:r>
      <w:r w:rsidRPr="00CC7D39">
        <w:rPr>
          <w:rFonts w:ascii="Tahoma" w:hAnsi="Tahoma" w:cs="Tahoma"/>
          <w:sz w:val="18"/>
          <w:szCs w:val="18"/>
        </w:rPr>
        <w:br/>
      </w:r>
      <w:r w:rsidR="0008730A" w:rsidRPr="00CC7D39">
        <w:rPr>
          <w:rFonts w:ascii="Tahoma" w:hAnsi="Tahoma" w:cs="Tahoma"/>
          <w:sz w:val="18"/>
          <w:szCs w:val="18"/>
        </w:rPr>
        <w:t>se nedá s určitostí odhadnout.</w:t>
      </w:r>
    </w:p>
    <w:p w14:paraId="3BA5C946" w14:textId="77777777" w:rsidR="00811F09" w:rsidRDefault="00811F0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250AAB56" w14:textId="77777777" w:rsidR="009C416F" w:rsidRDefault="009C416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AC4609A" w14:textId="77777777" w:rsidR="009C416F" w:rsidRPr="00CC7D39" w:rsidRDefault="009C416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F3AB8AB" w14:textId="5772CD08"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b/>
          <w:sz w:val="18"/>
          <w:szCs w:val="18"/>
        </w:rPr>
        <w:lastRenderedPageBreak/>
        <w:t xml:space="preserve">Pol. </w:t>
      </w:r>
      <w:proofErr w:type="gramStart"/>
      <w:r w:rsidRPr="00CC7D39">
        <w:rPr>
          <w:rFonts w:ascii="Tahoma" w:hAnsi="Tahoma" w:cs="Tahoma"/>
          <w:b/>
          <w:sz w:val="18"/>
          <w:szCs w:val="18"/>
        </w:rPr>
        <w:t>1356-Příj</w:t>
      </w:r>
      <w:r w:rsidR="006C2A0D" w:rsidRPr="00CC7D39">
        <w:rPr>
          <w:rFonts w:ascii="Tahoma" w:hAnsi="Tahoma" w:cs="Tahoma"/>
          <w:b/>
          <w:sz w:val="18"/>
          <w:szCs w:val="18"/>
        </w:rPr>
        <w:t>e</w:t>
      </w:r>
      <w:r w:rsidRPr="00CC7D39">
        <w:rPr>
          <w:rFonts w:ascii="Tahoma" w:hAnsi="Tahoma" w:cs="Tahoma"/>
          <w:b/>
          <w:sz w:val="18"/>
          <w:szCs w:val="18"/>
        </w:rPr>
        <w:t>m</w:t>
      </w:r>
      <w:proofErr w:type="gramEnd"/>
      <w:r w:rsidRPr="00CC7D39">
        <w:rPr>
          <w:rFonts w:ascii="Tahoma" w:hAnsi="Tahoma" w:cs="Tahoma"/>
          <w:b/>
          <w:sz w:val="18"/>
          <w:szCs w:val="18"/>
        </w:rPr>
        <w:t xml:space="preserve"> z úhrad za dobývání nerostů a poplatků za geologické práce </w:t>
      </w:r>
      <w:r w:rsidR="005345A4" w:rsidRPr="00CC7D39">
        <w:rPr>
          <w:rFonts w:ascii="Tahoma" w:hAnsi="Tahoma" w:cs="Tahoma"/>
          <w:b/>
          <w:sz w:val="18"/>
          <w:szCs w:val="18"/>
        </w:rPr>
        <w:t xml:space="preserve">– </w:t>
      </w:r>
      <w:r w:rsidRPr="00CC7D39">
        <w:rPr>
          <w:rFonts w:ascii="Tahoma" w:hAnsi="Tahoma" w:cs="Tahoma"/>
          <w:b/>
          <w:sz w:val="18"/>
          <w:szCs w:val="18"/>
        </w:rPr>
        <w:t xml:space="preserve">plnění na </w:t>
      </w:r>
      <w:r w:rsidR="006C2A0D" w:rsidRPr="00CC7D39">
        <w:rPr>
          <w:rFonts w:ascii="Tahoma" w:hAnsi="Tahoma" w:cs="Tahoma"/>
          <w:b/>
          <w:sz w:val="18"/>
          <w:szCs w:val="18"/>
        </w:rPr>
        <w:t>86</w:t>
      </w:r>
      <w:r w:rsidRPr="00CC7D39">
        <w:rPr>
          <w:rFonts w:ascii="Tahoma" w:hAnsi="Tahoma" w:cs="Tahoma"/>
          <w:b/>
          <w:sz w:val="18"/>
          <w:szCs w:val="18"/>
        </w:rPr>
        <w:t xml:space="preserve"> %</w:t>
      </w:r>
      <w:r w:rsidRPr="00CC7D39">
        <w:rPr>
          <w:rFonts w:ascii="Tahoma" w:hAnsi="Tahoma" w:cs="Tahoma"/>
          <w:sz w:val="18"/>
          <w:szCs w:val="18"/>
        </w:rPr>
        <w:t xml:space="preserve"> </w:t>
      </w:r>
    </w:p>
    <w:p w14:paraId="0ACB7A6D" w14:textId="2234AFFC"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Rozpočet: 2 200 tis. Kč</w:t>
      </w:r>
      <w:r w:rsidRPr="00CC7D39">
        <w:rPr>
          <w:rFonts w:ascii="Tahoma" w:hAnsi="Tahoma" w:cs="Tahoma"/>
          <w:b/>
          <w:sz w:val="18"/>
          <w:szCs w:val="18"/>
        </w:rPr>
        <w:tab/>
      </w:r>
      <w:r w:rsidRPr="00CC7D39">
        <w:rPr>
          <w:rFonts w:ascii="Tahoma" w:hAnsi="Tahoma" w:cs="Tahoma"/>
          <w:b/>
          <w:sz w:val="18"/>
          <w:szCs w:val="18"/>
        </w:rPr>
        <w:tab/>
        <w:t>Skutečnost</w:t>
      </w:r>
      <w:r w:rsidRPr="00CC7D39">
        <w:rPr>
          <w:rFonts w:ascii="Tahoma" w:hAnsi="Tahoma" w:cs="Tahoma"/>
          <w:b/>
          <w:sz w:val="18"/>
          <w:szCs w:val="18"/>
          <w:shd w:val="clear" w:color="auto" w:fill="FFFFFF" w:themeFill="background1"/>
        </w:rPr>
        <w:t>: 1 </w:t>
      </w:r>
      <w:r w:rsidR="006C2A0D" w:rsidRPr="00CC7D39">
        <w:rPr>
          <w:rFonts w:ascii="Tahoma" w:hAnsi="Tahoma" w:cs="Tahoma"/>
          <w:b/>
          <w:sz w:val="18"/>
          <w:szCs w:val="18"/>
          <w:shd w:val="clear" w:color="auto" w:fill="FFFFFF" w:themeFill="background1"/>
        </w:rPr>
        <w:t>89</w:t>
      </w:r>
      <w:r w:rsidR="00FA7647" w:rsidRPr="00CC7D39">
        <w:rPr>
          <w:rFonts w:ascii="Tahoma" w:hAnsi="Tahoma" w:cs="Tahoma"/>
          <w:b/>
          <w:sz w:val="18"/>
          <w:szCs w:val="18"/>
          <w:shd w:val="clear" w:color="auto" w:fill="FFFFFF" w:themeFill="background1"/>
        </w:rPr>
        <w:t>8</w:t>
      </w:r>
      <w:r w:rsidRPr="00CC7D39">
        <w:rPr>
          <w:rFonts w:ascii="Tahoma" w:hAnsi="Tahoma" w:cs="Tahoma"/>
          <w:b/>
          <w:sz w:val="18"/>
          <w:szCs w:val="18"/>
          <w:shd w:val="clear" w:color="auto" w:fill="FFFFFF" w:themeFill="background1"/>
        </w:rPr>
        <w:t xml:space="preserve"> tis. Kč</w:t>
      </w:r>
    </w:p>
    <w:p w14:paraId="3B245647"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V tom:</w:t>
      </w:r>
    </w:p>
    <w:p w14:paraId="7C0EC1D9" w14:textId="72379A5C"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6C2A0D" w:rsidRPr="00CC7D39">
        <w:rPr>
          <w:rFonts w:ascii="Tahoma" w:hAnsi="Tahoma" w:cs="Tahoma"/>
          <w:sz w:val="18"/>
          <w:szCs w:val="18"/>
        </w:rPr>
        <w:t>1 897</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6C2A0D"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úhrad za dobývání nerostů a poplatků za geologické práce</w:t>
      </w:r>
    </w:p>
    <w:p w14:paraId="5D2F9CCA"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69ECE13" w14:textId="06EF0F58"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Příjmy </w:t>
      </w:r>
      <w:r w:rsidR="006C2A0D" w:rsidRPr="00CC7D39">
        <w:rPr>
          <w:rFonts w:ascii="Tahoma" w:hAnsi="Tahoma" w:cs="Tahoma"/>
          <w:sz w:val="18"/>
          <w:szCs w:val="18"/>
        </w:rPr>
        <w:t>na této položce vychází ze z</w:t>
      </w:r>
      <w:r w:rsidRPr="00CC7D39">
        <w:rPr>
          <w:rFonts w:ascii="Tahoma" w:hAnsi="Tahoma" w:cs="Tahoma"/>
          <w:sz w:val="18"/>
          <w:szCs w:val="18"/>
        </w:rPr>
        <w:t>ákona č. 44/1988 Sb., o ochraně a využití nerostného bohatství (horní zákon), ve znění pozdějších předpisů</w:t>
      </w:r>
      <w:r w:rsidR="009C0BE8" w:rsidRPr="00CC7D39">
        <w:rPr>
          <w:rFonts w:ascii="Tahoma" w:hAnsi="Tahoma" w:cs="Tahoma"/>
          <w:sz w:val="18"/>
          <w:szCs w:val="18"/>
        </w:rPr>
        <w:t xml:space="preserve">. Plnění této příjmové položky </w:t>
      </w:r>
      <w:r w:rsidR="006C2A0D" w:rsidRPr="00CC7D39">
        <w:rPr>
          <w:rFonts w:ascii="Tahoma" w:hAnsi="Tahoma" w:cs="Tahoma"/>
          <w:sz w:val="18"/>
          <w:szCs w:val="18"/>
        </w:rPr>
        <w:t>není možné ovlivnit</w:t>
      </w:r>
      <w:r w:rsidR="009C0BE8" w:rsidRPr="00CC7D39">
        <w:rPr>
          <w:rFonts w:ascii="Tahoma" w:hAnsi="Tahoma" w:cs="Tahoma"/>
          <w:sz w:val="18"/>
          <w:szCs w:val="18"/>
        </w:rPr>
        <w:t xml:space="preserve"> a její výši </w:t>
      </w:r>
      <w:r w:rsidR="006C2A0D" w:rsidRPr="00CC7D39">
        <w:rPr>
          <w:rFonts w:ascii="Tahoma" w:hAnsi="Tahoma" w:cs="Tahoma"/>
          <w:sz w:val="18"/>
          <w:szCs w:val="18"/>
        </w:rPr>
        <w:t>lze pouze odhadovat</w:t>
      </w:r>
      <w:r w:rsidR="009C0BE8" w:rsidRPr="00CC7D39">
        <w:rPr>
          <w:rFonts w:ascii="Tahoma" w:hAnsi="Tahoma" w:cs="Tahoma"/>
          <w:sz w:val="18"/>
          <w:szCs w:val="18"/>
        </w:rPr>
        <w:t xml:space="preserve">. </w:t>
      </w:r>
      <w:r w:rsidRPr="00CC7D39">
        <w:rPr>
          <w:rFonts w:ascii="Tahoma" w:hAnsi="Tahoma" w:cs="Tahoma"/>
          <w:sz w:val="18"/>
          <w:szCs w:val="18"/>
        </w:rPr>
        <w:t>Ve srovnání s rokem 202</w:t>
      </w:r>
      <w:r w:rsidR="009C0BE8" w:rsidRPr="00CC7D39">
        <w:rPr>
          <w:rFonts w:ascii="Tahoma" w:hAnsi="Tahoma" w:cs="Tahoma"/>
          <w:sz w:val="18"/>
          <w:szCs w:val="18"/>
        </w:rPr>
        <w:t>3</w:t>
      </w:r>
      <w:r w:rsidRPr="00CC7D39">
        <w:rPr>
          <w:rFonts w:ascii="Tahoma" w:hAnsi="Tahoma" w:cs="Tahoma"/>
          <w:sz w:val="18"/>
          <w:szCs w:val="18"/>
        </w:rPr>
        <w:t xml:space="preserve"> jsou příjmy </w:t>
      </w:r>
      <w:r w:rsidR="009C0BE8" w:rsidRPr="00CC7D39">
        <w:rPr>
          <w:rFonts w:ascii="Tahoma" w:hAnsi="Tahoma" w:cs="Tahoma"/>
          <w:sz w:val="18"/>
          <w:szCs w:val="18"/>
        </w:rPr>
        <w:t xml:space="preserve">z </w:t>
      </w:r>
      <w:r w:rsidRPr="00CC7D39">
        <w:rPr>
          <w:rFonts w:ascii="Tahoma" w:hAnsi="Tahoma" w:cs="Tahoma"/>
          <w:sz w:val="18"/>
          <w:szCs w:val="18"/>
        </w:rPr>
        <w:t>úhrad za dobývání nerostů a poplatky za geologické práce na této položce v roce 202</w:t>
      </w:r>
      <w:r w:rsidR="009C0BE8" w:rsidRPr="00CC7D39">
        <w:rPr>
          <w:rFonts w:ascii="Tahoma" w:hAnsi="Tahoma" w:cs="Tahoma"/>
          <w:sz w:val="18"/>
          <w:szCs w:val="18"/>
        </w:rPr>
        <w:t>4</w:t>
      </w:r>
      <w:r w:rsidRPr="00CC7D39">
        <w:rPr>
          <w:rFonts w:ascii="Tahoma" w:hAnsi="Tahoma" w:cs="Tahoma"/>
          <w:sz w:val="18"/>
          <w:szCs w:val="18"/>
        </w:rPr>
        <w:t xml:space="preserve"> o </w:t>
      </w:r>
      <w:r w:rsidR="009C0BE8" w:rsidRPr="00CC7D39">
        <w:rPr>
          <w:rFonts w:ascii="Tahoma" w:hAnsi="Tahoma" w:cs="Tahoma"/>
          <w:sz w:val="18"/>
          <w:szCs w:val="18"/>
        </w:rPr>
        <w:t>294</w:t>
      </w:r>
      <w:r w:rsidRPr="00CC7D39">
        <w:rPr>
          <w:rFonts w:ascii="Tahoma" w:hAnsi="Tahoma" w:cs="Tahoma"/>
          <w:sz w:val="18"/>
          <w:szCs w:val="18"/>
        </w:rPr>
        <w:t xml:space="preserve"> tis. Kč </w:t>
      </w:r>
      <w:r w:rsidR="009C0BE8" w:rsidRPr="00CC7D39">
        <w:rPr>
          <w:rFonts w:ascii="Tahoma" w:hAnsi="Tahoma" w:cs="Tahoma"/>
          <w:sz w:val="18"/>
          <w:szCs w:val="18"/>
        </w:rPr>
        <w:t>vyšší</w:t>
      </w:r>
      <w:r w:rsidRPr="00CC7D39">
        <w:rPr>
          <w:rFonts w:ascii="Tahoma" w:hAnsi="Tahoma" w:cs="Tahoma"/>
          <w:sz w:val="18"/>
          <w:szCs w:val="18"/>
        </w:rPr>
        <w:t>.</w:t>
      </w:r>
    </w:p>
    <w:p w14:paraId="66059953" w14:textId="77777777" w:rsidR="00811F09" w:rsidRPr="00CC7D39" w:rsidRDefault="00811F09"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p>
    <w:p w14:paraId="5F85E979" w14:textId="5745BD8F"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1359-</w:t>
      </w:r>
      <w:r w:rsidR="002D02C5" w:rsidRPr="00CC7D39">
        <w:rPr>
          <w:rFonts w:ascii="Tahoma" w:hAnsi="Tahoma" w:cs="Tahoma"/>
          <w:b/>
          <w:sz w:val="18"/>
          <w:szCs w:val="18"/>
        </w:rPr>
        <w:t>Příjem</w:t>
      </w:r>
      <w:proofErr w:type="gramEnd"/>
      <w:r w:rsidR="002D02C5" w:rsidRPr="00CC7D39">
        <w:rPr>
          <w:rFonts w:ascii="Tahoma" w:hAnsi="Tahoma" w:cs="Tahoma"/>
          <w:b/>
          <w:sz w:val="18"/>
          <w:szCs w:val="18"/>
        </w:rPr>
        <w:t xml:space="preserve"> z odvodů </w:t>
      </w:r>
      <w:r w:rsidRPr="00CC7D39">
        <w:rPr>
          <w:rFonts w:ascii="Tahoma" w:hAnsi="Tahoma" w:cs="Tahoma"/>
          <w:b/>
          <w:sz w:val="18"/>
          <w:szCs w:val="18"/>
        </w:rPr>
        <w:t>z vybraných činností a služeb jinde neuveden</w:t>
      </w:r>
      <w:r w:rsidR="002D02C5" w:rsidRPr="00CC7D39">
        <w:rPr>
          <w:rFonts w:ascii="Tahoma" w:hAnsi="Tahoma" w:cs="Tahoma"/>
          <w:b/>
          <w:sz w:val="18"/>
          <w:szCs w:val="18"/>
        </w:rPr>
        <w:t>ých</w:t>
      </w:r>
      <w:r w:rsidRPr="00CC7D39">
        <w:rPr>
          <w:rFonts w:ascii="Tahoma" w:hAnsi="Tahoma" w:cs="Tahoma"/>
          <w:b/>
          <w:sz w:val="18"/>
          <w:szCs w:val="18"/>
        </w:rPr>
        <w:t xml:space="preserve"> </w:t>
      </w:r>
    </w:p>
    <w:p w14:paraId="2F5AA36B" w14:textId="5A501483"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C7D39">
        <w:rPr>
          <w:rFonts w:ascii="Tahoma" w:hAnsi="Tahoma" w:cs="Tahoma"/>
          <w:b/>
          <w:sz w:val="18"/>
          <w:szCs w:val="18"/>
        </w:rPr>
        <w:t>Rozpočet: 0 tis. Kč</w:t>
      </w:r>
      <w:r w:rsidRPr="00CC7D39">
        <w:rPr>
          <w:rFonts w:ascii="Tahoma" w:hAnsi="Tahoma" w:cs="Tahoma"/>
          <w:b/>
          <w:sz w:val="18"/>
          <w:szCs w:val="18"/>
        </w:rPr>
        <w:tab/>
      </w:r>
      <w:r w:rsidRPr="00CC7D39">
        <w:rPr>
          <w:rFonts w:ascii="Tahoma" w:hAnsi="Tahoma" w:cs="Tahoma"/>
          <w:b/>
          <w:sz w:val="18"/>
          <w:szCs w:val="18"/>
        </w:rPr>
        <w:tab/>
      </w:r>
      <w:r w:rsidRPr="00CC7D39">
        <w:rPr>
          <w:rFonts w:ascii="Tahoma" w:hAnsi="Tahoma" w:cs="Tahoma"/>
          <w:b/>
          <w:sz w:val="18"/>
          <w:szCs w:val="18"/>
        </w:rPr>
        <w:tab/>
      </w:r>
      <w:r w:rsidRPr="00CC7D39">
        <w:rPr>
          <w:rFonts w:ascii="Tahoma" w:hAnsi="Tahoma" w:cs="Tahoma"/>
          <w:b/>
          <w:sz w:val="18"/>
          <w:szCs w:val="18"/>
        </w:rPr>
        <w:tab/>
        <w:t xml:space="preserve">Skutečnost: </w:t>
      </w:r>
      <w:r w:rsidR="002D02C5" w:rsidRPr="00CC7D39">
        <w:rPr>
          <w:rFonts w:ascii="Tahoma" w:hAnsi="Tahoma" w:cs="Tahoma"/>
          <w:b/>
          <w:sz w:val="18"/>
          <w:szCs w:val="18"/>
        </w:rPr>
        <w:t>31</w:t>
      </w:r>
      <w:r w:rsidRPr="00CC7D39">
        <w:rPr>
          <w:rFonts w:ascii="Tahoma" w:hAnsi="Tahoma" w:cs="Tahoma"/>
          <w:b/>
          <w:sz w:val="18"/>
          <w:szCs w:val="18"/>
          <w:shd w:val="clear" w:color="auto" w:fill="FFFFFF" w:themeFill="background1"/>
        </w:rPr>
        <w:t xml:space="preserve"> tis. Kč</w:t>
      </w:r>
    </w:p>
    <w:p w14:paraId="433C1F41"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V tom:</w:t>
      </w:r>
    </w:p>
    <w:p w14:paraId="7487E337" w14:textId="3F59C7AA"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516466" w:rsidRPr="00CC7D39">
        <w:rPr>
          <w:rFonts w:ascii="Tahoma" w:hAnsi="Tahoma" w:cs="Tahoma"/>
          <w:sz w:val="18"/>
          <w:szCs w:val="18"/>
        </w:rPr>
        <w:t xml:space="preserve">31 </w:t>
      </w:r>
      <w:r w:rsidRPr="00CC7D39">
        <w:rPr>
          <w:rFonts w:ascii="Tahoma" w:hAnsi="Tahoma" w:cs="Tahoma"/>
          <w:sz w:val="18"/>
          <w:szCs w:val="18"/>
        </w:rPr>
        <w:t xml:space="preserve">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2D02C5"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poplatku na podporu sběru, zpracování, využití a odstranění vybraných autovraků</w:t>
      </w:r>
    </w:p>
    <w:p w14:paraId="1C24B6AF"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p>
    <w:p w14:paraId="47811B3C" w14:textId="218D6F1C" w:rsidR="0008730A" w:rsidRPr="00CC7D39" w:rsidRDefault="00275B2C" w:rsidP="008D0D3A">
      <w:pPr>
        <w:shd w:val="clear" w:color="auto" w:fill="FFFFFF" w:themeFill="background1"/>
        <w:tabs>
          <w:tab w:val="right" w:pos="1701"/>
          <w:tab w:val="left" w:pos="1843"/>
          <w:tab w:val="left" w:pos="2127"/>
          <w:tab w:val="left" w:pos="4536"/>
        </w:tabs>
        <w:spacing w:after="0" w:line="20" w:lineRule="atLeast"/>
        <w:rPr>
          <w:rFonts w:ascii="Tahoma" w:hAnsi="Tahoma" w:cs="Tahoma"/>
          <w:bCs/>
          <w:sz w:val="18"/>
          <w:szCs w:val="18"/>
        </w:rPr>
      </w:pPr>
      <w:r w:rsidRPr="00CC7D39">
        <w:rPr>
          <w:rFonts w:ascii="Tahoma" w:hAnsi="Tahoma" w:cs="Tahoma"/>
          <w:bCs/>
          <w:sz w:val="18"/>
          <w:szCs w:val="18"/>
        </w:rPr>
        <w:t>P</w:t>
      </w:r>
      <w:r w:rsidR="0008730A" w:rsidRPr="00CC7D39">
        <w:rPr>
          <w:rFonts w:ascii="Tahoma" w:hAnsi="Tahoma" w:cs="Tahoma"/>
          <w:bCs/>
          <w:sz w:val="18"/>
          <w:szCs w:val="18"/>
        </w:rPr>
        <w:t>oplatek na podporu sběru, zpracování, využití a odstranění vybraných autovraků</w:t>
      </w:r>
      <w:r w:rsidRPr="00CC7D39">
        <w:rPr>
          <w:rFonts w:ascii="Tahoma" w:hAnsi="Tahoma" w:cs="Tahoma"/>
          <w:bCs/>
          <w:sz w:val="18"/>
          <w:szCs w:val="18"/>
        </w:rPr>
        <w:t xml:space="preserve"> je příjmem SFŽP</w:t>
      </w:r>
      <w:r w:rsidR="0008730A" w:rsidRPr="00CC7D39">
        <w:rPr>
          <w:rFonts w:ascii="Tahoma" w:hAnsi="Tahoma" w:cs="Tahoma"/>
          <w:bCs/>
          <w:sz w:val="18"/>
          <w:szCs w:val="18"/>
        </w:rPr>
        <w:t xml:space="preserve">. </w:t>
      </w:r>
      <w:r w:rsidRPr="00CC7D39">
        <w:rPr>
          <w:rFonts w:ascii="Tahoma" w:hAnsi="Tahoma" w:cs="Tahoma"/>
          <w:bCs/>
          <w:sz w:val="18"/>
          <w:szCs w:val="18"/>
        </w:rPr>
        <w:t xml:space="preserve">Příslušný obecní úřad s rozšířenou působností vybrané finanční </w:t>
      </w:r>
      <w:r w:rsidR="0008730A" w:rsidRPr="00CC7D39">
        <w:rPr>
          <w:rFonts w:ascii="Tahoma" w:hAnsi="Tahoma" w:cs="Tahoma"/>
          <w:bCs/>
          <w:sz w:val="18"/>
          <w:szCs w:val="18"/>
        </w:rPr>
        <w:t xml:space="preserve">prostředky odvádí </w:t>
      </w:r>
      <w:r w:rsidRPr="00CC7D39">
        <w:rPr>
          <w:rFonts w:ascii="Tahoma" w:hAnsi="Tahoma" w:cs="Tahoma"/>
          <w:bCs/>
          <w:sz w:val="18"/>
          <w:szCs w:val="18"/>
        </w:rPr>
        <w:t xml:space="preserve">k poslednímu dni následujícího měsíce </w:t>
      </w:r>
      <w:r w:rsidR="0008730A" w:rsidRPr="00CC7D39">
        <w:rPr>
          <w:rFonts w:ascii="Tahoma" w:hAnsi="Tahoma" w:cs="Tahoma"/>
          <w:bCs/>
          <w:sz w:val="18"/>
          <w:szCs w:val="18"/>
        </w:rPr>
        <w:t>S</w:t>
      </w:r>
      <w:r w:rsidRPr="00CC7D39">
        <w:rPr>
          <w:rFonts w:ascii="Tahoma" w:hAnsi="Tahoma" w:cs="Tahoma"/>
          <w:bCs/>
          <w:sz w:val="18"/>
          <w:szCs w:val="18"/>
        </w:rPr>
        <w:t>FŽP</w:t>
      </w:r>
      <w:r w:rsidR="0008730A" w:rsidRPr="00CC7D39">
        <w:rPr>
          <w:rFonts w:ascii="Tahoma" w:hAnsi="Tahoma" w:cs="Tahoma"/>
          <w:bCs/>
          <w:sz w:val="18"/>
          <w:szCs w:val="18"/>
        </w:rPr>
        <w:t>. Tento poplatek se hradí s měsíčním odstupem</w:t>
      </w:r>
      <w:r w:rsidR="00537AC8" w:rsidRPr="00CC7D39">
        <w:rPr>
          <w:rFonts w:ascii="Tahoma" w:hAnsi="Tahoma" w:cs="Tahoma"/>
          <w:bCs/>
          <w:sz w:val="18"/>
          <w:szCs w:val="18"/>
        </w:rPr>
        <w:t>.</w:t>
      </w:r>
    </w:p>
    <w:p w14:paraId="6CD389D7" w14:textId="77777777" w:rsidR="00811F09" w:rsidRPr="00CC7D39" w:rsidRDefault="00811F09" w:rsidP="008D0D3A">
      <w:pPr>
        <w:shd w:val="clear" w:color="auto" w:fill="FFFFFF" w:themeFill="background1"/>
        <w:tabs>
          <w:tab w:val="right" w:pos="1701"/>
          <w:tab w:val="left" w:pos="1843"/>
          <w:tab w:val="left" w:pos="2127"/>
          <w:tab w:val="left" w:pos="4536"/>
        </w:tabs>
        <w:spacing w:after="0" w:line="20" w:lineRule="atLeast"/>
        <w:rPr>
          <w:rFonts w:ascii="Tahoma" w:hAnsi="Tahoma" w:cs="Tahoma"/>
          <w:bCs/>
          <w:sz w:val="18"/>
          <w:szCs w:val="18"/>
        </w:rPr>
      </w:pPr>
    </w:p>
    <w:p w14:paraId="4A6B2B77" w14:textId="7110A0C6"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1361-</w:t>
      </w:r>
      <w:r w:rsidR="00A07574" w:rsidRPr="00CC7D39">
        <w:rPr>
          <w:rFonts w:ascii="Tahoma" w:hAnsi="Tahoma" w:cs="Tahoma"/>
          <w:b/>
          <w:sz w:val="18"/>
          <w:szCs w:val="18"/>
        </w:rPr>
        <w:t>Příjem</w:t>
      </w:r>
      <w:proofErr w:type="gramEnd"/>
      <w:r w:rsidR="00A07574" w:rsidRPr="00CC7D39">
        <w:rPr>
          <w:rFonts w:ascii="Tahoma" w:hAnsi="Tahoma" w:cs="Tahoma"/>
          <w:b/>
          <w:sz w:val="18"/>
          <w:szCs w:val="18"/>
        </w:rPr>
        <w:t xml:space="preserve"> ze s</w:t>
      </w:r>
      <w:r w:rsidRPr="00CC7D39">
        <w:rPr>
          <w:rFonts w:ascii="Tahoma" w:hAnsi="Tahoma" w:cs="Tahoma"/>
          <w:b/>
          <w:sz w:val="18"/>
          <w:szCs w:val="18"/>
        </w:rPr>
        <w:t>právní</w:t>
      </w:r>
      <w:r w:rsidR="00A07574" w:rsidRPr="00CC7D39">
        <w:rPr>
          <w:rFonts w:ascii="Tahoma" w:hAnsi="Tahoma" w:cs="Tahoma"/>
          <w:b/>
          <w:sz w:val="18"/>
          <w:szCs w:val="18"/>
        </w:rPr>
        <w:t>ch</w:t>
      </w:r>
      <w:r w:rsidRPr="00CC7D39">
        <w:rPr>
          <w:rFonts w:ascii="Tahoma" w:hAnsi="Tahoma" w:cs="Tahoma"/>
          <w:b/>
          <w:sz w:val="18"/>
          <w:szCs w:val="18"/>
        </w:rPr>
        <w:t xml:space="preserve"> poplatk</w:t>
      </w:r>
      <w:r w:rsidR="00A07574" w:rsidRPr="00CC7D39">
        <w:rPr>
          <w:rFonts w:ascii="Tahoma" w:hAnsi="Tahoma" w:cs="Tahoma"/>
          <w:b/>
          <w:sz w:val="18"/>
          <w:szCs w:val="18"/>
        </w:rPr>
        <w:t>ů</w:t>
      </w:r>
      <w:r w:rsidRPr="00CC7D39">
        <w:rPr>
          <w:rFonts w:ascii="Tahoma" w:hAnsi="Tahoma" w:cs="Tahoma"/>
          <w:b/>
          <w:sz w:val="18"/>
          <w:szCs w:val="18"/>
        </w:rPr>
        <w:t xml:space="preserve"> </w:t>
      </w:r>
      <w:r w:rsidR="005345A4" w:rsidRPr="00CC7D39">
        <w:rPr>
          <w:rFonts w:ascii="Tahoma" w:hAnsi="Tahoma" w:cs="Tahoma"/>
          <w:b/>
          <w:sz w:val="18"/>
          <w:szCs w:val="18"/>
        </w:rPr>
        <w:t xml:space="preserve">– </w:t>
      </w:r>
      <w:r w:rsidRPr="00CC7D39">
        <w:rPr>
          <w:rFonts w:ascii="Tahoma" w:hAnsi="Tahoma" w:cs="Tahoma"/>
          <w:b/>
          <w:sz w:val="18"/>
          <w:szCs w:val="18"/>
        </w:rPr>
        <w:t xml:space="preserve">plnění na </w:t>
      </w:r>
      <w:r w:rsidR="00A07574" w:rsidRPr="00CC7D39">
        <w:rPr>
          <w:rFonts w:ascii="Tahoma" w:hAnsi="Tahoma" w:cs="Tahoma"/>
          <w:b/>
          <w:sz w:val="18"/>
          <w:szCs w:val="18"/>
        </w:rPr>
        <w:t>92</w:t>
      </w:r>
      <w:r w:rsidRPr="00CC7D39">
        <w:rPr>
          <w:rFonts w:ascii="Tahoma" w:hAnsi="Tahoma" w:cs="Tahoma"/>
          <w:b/>
          <w:sz w:val="18"/>
          <w:szCs w:val="18"/>
        </w:rPr>
        <w:t xml:space="preserve"> %</w:t>
      </w:r>
      <w:r w:rsidRPr="00CC7D39">
        <w:rPr>
          <w:rFonts w:ascii="Tahoma" w:hAnsi="Tahoma" w:cs="Tahoma"/>
          <w:sz w:val="18"/>
          <w:szCs w:val="18"/>
        </w:rPr>
        <w:tab/>
      </w:r>
    </w:p>
    <w:p w14:paraId="0C6F46A8" w14:textId="4D2FC7BF"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2</w:t>
      </w:r>
      <w:r w:rsidR="00786C17" w:rsidRPr="00CC7D39">
        <w:rPr>
          <w:rFonts w:ascii="Tahoma" w:hAnsi="Tahoma" w:cs="Tahoma"/>
          <w:b/>
          <w:sz w:val="18"/>
          <w:szCs w:val="18"/>
        </w:rPr>
        <w:t>9 952</w:t>
      </w:r>
      <w:r w:rsidRPr="00CC7D39">
        <w:rPr>
          <w:rFonts w:ascii="Tahoma" w:hAnsi="Tahoma" w:cs="Tahoma"/>
          <w:b/>
          <w:sz w:val="18"/>
          <w:szCs w:val="18"/>
        </w:rPr>
        <w:t xml:space="preserve"> tis. Kč</w:t>
      </w:r>
      <w:r w:rsidRPr="00CC7D39">
        <w:rPr>
          <w:rFonts w:ascii="Tahoma" w:hAnsi="Tahoma" w:cs="Tahoma"/>
          <w:b/>
          <w:sz w:val="18"/>
          <w:szCs w:val="18"/>
        </w:rPr>
        <w:tab/>
        <w:t xml:space="preserve">Skutečnost: </w:t>
      </w:r>
      <w:r w:rsidR="00786C17" w:rsidRPr="00CC7D39">
        <w:rPr>
          <w:rFonts w:ascii="Tahoma" w:hAnsi="Tahoma" w:cs="Tahoma"/>
          <w:b/>
          <w:sz w:val="18"/>
          <w:szCs w:val="18"/>
        </w:rPr>
        <w:t>27 652</w:t>
      </w:r>
      <w:r w:rsidRPr="00CC7D39">
        <w:rPr>
          <w:rFonts w:ascii="Tahoma" w:hAnsi="Tahoma" w:cs="Tahoma"/>
          <w:b/>
          <w:sz w:val="18"/>
          <w:szCs w:val="18"/>
        </w:rPr>
        <w:t xml:space="preserve"> tis. Kč</w:t>
      </w:r>
    </w:p>
    <w:p w14:paraId="23F64704"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3A0F2FD5" w14:textId="3F6E99BE"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5 </w:t>
      </w:r>
      <w:r w:rsidR="00786C17" w:rsidRPr="00CC7D39">
        <w:rPr>
          <w:rFonts w:ascii="Tahoma" w:hAnsi="Tahoma" w:cs="Tahoma"/>
          <w:sz w:val="18"/>
          <w:szCs w:val="18"/>
        </w:rPr>
        <w:t>858</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správní</w:t>
      </w:r>
      <w:proofErr w:type="gramEnd"/>
      <w:r w:rsidRPr="00CC7D39">
        <w:rPr>
          <w:rFonts w:ascii="Tahoma" w:hAnsi="Tahoma" w:cs="Tahoma"/>
          <w:sz w:val="18"/>
          <w:szCs w:val="18"/>
        </w:rPr>
        <w:t xml:space="preserve"> poplatky odboru vnitřních věcí – občanské průkazy, cestovní pasy, výpisy z IS evidence obyvatel, trvalé pobyty, výpisy z Czech Pointu a ISVS, poplatky matriky, ověřování a konverze dokumentů, kopírování</w:t>
      </w:r>
    </w:p>
    <w:p w14:paraId="73AACDE0" w14:textId="3CFC08F9"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786C17" w:rsidRPr="00CC7D39">
        <w:rPr>
          <w:rFonts w:ascii="Tahoma" w:hAnsi="Tahoma" w:cs="Tahoma"/>
          <w:sz w:val="18"/>
          <w:szCs w:val="18"/>
          <w:shd w:val="clear" w:color="auto" w:fill="FFFFFF" w:themeFill="background1"/>
        </w:rPr>
        <w:t>3</w:t>
      </w:r>
      <w:r w:rsidR="00FA7647" w:rsidRPr="00CC7D39">
        <w:rPr>
          <w:rFonts w:ascii="Tahoma" w:hAnsi="Tahoma" w:cs="Tahoma"/>
          <w:sz w:val="18"/>
          <w:szCs w:val="18"/>
          <w:shd w:val="clear" w:color="auto" w:fill="FFFFFF" w:themeFill="background1"/>
        </w:rPr>
        <w:t>2</w:t>
      </w:r>
      <w:r w:rsidRPr="00CC7D39">
        <w:rPr>
          <w:rFonts w:ascii="Tahoma" w:hAnsi="Tahoma" w:cs="Tahoma"/>
          <w:sz w:val="18"/>
          <w:szCs w:val="18"/>
          <w:shd w:val="clear" w:color="auto" w:fill="FFFFFF" w:themeFill="background1"/>
        </w:rPr>
        <w:t xml:space="preserve"> tis. </w:t>
      </w:r>
      <w:proofErr w:type="gramStart"/>
      <w:r w:rsidRPr="00CC7D39">
        <w:rPr>
          <w:rFonts w:ascii="Tahoma" w:hAnsi="Tahoma" w:cs="Tahoma"/>
          <w:sz w:val="18"/>
          <w:szCs w:val="18"/>
          <w:shd w:val="clear" w:color="auto" w:fill="FFFFFF" w:themeFill="background1"/>
        </w:rPr>
        <w:t>Kč</w:t>
      </w:r>
      <w:r w:rsidRPr="00CC7D39">
        <w:rPr>
          <w:rFonts w:ascii="Tahoma" w:hAnsi="Tahoma" w:cs="Tahoma"/>
          <w:sz w:val="18"/>
          <w:szCs w:val="18"/>
          <w:shd w:val="clear" w:color="auto" w:fill="FFFFFF" w:themeFill="background1"/>
        </w:rPr>
        <w:tab/>
      </w:r>
      <w:r w:rsidRPr="00CC7D39">
        <w:rPr>
          <w:rFonts w:ascii="Tahoma" w:hAnsi="Tahoma" w:cs="Tahoma"/>
          <w:sz w:val="18"/>
          <w:szCs w:val="18"/>
        </w:rPr>
        <w:t>-</w:t>
      </w:r>
      <w:r w:rsidRPr="00CC7D39">
        <w:rPr>
          <w:rFonts w:ascii="Tahoma" w:hAnsi="Tahoma" w:cs="Tahoma"/>
          <w:sz w:val="18"/>
          <w:szCs w:val="18"/>
        </w:rPr>
        <w:tab/>
        <w:t>správní</w:t>
      </w:r>
      <w:proofErr w:type="gramEnd"/>
      <w:r w:rsidRPr="00CC7D39">
        <w:rPr>
          <w:rFonts w:ascii="Tahoma" w:hAnsi="Tahoma" w:cs="Tahoma"/>
          <w:sz w:val="18"/>
          <w:szCs w:val="18"/>
        </w:rPr>
        <w:t xml:space="preserve"> poplatky finančního odboru – prominutí místního poplatku, povolení zaplacení nedoplatku ve splátkách, ověření bezdlužnosti aj.</w:t>
      </w:r>
    </w:p>
    <w:p w14:paraId="7AA8FFDC" w14:textId="19BF213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E435AF" w:rsidRPr="00CC7D39">
        <w:rPr>
          <w:rFonts w:ascii="Tahoma" w:hAnsi="Tahoma" w:cs="Tahoma"/>
          <w:sz w:val="18"/>
          <w:szCs w:val="18"/>
        </w:rPr>
        <w:t>4</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správní</w:t>
      </w:r>
      <w:proofErr w:type="gramEnd"/>
      <w:r w:rsidRPr="00CC7D39">
        <w:rPr>
          <w:rFonts w:ascii="Tahoma" w:hAnsi="Tahoma" w:cs="Tahoma"/>
          <w:sz w:val="18"/>
          <w:szCs w:val="18"/>
        </w:rPr>
        <w:t xml:space="preserve"> poplatky odboru správy obecního majetku – ověřování a konverze</w:t>
      </w:r>
    </w:p>
    <w:p w14:paraId="406C93EE" w14:textId="086C9FDA"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Pr="00CC7D39">
        <w:rPr>
          <w:rFonts w:ascii="Tahoma" w:hAnsi="Tahoma" w:cs="Tahoma"/>
          <w:sz w:val="18"/>
          <w:szCs w:val="18"/>
          <w:shd w:val="clear" w:color="auto" w:fill="FFFFFF" w:themeFill="background1"/>
        </w:rPr>
        <w:t>1 </w:t>
      </w:r>
      <w:r w:rsidR="00E435AF" w:rsidRPr="00CC7D39">
        <w:rPr>
          <w:rFonts w:ascii="Tahoma" w:hAnsi="Tahoma" w:cs="Tahoma"/>
          <w:sz w:val="18"/>
          <w:szCs w:val="18"/>
          <w:shd w:val="clear" w:color="auto" w:fill="FFFFFF" w:themeFill="background1"/>
        </w:rPr>
        <w:t>31</w:t>
      </w:r>
      <w:r w:rsidR="00FA7647" w:rsidRPr="00CC7D39">
        <w:rPr>
          <w:rFonts w:ascii="Tahoma" w:hAnsi="Tahoma" w:cs="Tahoma"/>
          <w:sz w:val="18"/>
          <w:szCs w:val="18"/>
          <w:shd w:val="clear" w:color="auto" w:fill="FFFFFF" w:themeFill="background1"/>
        </w:rPr>
        <w:t>4</w:t>
      </w:r>
      <w:r w:rsidRPr="00CC7D39">
        <w:rPr>
          <w:rFonts w:ascii="Tahoma" w:hAnsi="Tahoma" w:cs="Tahoma"/>
          <w:sz w:val="18"/>
          <w:szCs w:val="18"/>
          <w:shd w:val="clear" w:color="auto" w:fill="FFFFFF" w:themeFill="background1"/>
        </w:rPr>
        <w:t xml:space="preserve"> tis. </w:t>
      </w:r>
      <w:proofErr w:type="gramStart"/>
      <w:r w:rsidRPr="00CC7D39">
        <w:rPr>
          <w:rFonts w:ascii="Tahoma" w:hAnsi="Tahoma" w:cs="Tahoma"/>
          <w:sz w:val="18"/>
          <w:szCs w:val="18"/>
          <w:shd w:val="clear" w:color="auto" w:fill="FFFFFF" w:themeFill="background1"/>
        </w:rPr>
        <w:t>Kč</w:t>
      </w:r>
      <w:r w:rsidRPr="00CC7D39">
        <w:rPr>
          <w:rFonts w:ascii="Tahoma" w:hAnsi="Tahoma" w:cs="Tahoma"/>
          <w:sz w:val="18"/>
          <w:szCs w:val="18"/>
          <w:shd w:val="clear" w:color="auto" w:fill="FFFFFF" w:themeFill="background1"/>
        </w:rPr>
        <w:tab/>
      </w:r>
      <w:r w:rsidRPr="00CC7D39">
        <w:rPr>
          <w:rFonts w:ascii="Tahoma" w:hAnsi="Tahoma" w:cs="Tahoma"/>
          <w:sz w:val="18"/>
          <w:szCs w:val="18"/>
        </w:rPr>
        <w:t>-</w:t>
      </w:r>
      <w:r w:rsidRPr="00CC7D39">
        <w:rPr>
          <w:rFonts w:ascii="Tahoma" w:hAnsi="Tahoma" w:cs="Tahoma"/>
          <w:sz w:val="18"/>
          <w:szCs w:val="18"/>
        </w:rPr>
        <w:tab/>
        <w:t>správní</w:t>
      </w:r>
      <w:proofErr w:type="gramEnd"/>
      <w:r w:rsidRPr="00CC7D39">
        <w:rPr>
          <w:rFonts w:ascii="Tahoma" w:hAnsi="Tahoma" w:cs="Tahoma"/>
          <w:sz w:val="18"/>
          <w:szCs w:val="18"/>
        </w:rPr>
        <w:t xml:space="preserve"> poplatky živnostenského úřadu – </w:t>
      </w:r>
      <w:r w:rsidR="00E435AF" w:rsidRPr="00CC7D39">
        <w:rPr>
          <w:rFonts w:ascii="Tahoma" w:hAnsi="Tahoma" w:cs="Tahoma"/>
          <w:sz w:val="18"/>
          <w:szCs w:val="18"/>
        </w:rPr>
        <w:t xml:space="preserve">v oblasti živnostenského podnikání, za služby poskytované v rámci kontaktního místa veřejné správy – </w:t>
      </w:r>
      <w:proofErr w:type="spellStart"/>
      <w:r w:rsidR="00E435AF" w:rsidRPr="00CC7D39">
        <w:rPr>
          <w:rFonts w:ascii="Tahoma" w:hAnsi="Tahoma" w:cs="Tahoma"/>
          <w:sz w:val="18"/>
          <w:szCs w:val="18"/>
        </w:rPr>
        <w:t>Czechpointu</w:t>
      </w:r>
      <w:proofErr w:type="spellEnd"/>
      <w:r w:rsidR="00E435AF" w:rsidRPr="00CC7D39">
        <w:rPr>
          <w:rFonts w:ascii="Tahoma" w:hAnsi="Tahoma" w:cs="Tahoma"/>
          <w:sz w:val="18"/>
          <w:szCs w:val="18"/>
        </w:rPr>
        <w:t xml:space="preserve">, </w:t>
      </w:r>
      <w:r w:rsidRPr="00CC7D39">
        <w:rPr>
          <w:rFonts w:ascii="Tahoma" w:hAnsi="Tahoma" w:cs="Tahoma"/>
          <w:sz w:val="18"/>
          <w:szCs w:val="18"/>
        </w:rPr>
        <w:t xml:space="preserve">ověřování </w:t>
      </w:r>
      <w:r w:rsidR="00E435AF" w:rsidRPr="00CC7D39">
        <w:rPr>
          <w:rFonts w:ascii="Tahoma" w:hAnsi="Tahoma" w:cs="Tahoma"/>
          <w:sz w:val="18"/>
          <w:szCs w:val="18"/>
        </w:rPr>
        <w:br/>
      </w:r>
      <w:r w:rsidRPr="00CC7D39">
        <w:rPr>
          <w:rFonts w:ascii="Tahoma" w:hAnsi="Tahoma" w:cs="Tahoma"/>
          <w:sz w:val="18"/>
          <w:szCs w:val="18"/>
        </w:rPr>
        <w:t>a konverze</w:t>
      </w:r>
    </w:p>
    <w:p w14:paraId="2073F8CA" w14:textId="40F471EC"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CC7D39">
        <w:rPr>
          <w:rFonts w:ascii="Tahoma" w:hAnsi="Tahoma" w:cs="Tahoma"/>
          <w:sz w:val="18"/>
          <w:szCs w:val="18"/>
        </w:rPr>
        <w:tab/>
      </w:r>
      <w:r w:rsidR="00E435AF" w:rsidRPr="00CC7D39">
        <w:rPr>
          <w:rFonts w:ascii="Tahoma" w:hAnsi="Tahoma" w:cs="Tahoma"/>
          <w:sz w:val="18"/>
          <w:szCs w:val="18"/>
        </w:rPr>
        <w:t>17 415</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správní</w:t>
      </w:r>
      <w:proofErr w:type="gramEnd"/>
      <w:r w:rsidRPr="00CC7D39">
        <w:rPr>
          <w:rFonts w:ascii="Tahoma" w:hAnsi="Tahoma" w:cs="Tahoma"/>
          <w:sz w:val="18"/>
          <w:szCs w:val="18"/>
        </w:rPr>
        <w:t xml:space="preserve"> poplatky odboru dopravy a silničního hospodářství – poplatky za vydané technické a řidičské oprávnění</w:t>
      </w:r>
      <w:r w:rsidR="00E435AF" w:rsidRPr="00CC7D39">
        <w:rPr>
          <w:rFonts w:ascii="Tahoma" w:hAnsi="Tahoma" w:cs="Tahoma"/>
          <w:sz w:val="18"/>
          <w:szCs w:val="18"/>
        </w:rPr>
        <w:t xml:space="preserve"> </w:t>
      </w:r>
    </w:p>
    <w:p w14:paraId="1C1C235E" w14:textId="1FDBC8F6"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r>
      <w:r w:rsidR="00E435AF" w:rsidRPr="00CC7D39">
        <w:rPr>
          <w:rFonts w:ascii="Tahoma" w:hAnsi="Tahoma" w:cs="Tahoma"/>
          <w:sz w:val="18"/>
          <w:szCs w:val="18"/>
        </w:rPr>
        <w:t>579</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správní</w:t>
      </w:r>
      <w:proofErr w:type="gramEnd"/>
      <w:r w:rsidRPr="00CC7D39">
        <w:rPr>
          <w:rFonts w:ascii="Tahoma" w:hAnsi="Tahoma" w:cs="Tahoma"/>
          <w:sz w:val="18"/>
          <w:szCs w:val="18"/>
        </w:rPr>
        <w:t xml:space="preserve"> poplatky odboru životního prostředí a zemědělství – stavební poplatky (např. poplatky za vydání rozhodnutí k povolení stavby čistírny odpadních vod, vodovodu, kanalizace nebo studny), lovecké a rybářské lístky, ověřování a konverze, kopírování ze spisu</w:t>
      </w:r>
    </w:p>
    <w:p w14:paraId="7E8599A6" w14:textId="5E1F8738"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 xml:space="preserve">2 </w:t>
      </w:r>
      <w:r w:rsidR="00E435AF" w:rsidRPr="00CC7D39">
        <w:rPr>
          <w:rFonts w:ascii="Tahoma" w:hAnsi="Tahoma" w:cs="Tahoma"/>
          <w:sz w:val="18"/>
          <w:szCs w:val="18"/>
        </w:rPr>
        <w:t>450</w:t>
      </w:r>
      <w:r w:rsidRPr="00CC7D39">
        <w:rPr>
          <w:rFonts w:ascii="Tahoma" w:hAnsi="Tahoma" w:cs="Tahoma"/>
          <w:sz w:val="18"/>
          <w:szCs w:val="18"/>
        </w:rPr>
        <w:t xml:space="preserve">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správní</w:t>
      </w:r>
      <w:proofErr w:type="gramEnd"/>
      <w:r w:rsidRPr="00CC7D39">
        <w:rPr>
          <w:rFonts w:ascii="Tahoma" w:hAnsi="Tahoma" w:cs="Tahoma"/>
          <w:sz w:val="18"/>
          <w:szCs w:val="18"/>
        </w:rPr>
        <w:t xml:space="preserve"> poplatky odboru územního rozvoje a stavebního řádu – rozhodnutí</w:t>
      </w:r>
      <w:r w:rsidR="007A78C2" w:rsidRPr="00CC7D39">
        <w:rPr>
          <w:rFonts w:ascii="Tahoma" w:hAnsi="Tahoma" w:cs="Tahoma"/>
          <w:sz w:val="18"/>
          <w:szCs w:val="18"/>
        </w:rPr>
        <w:t xml:space="preserve"> a</w:t>
      </w:r>
      <w:r w:rsidRPr="00CC7D39">
        <w:rPr>
          <w:rFonts w:ascii="Tahoma" w:hAnsi="Tahoma" w:cs="Tahoma"/>
          <w:sz w:val="18"/>
          <w:szCs w:val="18"/>
        </w:rPr>
        <w:t xml:space="preserve"> opatření</w:t>
      </w:r>
      <w:r w:rsidR="007A78C2" w:rsidRPr="00CC7D39">
        <w:rPr>
          <w:rFonts w:ascii="Tahoma" w:hAnsi="Tahoma" w:cs="Tahoma"/>
          <w:sz w:val="18"/>
          <w:szCs w:val="18"/>
        </w:rPr>
        <w:t xml:space="preserve"> dle stavebního zákona</w:t>
      </w:r>
      <w:r w:rsidRPr="00CC7D39">
        <w:rPr>
          <w:rFonts w:ascii="Tahoma" w:hAnsi="Tahoma" w:cs="Tahoma"/>
          <w:sz w:val="18"/>
          <w:szCs w:val="18"/>
        </w:rPr>
        <w:t xml:space="preserve">, ověřování a konverze, </w:t>
      </w:r>
      <w:r w:rsidR="007A78C2" w:rsidRPr="00CC7D39">
        <w:rPr>
          <w:rFonts w:ascii="Tahoma" w:hAnsi="Tahoma" w:cs="Tahoma"/>
          <w:sz w:val="18"/>
          <w:szCs w:val="18"/>
        </w:rPr>
        <w:t xml:space="preserve">poplatky za </w:t>
      </w:r>
      <w:r w:rsidRPr="00CC7D39">
        <w:rPr>
          <w:rFonts w:ascii="Tahoma" w:hAnsi="Tahoma" w:cs="Tahoma"/>
          <w:sz w:val="18"/>
          <w:szCs w:val="18"/>
        </w:rPr>
        <w:t>archiv, stavební poplatky</w:t>
      </w:r>
    </w:p>
    <w:p w14:paraId="6664609A" w14:textId="77777777" w:rsidR="0008730A" w:rsidRPr="00CC7D39" w:rsidRDefault="0008730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6AA2CBD"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CC7D39">
        <w:rPr>
          <w:rFonts w:ascii="Tahoma" w:hAnsi="Tahoma" w:cs="Tahoma"/>
          <w:noProof/>
          <w:sz w:val="18"/>
          <w:szCs w:val="18"/>
        </w:rPr>
        <w:t xml:space="preserve">S účinností od 1. 1. 2024 byl zákon o dani z hazardních her novelizován, zavedlo se nové dělení dílčího základu daně z hazardních her podle způsobu provozu na hry provozované dálkovým přístupem prostřednictvím internetu a tzv. land-based způsob provozování. </w:t>
      </w:r>
      <w:r w:rsidRPr="00CC7D39">
        <w:rPr>
          <w:rFonts w:ascii="Tahoma" w:hAnsi="Tahoma" w:cs="Tahoma"/>
          <w:sz w:val="18"/>
          <w:szCs w:val="18"/>
        </w:rPr>
        <w:t xml:space="preserve">Nově byl také stanovený samostatný základ dílčí daně pro hazardní hry provozované bez potřebného základního povolení nebo ohlášení bez ohledu na to, pod jaký druh nebo typ hazardní hry by takto provozovaná hra byla zařazená a bez ohledu na způsob provozování, tj. prostřednictvím internetu nebo </w:t>
      </w:r>
      <w:proofErr w:type="spellStart"/>
      <w:r w:rsidRPr="00CC7D39">
        <w:rPr>
          <w:rFonts w:ascii="Tahoma" w:hAnsi="Tahoma" w:cs="Tahoma"/>
          <w:sz w:val="18"/>
          <w:szCs w:val="18"/>
        </w:rPr>
        <w:t>land-based</w:t>
      </w:r>
      <w:proofErr w:type="spellEnd"/>
      <w:r w:rsidRPr="00CC7D39">
        <w:rPr>
          <w:rFonts w:ascii="Tahoma" w:hAnsi="Tahoma" w:cs="Tahoma"/>
          <w:sz w:val="18"/>
          <w:szCs w:val="18"/>
        </w:rPr>
        <w:t xml:space="preserve">. </w:t>
      </w:r>
    </w:p>
    <w:p w14:paraId="098327C1"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noProof/>
          <w:sz w:val="18"/>
          <w:szCs w:val="18"/>
        </w:rPr>
      </w:pPr>
      <w:r w:rsidRPr="00CC7D39">
        <w:rPr>
          <w:rFonts w:ascii="Tahoma" w:hAnsi="Tahoma" w:cs="Tahoma"/>
          <w:noProof/>
          <w:sz w:val="18"/>
          <w:szCs w:val="18"/>
        </w:rPr>
        <w:t xml:space="preserve">V rámci rozpočtového určení daní se pro účely rozpočtové skladby definovaly nové položky: </w:t>
      </w:r>
    </w:p>
    <w:p w14:paraId="0798C978"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noProof/>
          <w:sz w:val="18"/>
          <w:szCs w:val="18"/>
        </w:rPr>
      </w:pPr>
      <w:r w:rsidRPr="00CC7D39">
        <w:rPr>
          <w:rFonts w:ascii="Tahoma" w:hAnsi="Tahoma" w:cs="Tahoma"/>
          <w:noProof/>
          <w:sz w:val="18"/>
          <w:szCs w:val="18"/>
        </w:rPr>
        <w:t>- pol. 1386-Příjem z daně z hazardních her s výjimkou technických her neprovozovaných prostřednictvím internetu</w:t>
      </w:r>
    </w:p>
    <w:p w14:paraId="0B75B679"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noProof/>
          <w:sz w:val="18"/>
          <w:szCs w:val="18"/>
        </w:rPr>
      </w:pPr>
      <w:r w:rsidRPr="00CC7D39">
        <w:rPr>
          <w:rFonts w:ascii="Tahoma" w:hAnsi="Tahoma" w:cs="Tahoma"/>
          <w:noProof/>
          <w:sz w:val="18"/>
          <w:szCs w:val="18"/>
        </w:rPr>
        <w:t>- pol. 1387-Příjem z daně z technických her neprovozovaných prostřednictvím internetu</w:t>
      </w:r>
    </w:p>
    <w:p w14:paraId="3DE5E413"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noProof/>
          <w:sz w:val="18"/>
          <w:szCs w:val="18"/>
        </w:rPr>
      </w:pPr>
      <w:r w:rsidRPr="00CC7D39">
        <w:rPr>
          <w:rFonts w:ascii="Tahoma" w:hAnsi="Tahoma" w:cs="Tahoma"/>
          <w:noProof/>
          <w:sz w:val="18"/>
          <w:szCs w:val="18"/>
        </w:rPr>
        <w:t>- pol. 1388-Příjem z daně z internetových hazardních her</w:t>
      </w:r>
    </w:p>
    <w:p w14:paraId="376B7582"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noProof/>
          <w:sz w:val="18"/>
          <w:szCs w:val="18"/>
        </w:rPr>
      </w:pPr>
      <w:r w:rsidRPr="00CC7D39">
        <w:rPr>
          <w:rFonts w:ascii="Tahoma" w:hAnsi="Tahoma" w:cs="Tahoma"/>
          <w:noProof/>
          <w:sz w:val="18"/>
          <w:szCs w:val="18"/>
        </w:rPr>
        <w:t>- pol. 1389-Příjem z daně z hazardních her provozovaných bez povolení nebo ohlášení</w:t>
      </w:r>
    </w:p>
    <w:p w14:paraId="6081889A" w14:textId="77777777" w:rsidR="000F12F0" w:rsidRPr="00CC7D39" w:rsidRDefault="000F12F0" w:rsidP="008D0D3A">
      <w:pPr>
        <w:shd w:val="clear" w:color="auto" w:fill="FFFFFF" w:themeFill="background1"/>
        <w:tabs>
          <w:tab w:val="right" w:pos="9072"/>
        </w:tabs>
        <w:spacing w:after="0" w:line="20" w:lineRule="atLeast"/>
        <w:ind w:left="142" w:hanging="142"/>
        <w:rPr>
          <w:rFonts w:ascii="Tahoma" w:hAnsi="Tahoma" w:cs="Tahoma"/>
          <w:sz w:val="18"/>
          <w:szCs w:val="18"/>
        </w:rPr>
      </w:pPr>
    </w:p>
    <w:p w14:paraId="663A7B33" w14:textId="2E6B2BF1" w:rsidR="00E857FE" w:rsidRPr="00CC7D39" w:rsidRDefault="00E857FE" w:rsidP="008D0D3A">
      <w:pPr>
        <w:shd w:val="clear" w:color="auto" w:fill="FFFFFF" w:themeFill="background1"/>
        <w:tabs>
          <w:tab w:val="right" w:pos="9072"/>
        </w:tabs>
        <w:spacing w:after="0" w:line="20" w:lineRule="atLeast"/>
        <w:ind w:left="142" w:hanging="142"/>
        <w:rPr>
          <w:rFonts w:ascii="Tahoma" w:hAnsi="Tahoma" w:cs="Tahoma"/>
          <w:sz w:val="18"/>
          <w:szCs w:val="18"/>
        </w:rPr>
      </w:pPr>
      <w:r w:rsidRPr="00CC7D39">
        <w:rPr>
          <w:rFonts w:ascii="Tahoma" w:hAnsi="Tahoma" w:cs="Tahoma"/>
          <w:sz w:val="18"/>
          <w:szCs w:val="18"/>
        </w:rPr>
        <w:t>Daň z hazardních her se pro účely rozpočtového určení daně rozděluje na více částí:</w:t>
      </w:r>
    </w:p>
    <w:p w14:paraId="6C953EAC" w14:textId="77777777" w:rsidR="00E857FE" w:rsidRPr="00CC7D39" w:rsidRDefault="00E857FE">
      <w:pPr>
        <w:numPr>
          <w:ilvl w:val="0"/>
          <w:numId w:val="7"/>
        </w:numPr>
        <w:shd w:val="clear" w:color="auto" w:fill="FFFFFF" w:themeFill="background1"/>
        <w:tabs>
          <w:tab w:val="right" w:pos="9072"/>
        </w:tabs>
        <w:spacing w:after="0" w:line="20" w:lineRule="atLeast"/>
        <w:ind w:left="142" w:hanging="142"/>
        <w:rPr>
          <w:rFonts w:ascii="Tahoma" w:hAnsi="Tahoma" w:cs="Tahoma"/>
          <w:i/>
          <w:iCs/>
          <w:sz w:val="18"/>
          <w:szCs w:val="18"/>
        </w:rPr>
      </w:pPr>
      <w:r w:rsidRPr="00CC7D39">
        <w:rPr>
          <w:rFonts w:ascii="Tahoma" w:hAnsi="Tahoma" w:cs="Tahoma"/>
          <w:sz w:val="18"/>
          <w:szCs w:val="18"/>
        </w:rPr>
        <w:t xml:space="preserve">daň z hazardních her – z ostatních hazardních her (pol. 1386) – </w:t>
      </w:r>
      <w:r w:rsidRPr="00CC7D39">
        <w:rPr>
          <w:rFonts w:ascii="Tahoma" w:hAnsi="Tahoma" w:cs="Tahoma"/>
          <w:i/>
          <w:iCs/>
          <w:sz w:val="18"/>
          <w:szCs w:val="18"/>
        </w:rPr>
        <w:t xml:space="preserve">z této dílčí daně SMFM příjmy </w:t>
      </w:r>
      <w:r w:rsidRPr="00CC7D39">
        <w:rPr>
          <w:rFonts w:ascii="Tahoma" w:hAnsi="Tahoma" w:cs="Tahoma"/>
          <w:i/>
          <w:iCs/>
          <w:sz w:val="18"/>
          <w:szCs w:val="18"/>
          <w:u w:val="single"/>
        </w:rPr>
        <w:t>plynou</w:t>
      </w:r>
    </w:p>
    <w:p w14:paraId="349242F2" w14:textId="77777777" w:rsidR="00E857FE" w:rsidRPr="00CC7D39" w:rsidRDefault="00E857FE" w:rsidP="008D0D3A">
      <w:pPr>
        <w:shd w:val="clear" w:color="auto" w:fill="FFFFFF" w:themeFill="background1"/>
        <w:tabs>
          <w:tab w:val="right" w:pos="9072"/>
        </w:tabs>
        <w:spacing w:after="0" w:line="20" w:lineRule="atLeast"/>
        <w:ind w:left="142" w:hanging="142"/>
        <w:rPr>
          <w:rFonts w:ascii="Tahoma" w:hAnsi="Tahoma" w:cs="Tahoma"/>
          <w:sz w:val="18"/>
          <w:szCs w:val="18"/>
        </w:rPr>
      </w:pPr>
      <w:r w:rsidRPr="00CC7D39">
        <w:rPr>
          <w:rFonts w:ascii="Tahoma" w:hAnsi="Tahoma" w:cs="Tahoma"/>
          <w:b/>
          <w:bCs/>
          <w:i/>
          <w:iCs/>
          <w:sz w:val="18"/>
          <w:szCs w:val="18"/>
        </w:rPr>
        <w:t xml:space="preserve">    </w:t>
      </w:r>
      <w:r w:rsidRPr="00CC7D39">
        <w:rPr>
          <w:rFonts w:ascii="Tahoma" w:hAnsi="Tahoma" w:cs="Tahoma"/>
          <w:sz w:val="18"/>
          <w:szCs w:val="18"/>
        </w:rPr>
        <w:t xml:space="preserve">U této daně plyne obcím 65 % celostátního hrubého výnosu. Procento, kterým se jednotlivé obce podílejí </w:t>
      </w:r>
      <w:r w:rsidRPr="00CC7D39">
        <w:rPr>
          <w:rFonts w:ascii="Tahoma" w:hAnsi="Tahoma" w:cs="Tahoma"/>
          <w:sz w:val="18"/>
          <w:szCs w:val="18"/>
        </w:rPr>
        <w:br/>
        <w:t xml:space="preserve"> na části celostátního hrubého výnosu daně z ostatních hazardních her, se určí obdobně jako procento, kterým</w:t>
      </w:r>
      <w:r w:rsidRPr="00CC7D39">
        <w:rPr>
          <w:rFonts w:ascii="Tahoma" w:hAnsi="Tahoma" w:cs="Tahoma"/>
          <w:sz w:val="18"/>
          <w:szCs w:val="18"/>
        </w:rPr>
        <w:br/>
        <w:t xml:space="preserve"> se obce podílejí na procentní části celostátního hrubého výnosu daně z příjmů právnických osob podle zákona </w:t>
      </w:r>
      <w:r w:rsidRPr="00CC7D39">
        <w:rPr>
          <w:rFonts w:ascii="Tahoma" w:hAnsi="Tahoma" w:cs="Tahoma"/>
          <w:sz w:val="18"/>
          <w:szCs w:val="18"/>
        </w:rPr>
        <w:br/>
        <w:t xml:space="preserve"> č. 243/2000 Sb., o rozpočtovém určení daní, v platném znění.</w:t>
      </w:r>
    </w:p>
    <w:p w14:paraId="6A1F1E7F" w14:textId="77777777" w:rsidR="00E857FE" w:rsidRPr="00CC7D39" w:rsidRDefault="00E857FE">
      <w:pPr>
        <w:numPr>
          <w:ilvl w:val="0"/>
          <w:numId w:val="8"/>
        </w:numPr>
        <w:shd w:val="clear" w:color="auto" w:fill="FFFFFF" w:themeFill="background1"/>
        <w:tabs>
          <w:tab w:val="right" w:pos="9072"/>
        </w:tabs>
        <w:spacing w:after="0" w:line="20" w:lineRule="atLeast"/>
        <w:ind w:left="142" w:hanging="142"/>
        <w:rPr>
          <w:rFonts w:ascii="Tahoma" w:hAnsi="Tahoma" w:cs="Tahoma"/>
          <w:i/>
          <w:iCs/>
          <w:sz w:val="18"/>
          <w:szCs w:val="18"/>
        </w:rPr>
      </w:pPr>
      <w:r w:rsidRPr="00CC7D39">
        <w:rPr>
          <w:rFonts w:ascii="Tahoma" w:hAnsi="Tahoma" w:cs="Tahoma"/>
          <w:sz w:val="18"/>
          <w:szCs w:val="18"/>
        </w:rPr>
        <w:t xml:space="preserve">daň z hazardních her – z ostatních technických her (pol. 1387) – </w:t>
      </w:r>
      <w:r w:rsidRPr="00CC7D39">
        <w:rPr>
          <w:rFonts w:ascii="Tahoma" w:hAnsi="Tahoma" w:cs="Tahoma"/>
          <w:i/>
          <w:iCs/>
          <w:sz w:val="18"/>
          <w:szCs w:val="18"/>
        </w:rPr>
        <w:t xml:space="preserve">z této dílčí daně SMFM příjmy </w:t>
      </w:r>
      <w:r w:rsidRPr="00CC7D39">
        <w:rPr>
          <w:rFonts w:ascii="Tahoma" w:hAnsi="Tahoma" w:cs="Tahoma"/>
          <w:i/>
          <w:iCs/>
          <w:sz w:val="18"/>
          <w:szCs w:val="18"/>
          <w:u w:val="single"/>
        </w:rPr>
        <w:t>plynou</w:t>
      </w:r>
    </w:p>
    <w:p w14:paraId="46E1CD25" w14:textId="77777777" w:rsidR="00E857FE" w:rsidRPr="00CC7D39" w:rsidRDefault="00E857FE" w:rsidP="008D0D3A">
      <w:pPr>
        <w:shd w:val="clear" w:color="auto" w:fill="FFFFFF" w:themeFill="background1"/>
        <w:tabs>
          <w:tab w:val="right" w:pos="9072"/>
        </w:tabs>
        <w:spacing w:after="0" w:line="20" w:lineRule="atLeast"/>
        <w:ind w:left="142" w:hanging="142"/>
        <w:rPr>
          <w:rFonts w:ascii="Tahoma" w:hAnsi="Tahoma" w:cs="Tahoma"/>
          <w:sz w:val="18"/>
          <w:szCs w:val="18"/>
        </w:rPr>
      </w:pPr>
      <w:r w:rsidRPr="00CC7D39">
        <w:rPr>
          <w:rFonts w:ascii="Tahoma" w:hAnsi="Tahoma" w:cs="Tahoma"/>
          <w:b/>
          <w:bCs/>
          <w:i/>
          <w:iCs/>
          <w:sz w:val="18"/>
          <w:szCs w:val="18"/>
        </w:rPr>
        <w:t xml:space="preserve">    </w:t>
      </w:r>
      <w:r w:rsidRPr="00CC7D39">
        <w:rPr>
          <w:rFonts w:ascii="Tahoma" w:hAnsi="Tahoma" w:cs="Tahoma"/>
          <w:sz w:val="18"/>
          <w:szCs w:val="18"/>
        </w:rPr>
        <w:t xml:space="preserve">U této daně plyne obcím 22,5 % celostátního hrubého výnosu daně z ostatních technických her. Procento, </w:t>
      </w:r>
      <w:r w:rsidRPr="00CC7D39">
        <w:rPr>
          <w:rFonts w:ascii="Tahoma" w:hAnsi="Tahoma" w:cs="Tahoma"/>
          <w:sz w:val="18"/>
          <w:szCs w:val="18"/>
        </w:rPr>
        <w:br/>
        <w:t xml:space="preserve"> kterým se jednotlivé obce podílejí na části celostátního hrubého výnosu daně z ostatních technických her, </w:t>
      </w:r>
      <w:r w:rsidRPr="00CC7D39">
        <w:rPr>
          <w:rFonts w:ascii="Tahoma" w:hAnsi="Tahoma" w:cs="Tahoma"/>
          <w:sz w:val="18"/>
          <w:szCs w:val="18"/>
        </w:rPr>
        <w:br/>
        <w:t xml:space="preserve"> se určí obdobně jako procento, kterým se obce podílejí na procentní části celostátního hrubého výnosu daně </w:t>
      </w:r>
      <w:r w:rsidRPr="00CC7D39">
        <w:rPr>
          <w:rFonts w:ascii="Tahoma" w:hAnsi="Tahoma" w:cs="Tahoma"/>
          <w:sz w:val="18"/>
          <w:szCs w:val="18"/>
        </w:rPr>
        <w:br/>
        <w:t xml:space="preserve"> z příjmů právnických osob podle zákona č. 243/2000 Sb., o rozpočtovém určení daní, v platném znění.</w:t>
      </w:r>
    </w:p>
    <w:p w14:paraId="5F87EA91" w14:textId="77777777" w:rsidR="00E857FE" w:rsidRPr="00CC7D39" w:rsidRDefault="00E857FE">
      <w:pPr>
        <w:numPr>
          <w:ilvl w:val="0"/>
          <w:numId w:val="8"/>
        </w:numPr>
        <w:shd w:val="clear" w:color="auto" w:fill="FFFFFF" w:themeFill="background1"/>
        <w:tabs>
          <w:tab w:val="right" w:pos="9072"/>
        </w:tabs>
        <w:spacing w:after="0" w:line="20" w:lineRule="atLeast"/>
        <w:ind w:left="142" w:hanging="142"/>
        <w:rPr>
          <w:rFonts w:ascii="Tahoma" w:hAnsi="Tahoma" w:cs="Tahoma"/>
          <w:i/>
          <w:iCs/>
          <w:sz w:val="18"/>
          <w:szCs w:val="18"/>
        </w:rPr>
      </w:pPr>
      <w:r w:rsidRPr="00CC7D39">
        <w:rPr>
          <w:rFonts w:ascii="Tahoma" w:hAnsi="Tahoma" w:cs="Tahoma"/>
          <w:sz w:val="18"/>
          <w:szCs w:val="18"/>
        </w:rPr>
        <w:lastRenderedPageBreak/>
        <w:t xml:space="preserve">daň z hazardních her – z internetových her (pol. 1388) – </w:t>
      </w:r>
      <w:r w:rsidRPr="00CC7D39">
        <w:rPr>
          <w:rFonts w:ascii="Tahoma" w:hAnsi="Tahoma" w:cs="Tahoma"/>
          <w:i/>
          <w:iCs/>
          <w:sz w:val="18"/>
          <w:szCs w:val="18"/>
        </w:rPr>
        <w:t xml:space="preserve">z této dílčí daně SMFM příjmy </w:t>
      </w:r>
      <w:r w:rsidRPr="00CC7D39">
        <w:rPr>
          <w:rFonts w:ascii="Tahoma" w:hAnsi="Tahoma" w:cs="Tahoma"/>
          <w:i/>
          <w:iCs/>
          <w:sz w:val="18"/>
          <w:szCs w:val="18"/>
          <w:u w:val="single"/>
        </w:rPr>
        <w:t>neplynou</w:t>
      </w:r>
    </w:p>
    <w:p w14:paraId="7C3EAC9E" w14:textId="77777777" w:rsidR="00E857FE" w:rsidRPr="00CC7D39" w:rsidRDefault="00E857FE">
      <w:pPr>
        <w:numPr>
          <w:ilvl w:val="0"/>
          <w:numId w:val="8"/>
        </w:numPr>
        <w:shd w:val="clear" w:color="auto" w:fill="FFFFFF" w:themeFill="background1"/>
        <w:tabs>
          <w:tab w:val="right" w:pos="9072"/>
        </w:tabs>
        <w:spacing w:after="0" w:line="20" w:lineRule="atLeast"/>
        <w:ind w:left="142" w:hanging="142"/>
        <w:rPr>
          <w:rFonts w:ascii="Tahoma" w:hAnsi="Tahoma" w:cs="Tahoma"/>
          <w:i/>
          <w:iCs/>
          <w:sz w:val="18"/>
          <w:szCs w:val="18"/>
        </w:rPr>
      </w:pPr>
      <w:r w:rsidRPr="00CC7D39">
        <w:rPr>
          <w:rFonts w:ascii="Tahoma" w:hAnsi="Tahoma" w:cs="Tahoma"/>
          <w:sz w:val="18"/>
          <w:szCs w:val="18"/>
        </w:rPr>
        <w:t xml:space="preserve">daň z hazardních her – provozovaných bez základního povolení nebo ohlášení (pol. 1389) – </w:t>
      </w:r>
      <w:r w:rsidRPr="00CC7D39">
        <w:rPr>
          <w:rFonts w:ascii="Tahoma" w:hAnsi="Tahoma" w:cs="Tahoma"/>
          <w:i/>
          <w:iCs/>
          <w:sz w:val="18"/>
          <w:szCs w:val="18"/>
        </w:rPr>
        <w:t xml:space="preserve">z této dílčí daně SMFM příjmy </w:t>
      </w:r>
      <w:r w:rsidRPr="00CC7D39">
        <w:rPr>
          <w:rFonts w:ascii="Tahoma" w:hAnsi="Tahoma" w:cs="Tahoma"/>
          <w:i/>
          <w:iCs/>
          <w:sz w:val="18"/>
          <w:szCs w:val="18"/>
          <w:u w:val="single"/>
        </w:rPr>
        <w:t>neplynou</w:t>
      </w:r>
    </w:p>
    <w:p w14:paraId="0B71117A" w14:textId="556B2089" w:rsidR="00E857FE" w:rsidRPr="00CC7D39" w:rsidRDefault="00E857FE">
      <w:pPr>
        <w:numPr>
          <w:ilvl w:val="0"/>
          <w:numId w:val="8"/>
        </w:numPr>
        <w:shd w:val="clear" w:color="auto" w:fill="FFFFFF" w:themeFill="background1"/>
        <w:tabs>
          <w:tab w:val="right" w:pos="9072"/>
        </w:tabs>
        <w:spacing w:after="0" w:line="20" w:lineRule="atLeast"/>
        <w:ind w:left="142" w:hanging="142"/>
        <w:rPr>
          <w:rFonts w:ascii="Tahoma" w:hAnsi="Tahoma" w:cs="Tahoma"/>
          <w:i/>
          <w:iCs/>
          <w:sz w:val="18"/>
          <w:szCs w:val="18"/>
          <w:u w:val="single"/>
        </w:rPr>
      </w:pPr>
      <w:r w:rsidRPr="00CC7D39">
        <w:rPr>
          <w:rFonts w:ascii="Tahoma" w:hAnsi="Tahoma" w:cs="Tahoma"/>
          <w:sz w:val="18"/>
          <w:szCs w:val="18"/>
        </w:rPr>
        <w:t xml:space="preserve">daň z hazardních her – příslušenství daně platné pro zdaňovací období od 1. 1. 2024 – </w:t>
      </w:r>
      <w:r w:rsidRPr="00CC7D39">
        <w:rPr>
          <w:rFonts w:ascii="Tahoma" w:hAnsi="Tahoma" w:cs="Tahoma"/>
          <w:i/>
          <w:iCs/>
          <w:sz w:val="18"/>
          <w:szCs w:val="18"/>
        </w:rPr>
        <w:t xml:space="preserve">z této dílčí daně  </w:t>
      </w:r>
      <w:r w:rsidRPr="00CC7D39">
        <w:rPr>
          <w:rFonts w:ascii="Tahoma" w:hAnsi="Tahoma" w:cs="Tahoma"/>
          <w:i/>
          <w:iCs/>
          <w:sz w:val="18"/>
          <w:szCs w:val="18"/>
        </w:rPr>
        <w:br/>
        <w:t xml:space="preserve"> SMFM příjmy </w:t>
      </w:r>
      <w:r w:rsidRPr="00CC7D39">
        <w:rPr>
          <w:rFonts w:ascii="Tahoma" w:hAnsi="Tahoma" w:cs="Tahoma"/>
          <w:i/>
          <w:iCs/>
          <w:sz w:val="18"/>
          <w:szCs w:val="18"/>
          <w:u w:val="single"/>
        </w:rPr>
        <w:t>neplynou</w:t>
      </w:r>
    </w:p>
    <w:p w14:paraId="0BB83457"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sz w:val="18"/>
          <w:szCs w:val="18"/>
        </w:rPr>
      </w:pPr>
    </w:p>
    <w:p w14:paraId="30B3B4E7" w14:textId="1D9690CB" w:rsidR="00E857FE" w:rsidRPr="00CC7D39" w:rsidRDefault="00E857FE" w:rsidP="008D0D3A">
      <w:pPr>
        <w:shd w:val="clear" w:color="auto" w:fill="FFFFFF" w:themeFill="background1"/>
        <w:tabs>
          <w:tab w:val="left" w:pos="851"/>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1381-Příjem</w:t>
      </w:r>
      <w:proofErr w:type="gramEnd"/>
      <w:r w:rsidRPr="00CC7D39">
        <w:rPr>
          <w:rFonts w:ascii="Tahoma" w:hAnsi="Tahoma" w:cs="Tahoma"/>
          <w:b/>
          <w:sz w:val="18"/>
          <w:szCs w:val="18"/>
        </w:rPr>
        <w:t xml:space="preserve"> z daně z hazardních her s výjimkou dílčí daně z technických her za zdaňovací období </w:t>
      </w:r>
      <w:r w:rsidRPr="00CC7D39">
        <w:rPr>
          <w:rFonts w:ascii="Tahoma" w:hAnsi="Tahoma" w:cs="Tahoma"/>
          <w:b/>
          <w:sz w:val="18"/>
          <w:szCs w:val="18"/>
        </w:rPr>
        <w:br/>
        <w:t xml:space="preserve">                 do konce roku 2023 </w:t>
      </w:r>
      <w:r w:rsidR="006C23A3">
        <w:rPr>
          <w:rFonts w:ascii="Tahoma" w:hAnsi="Tahoma" w:cs="Tahoma"/>
          <w:b/>
          <w:sz w:val="18"/>
          <w:szCs w:val="18"/>
        </w:rPr>
        <w:t xml:space="preserve">– </w:t>
      </w:r>
      <w:r w:rsidRPr="00CC7D39">
        <w:rPr>
          <w:rFonts w:ascii="Tahoma" w:hAnsi="Tahoma" w:cs="Tahoma"/>
          <w:b/>
          <w:sz w:val="18"/>
          <w:szCs w:val="18"/>
        </w:rPr>
        <w:t>plnění na 100 %</w:t>
      </w:r>
    </w:p>
    <w:p w14:paraId="792FD157" w14:textId="343D7764" w:rsidR="00E857FE" w:rsidRPr="00CC7D39" w:rsidRDefault="00E857FE"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Rozpočet: 2 328 tis. Kč</w:t>
      </w:r>
      <w:r w:rsidRPr="00CC7D39">
        <w:rPr>
          <w:rFonts w:ascii="Tahoma" w:hAnsi="Tahoma" w:cs="Tahoma"/>
          <w:b/>
          <w:sz w:val="18"/>
          <w:szCs w:val="18"/>
        </w:rPr>
        <w:tab/>
        <w:t>Skutečnost: 2 336 tis. Kč</w:t>
      </w:r>
    </w:p>
    <w:p w14:paraId="3A7EE520" w14:textId="77777777" w:rsidR="00E857FE" w:rsidRPr="00CC7D39" w:rsidRDefault="00E857FE" w:rsidP="008D0D3A">
      <w:pPr>
        <w:shd w:val="clear" w:color="auto" w:fill="FFFFFF" w:themeFill="background1"/>
        <w:tabs>
          <w:tab w:val="left" w:pos="4536"/>
        </w:tabs>
        <w:spacing w:after="0" w:line="240" w:lineRule="auto"/>
        <w:rPr>
          <w:rFonts w:ascii="Tahoma" w:hAnsi="Tahoma" w:cs="Tahoma"/>
          <w:b/>
          <w:sz w:val="18"/>
          <w:szCs w:val="18"/>
        </w:rPr>
      </w:pPr>
    </w:p>
    <w:p w14:paraId="3128D378" w14:textId="77777777" w:rsidR="00E857FE" w:rsidRPr="00CC7D39" w:rsidRDefault="00E857FE" w:rsidP="008D0D3A">
      <w:pPr>
        <w:shd w:val="clear" w:color="auto" w:fill="FFFFFF" w:themeFill="background1"/>
        <w:tabs>
          <w:tab w:val="left" w:pos="4536"/>
        </w:tabs>
        <w:spacing w:after="0" w:line="240" w:lineRule="auto"/>
        <w:rPr>
          <w:rFonts w:ascii="Tahoma" w:hAnsi="Tahoma" w:cs="Tahoma"/>
          <w:sz w:val="18"/>
          <w:szCs w:val="18"/>
        </w:rPr>
      </w:pPr>
      <w:r w:rsidRPr="00CC7D39">
        <w:rPr>
          <w:rFonts w:ascii="Tahoma" w:hAnsi="Tahoma" w:cs="Tahoma"/>
          <w:sz w:val="18"/>
          <w:szCs w:val="18"/>
        </w:rPr>
        <w:t>V tom:</w:t>
      </w:r>
    </w:p>
    <w:p w14:paraId="06456A14" w14:textId="5A67057A" w:rsidR="00E857FE" w:rsidRPr="00CC7D39" w:rsidRDefault="00E857FE" w:rsidP="008D0D3A">
      <w:pPr>
        <w:shd w:val="clear" w:color="auto" w:fill="FFFFFF" w:themeFill="background1"/>
        <w:tabs>
          <w:tab w:val="right" w:pos="1701"/>
          <w:tab w:val="left" w:pos="1843"/>
          <w:tab w:val="left" w:pos="2127"/>
          <w:tab w:val="left" w:pos="4536"/>
        </w:tabs>
        <w:spacing w:after="0" w:line="240" w:lineRule="auto"/>
        <w:ind w:left="2127" w:hanging="2127"/>
        <w:rPr>
          <w:rFonts w:ascii="Tahoma" w:hAnsi="Tahoma" w:cs="Tahoma"/>
          <w:sz w:val="18"/>
          <w:szCs w:val="18"/>
        </w:rPr>
      </w:pPr>
      <w:r w:rsidRPr="00CC7D39">
        <w:rPr>
          <w:rFonts w:ascii="Tahoma" w:hAnsi="Tahoma" w:cs="Tahoma"/>
          <w:sz w:val="18"/>
          <w:szCs w:val="18"/>
        </w:rPr>
        <w:tab/>
        <w:t xml:space="preserve">2 336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9D740C"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daně z hazardních her podle zákona č. 187/2016 sb., o dani z hazardních her, ve znění účinném do 31.</w:t>
      </w:r>
      <w:r w:rsidR="00BA602A" w:rsidRPr="00CC7D39">
        <w:rPr>
          <w:rFonts w:ascii="Tahoma" w:hAnsi="Tahoma" w:cs="Tahoma"/>
          <w:sz w:val="18"/>
          <w:szCs w:val="18"/>
        </w:rPr>
        <w:t xml:space="preserve"> </w:t>
      </w:r>
      <w:r w:rsidRPr="00CC7D39">
        <w:rPr>
          <w:rFonts w:ascii="Tahoma" w:hAnsi="Tahoma" w:cs="Tahoma"/>
          <w:sz w:val="18"/>
          <w:szCs w:val="18"/>
        </w:rPr>
        <w:t>12.</w:t>
      </w:r>
      <w:r w:rsidR="00BA602A" w:rsidRPr="00CC7D39">
        <w:rPr>
          <w:rFonts w:ascii="Tahoma" w:hAnsi="Tahoma" w:cs="Tahoma"/>
          <w:sz w:val="18"/>
          <w:szCs w:val="18"/>
        </w:rPr>
        <w:t xml:space="preserve"> </w:t>
      </w:r>
      <w:r w:rsidRPr="00CC7D39">
        <w:rPr>
          <w:rFonts w:ascii="Tahoma" w:hAnsi="Tahoma" w:cs="Tahoma"/>
          <w:sz w:val="18"/>
          <w:szCs w:val="18"/>
        </w:rPr>
        <w:t xml:space="preserve">2023, za zdaňovací období, která započala přede dnem </w:t>
      </w:r>
      <w:r w:rsidRPr="00CC7D39">
        <w:rPr>
          <w:rFonts w:ascii="Tahoma" w:hAnsi="Tahoma" w:cs="Tahoma"/>
          <w:sz w:val="18"/>
          <w:szCs w:val="18"/>
        </w:rPr>
        <w:br/>
        <w:t>1. 1. 2024, s výjimkou dílčí daně z technických her</w:t>
      </w:r>
      <w:r w:rsidR="00BA602A" w:rsidRPr="00CC7D39">
        <w:rPr>
          <w:rFonts w:ascii="Tahoma" w:hAnsi="Tahoma" w:cs="Tahoma"/>
          <w:sz w:val="18"/>
          <w:szCs w:val="18"/>
        </w:rPr>
        <w:t xml:space="preserve"> – ve srovnání s rokem 2023 byly příjmy nižší o 5 660 tis. Kč</w:t>
      </w:r>
    </w:p>
    <w:p w14:paraId="30033FAF"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19C27BAF" w14:textId="77777777" w:rsidR="00B07B6E" w:rsidRPr="00CC7D39" w:rsidRDefault="00B07B6E"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32D92F3F" w14:textId="59D52E71" w:rsidR="00BA602A" w:rsidRPr="00CC7D39" w:rsidRDefault="00BA602A"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Vývoj daně z hazardních her s výjimkou dílčí daně z technických her </w:t>
      </w:r>
      <w:r w:rsidR="00FE3A2F" w:rsidRPr="00CC7D39">
        <w:rPr>
          <w:rFonts w:ascii="Tahoma" w:hAnsi="Tahoma" w:cs="Tahoma"/>
          <w:sz w:val="18"/>
          <w:szCs w:val="18"/>
        </w:rPr>
        <w:t>v</w:t>
      </w:r>
      <w:r w:rsidRPr="00CC7D39">
        <w:rPr>
          <w:rFonts w:ascii="Tahoma" w:hAnsi="Tahoma" w:cs="Tahoma"/>
          <w:sz w:val="18"/>
          <w:szCs w:val="18"/>
        </w:rPr>
        <w:t xml:space="preserve"> letech 2023 a 2024 </w:t>
      </w:r>
      <w:r w:rsidR="00932566">
        <w:rPr>
          <w:rFonts w:ascii="Tahoma" w:hAnsi="Tahoma" w:cs="Tahoma"/>
          <w:sz w:val="18"/>
          <w:szCs w:val="18"/>
        </w:rPr>
        <w:t xml:space="preserve">(pol. 1381) </w:t>
      </w:r>
      <w:r w:rsidRPr="00CC7D39">
        <w:rPr>
          <w:rFonts w:ascii="Tahoma" w:hAnsi="Tahoma" w:cs="Tahoma"/>
          <w:sz w:val="18"/>
          <w:szCs w:val="18"/>
        </w:rPr>
        <w:t>znázorňuje následující graf:</w:t>
      </w:r>
    </w:p>
    <w:p w14:paraId="46629CF5" w14:textId="1F8FD1FD" w:rsidR="00FE3A2F" w:rsidRPr="00CC7D39" w:rsidRDefault="00FE3A2F" w:rsidP="008D0D3A">
      <w:pPr>
        <w:shd w:val="clear" w:color="auto" w:fill="FFFFFF" w:themeFill="background1"/>
        <w:tabs>
          <w:tab w:val="right" w:pos="1701"/>
          <w:tab w:val="left" w:pos="1843"/>
          <w:tab w:val="left" w:pos="2127"/>
          <w:tab w:val="left" w:pos="4536"/>
        </w:tabs>
        <w:spacing w:after="0" w:line="240" w:lineRule="auto"/>
        <w:rPr>
          <w:rFonts w:ascii="Tahoma" w:hAnsi="Tahoma" w:cs="Tahoma"/>
          <w:sz w:val="18"/>
          <w:szCs w:val="18"/>
        </w:rPr>
      </w:pPr>
      <w:r w:rsidRPr="00CC7D39">
        <w:rPr>
          <w:noProof/>
        </w:rPr>
        <w:drawing>
          <wp:inline distT="0" distB="0" distL="0" distR="0" wp14:anchorId="6B77A98E" wp14:editId="68B093D6">
            <wp:extent cx="5520104" cy="2636227"/>
            <wp:effectExtent l="38100" t="38100" r="99695" b="88265"/>
            <wp:docPr id="655274211" name="Graf 1">
              <a:extLst xmlns:a="http://schemas.openxmlformats.org/drawingml/2006/main">
                <a:ext uri="{FF2B5EF4-FFF2-40B4-BE49-F238E27FC236}">
                  <a16:creationId xmlns:a16="http://schemas.microsoft.com/office/drawing/2014/main" id="{0CF6D804-736D-C19B-9506-6478CDEE74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EE73C75" w14:textId="77777777" w:rsidR="00FE3A2F" w:rsidRPr="00CC7D39" w:rsidRDefault="00FE3A2F" w:rsidP="008D0D3A">
      <w:pPr>
        <w:shd w:val="clear" w:color="auto" w:fill="FFFFFF" w:themeFill="background1"/>
        <w:tabs>
          <w:tab w:val="right" w:pos="1701"/>
          <w:tab w:val="left" w:pos="1843"/>
          <w:tab w:val="left" w:pos="2127"/>
          <w:tab w:val="left" w:pos="4536"/>
        </w:tabs>
        <w:spacing w:after="0" w:line="240" w:lineRule="auto"/>
        <w:rPr>
          <w:rFonts w:ascii="Tahoma" w:hAnsi="Tahoma" w:cs="Tahoma"/>
          <w:sz w:val="18"/>
          <w:szCs w:val="18"/>
        </w:rPr>
      </w:pPr>
    </w:p>
    <w:p w14:paraId="5561FBE2" w14:textId="057DB59C" w:rsidR="00731FFF" w:rsidRPr="00CC7D39" w:rsidRDefault="00731FFF" w:rsidP="008D0D3A">
      <w:pPr>
        <w:shd w:val="clear" w:color="auto" w:fill="FFFFFF" w:themeFill="background1"/>
        <w:tabs>
          <w:tab w:val="right" w:pos="1701"/>
          <w:tab w:val="left" w:pos="1843"/>
          <w:tab w:val="left" w:pos="2127"/>
          <w:tab w:val="left" w:pos="4536"/>
        </w:tabs>
        <w:spacing w:after="0" w:line="240" w:lineRule="auto"/>
        <w:rPr>
          <w:rFonts w:ascii="Tahoma" w:hAnsi="Tahoma" w:cs="Tahoma"/>
          <w:sz w:val="18"/>
          <w:szCs w:val="18"/>
        </w:rPr>
      </w:pPr>
    </w:p>
    <w:p w14:paraId="77892559" w14:textId="6AADBB46"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1382-Příjem</w:t>
      </w:r>
      <w:proofErr w:type="gramEnd"/>
      <w:r w:rsidRPr="00CC7D39">
        <w:rPr>
          <w:rFonts w:ascii="Tahoma" w:hAnsi="Tahoma" w:cs="Tahoma"/>
          <w:b/>
          <w:sz w:val="18"/>
          <w:szCs w:val="18"/>
        </w:rPr>
        <w:t xml:space="preserve"> ze zrušeného odvodu z loterií a podobných her kromě odvodu z výherních hracích </w:t>
      </w:r>
      <w:r w:rsidR="007B692E" w:rsidRPr="00CC7D39">
        <w:rPr>
          <w:rFonts w:ascii="Tahoma" w:hAnsi="Tahoma" w:cs="Tahoma"/>
          <w:b/>
          <w:sz w:val="18"/>
          <w:szCs w:val="18"/>
        </w:rPr>
        <w:br/>
        <w:t xml:space="preserve">                  </w:t>
      </w:r>
      <w:r w:rsidRPr="00CC7D39">
        <w:rPr>
          <w:rFonts w:ascii="Tahoma" w:hAnsi="Tahoma" w:cs="Tahoma"/>
          <w:b/>
          <w:sz w:val="18"/>
          <w:szCs w:val="18"/>
        </w:rPr>
        <w:t xml:space="preserve">přístrojů </w:t>
      </w:r>
    </w:p>
    <w:p w14:paraId="636AC1C3" w14:textId="351A0149"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0 tis. Kč</w:t>
      </w:r>
      <w:r w:rsidRPr="00CC7D39">
        <w:rPr>
          <w:rFonts w:ascii="Tahoma" w:hAnsi="Tahoma" w:cs="Tahoma"/>
          <w:b/>
          <w:sz w:val="18"/>
          <w:szCs w:val="18"/>
        </w:rPr>
        <w:tab/>
        <w:t>Skutečnost: 1 tis. Kč</w:t>
      </w:r>
    </w:p>
    <w:p w14:paraId="11984E8D"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p>
    <w:p w14:paraId="1B0A429A"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73A9DD71" w14:textId="53443DE9"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 xml:space="preserve">1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w:t>
      </w:r>
      <w:r w:rsidR="00BC1CCC" w:rsidRPr="00CC7D39">
        <w:rPr>
          <w:rFonts w:ascii="Tahoma" w:hAnsi="Tahoma" w:cs="Tahoma"/>
          <w:sz w:val="18"/>
          <w:szCs w:val="18"/>
        </w:rPr>
        <w:t>e</w:t>
      </w:r>
      <w:r w:rsidRPr="00CC7D39">
        <w:rPr>
          <w:rFonts w:ascii="Tahoma" w:hAnsi="Tahoma" w:cs="Tahoma"/>
          <w:sz w:val="18"/>
          <w:szCs w:val="18"/>
        </w:rPr>
        <w:t>m</w:t>
      </w:r>
      <w:proofErr w:type="gramEnd"/>
      <w:r w:rsidRPr="00CC7D39">
        <w:rPr>
          <w:rFonts w:ascii="Tahoma" w:hAnsi="Tahoma" w:cs="Tahoma"/>
          <w:sz w:val="18"/>
          <w:szCs w:val="18"/>
        </w:rPr>
        <w:t xml:space="preserve"> z dobíhajícího odvodu z loterií zrušeného od 1. 1. 2017 </w:t>
      </w:r>
    </w:p>
    <w:p w14:paraId="56A12D8A"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05CD9C8"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1383-Příjem</w:t>
      </w:r>
      <w:proofErr w:type="gramEnd"/>
      <w:r w:rsidRPr="00CC7D39">
        <w:rPr>
          <w:rFonts w:ascii="Tahoma" w:hAnsi="Tahoma" w:cs="Tahoma"/>
          <w:b/>
          <w:sz w:val="18"/>
          <w:szCs w:val="18"/>
        </w:rPr>
        <w:t xml:space="preserve"> ze zrušeného odvodu z výherních hracích přístrojů </w:t>
      </w:r>
    </w:p>
    <w:p w14:paraId="051B8E8C" w14:textId="41B00BB6"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0 tis. Kč</w:t>
      </w:r>
      <w:r w:rsidRPr="00CC7D39">
        <w:rPr>
          <w:rFonts w:ascii="Tahoma" w:hAnsi="Tahoma" w:cs="Tahoma"/>
          <w:b/>
          <w:sz w:val="18"/>
          <w:szCs w:val="18"/>
        </w:rPr>
        <w:tab/>
        <w:t>Skutečnost: 23 tis. Kč</w:t>
      </w:r>
    </w:p>
    <w:p w14:paraId="0D384FE1"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p>
    <w:p w14:paraId="445D235F"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4422C2C0"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 xml:space="preserve">23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příjem</w:t>
      </w:r>
      <w:proofErr w:type="gramEnd"/>
      <w:r w:rsidRPr="00CC7D39">
        <w:rPr>
          <w:rFonts w:ascii="Tahoma" w:hAnsi="Tahoma" w:cs="Tahoma"/>
          <w:sz w:val="18"/>
          <w:szCs w:val="18"/>
        </w:rPr>
        <w:t xml:space="preserve"> z dobíhajícího odvodu z výherních hracích přístrojů zrušeného od 1. 1. 2017</w:t>
      </w:r>
    </w:p>
    <w:p w14:paraId="4A755718"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p>
    <w:p w14:paraId="129AFF2D" w14:textId="24DC784E" w:rsidR="00E857FE" w:rsidRPr="00CC7D39" w:rsidRDefault="00E857FE" w:rsidP="008D0D3A">
      <w:pPr>
        <w:shd w:val="clear" w:color="auto" w:fill="FFFFFF" w:themeFill="background1"/>
        <w:tabs>
          <w:tab w:val="left" w:pos="4536"/>
        </w:tabs>
        <w:spacing w:after="0" w:line="20" w:lineRule="atLeast"/>
        <w:jc w:val="left"/>
        <w:rPr>
          <w:rFonts w:ascii="Tahoma" w:hAnsi="Tahoma" w:cs="Tahoma"/>
          <w:b/>
          <w:sz w:val="18"/>
          <w:szCs w:val="18"/>
        </w:rPr>
      </w:pPr>
      <w:r w:rsidRPr="00CC7D39">
        <w:rPr>
          <w:rFonts w:ascii="Tahoma" w:hAnsi="Tahoma" w:cs="Tahoma"/>
          <w:b/>
          <w:sz w:val="18"/>
          <w:szCs w:val="18"/>
        </w:rPr>
        <w:t>Pol.</w:t>
      </w:r>
      <w:r w:rsidR="007F473E" w:rsidRPr="00CC7D39">
        <w:rPr>
          <w:rFonts w:ascii="Tahoma" w:hAnsi="Tahoma" w:cs="Tahoma"/>
          <w:b/>
          <w:sz w:val="18"/>
          <w:szCs w:val="18"/>
        </w:rPr>
        <w:t xml:space="preserve"> </w:t>
      </w:r>
      <w:proofErr w:type="gramStart"/>
      <w:r w:rsidRPr="00CC7D39">
        <w:rPr>
          <w:rFonts w:ascii="Tahoma" w:hAnsi="Tahoma" w:cs="Tahoma"/>
          <w:b/>
          <w:sz w:val="18"/>
          <w:szCs w:val="18"/>
        </w:rPr>
        <w:t>1386-Příjem</w:t>
      </w:r>
      <w:proofErr w:type="gramEnd"/>
      <w:r w:rsidRPr="00CC7D39">
        <w:rPr>
          <w:rFonts w:ascii="Tahoma" w:hAnsi="Tahoma" w:cs="Tahoma"/>
          <w:b/>
          <w:sz w:val="18"/>
          <w:szCs w:val="18"/>
        </w:rPr>
        <w:t xml:space="preserve"> z daně z hazardních her s výjimkou technických her neprovozovaných</w:t>
      </w:r>
      <w:r w:rsidR="007B692E" w:rsidRPr="00CC7D39">
        <w:rPr>
          <w:rFonts w:ascii="Tahoma" w:hAnsi="Tahoma" w:cs="Tahoma"/>
          <w:b/>
          <w:sz w:val="18"/>
          <w:szCs w:val="18"/>
        </w:rPr>
        <w:t xml:space="preserve"> </w:t>
      </w:r>
      <w:r w:rsidR="007B692E" w:rsidRPr="00CC7D39">
        <w:rPr>
          <w:rFonts w:ascii="Tahoma" w:hAnsi="Tahoma" w:cs="Tahoma"/>
          <w:b/>
          <w:sz w:val="18"/>
          <w:szCs w:val="18"/>
        </w:rPr>
        <w:br/>
        <w:t xml:space="preserve">                  </w:t>
      </w:r>
      <w:r w:rsidRPr="00CC7D39">
        <w:rPr>
          <w:rFonts w:ascii="Tahoma" w:hAnsi="Tahoma" w:cs="Tahoma"/>
          <w:b/>
          <w:sz w:val="18"/>
          <w:szCs w:val="18"/>
        </w:rPr>
        <w:t xml:space="preserve">prostřednictvím internetu </w:t>
      </w:r>
      <w:r w:rsidR="006C23A3">
        <w:rPr>
          <w:rFonts w:ascii="Tahoma" w:hAnsi="Tahoma" w:cs="Tahoma"/>
          <w:b/>
          <w:sz w:val="18"/>
          <w:szCs w:val="18"/>
        </w:rPr>
        <w:t xml:space="preserve">– </w:t>
      </w:r>
      <w:r w:rsidRPr="00CC7D39">
        <w:rPr>
          <w:rFonts w:ascii="Tahoma" w:hAnsi="Tahoma" w:cs="Tahoma"/>
          <w:b/>
          <w:sz w:val="18"/>
          <w:szCs w:val="18"/>
        </w:rPr>
        <w:t>plnění na 86 %</w:t>
      </w:r>
    </w:p>
    <w:p w14:paraId="5F3C1173" w14:textId="39002194"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7 472 tis. Kč</w:t>
      </w:r>
      <w:r w:rsidRPr="00CC7D39">
        <w:rPr>
          <w:rFonts w:ascii="Tahoma" w:hAnsi="Tahoma" w:cs="Tahoma"/>
          <w:b/>
          <w:sz w:val="18"/>
          <w:szCs w:val="18"/>
        </w:rPr>
        <w:tab/>
        <w:t>Skutečnost: 6 455 tis. Kč</w:t>
      </w:r>
    </w:p>
    <w:p w14:paraId="1E765A25"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p>
    <w:p w14:paraId="3D6D1076"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1C1D6299"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 xml:space="preserve">6 455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příjem</w:t>
      </w:r>
      <w:proofErr w:type="gramEnd"/>
      <w:r w:rsidRPr="00CC7D39">
        <w:rPr>
          <w:rFonts w:ascii="Tahoma" w:hAnsi="Tahoma" w:cs="Tahoma"/>
          <w:sz w:val="18"/>
          <w:szCs w:val="18"/>
        </w:rPr>
        <w:t xml:space="preserve"> z daně z hazardních her s výjimkou technických her neprovozovaných prostřednictvím internetu</w:t>
      </w:r>
    </w:p>
    <w:p w14:paraId="2E5C585B" w14:textId="77777777" w:rsidR="00E857FE" w:rsidRDefault="00E857FE"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1AEB6FE7" w14:textId="77777777" w:rsidR="009C416F" w:rsidRDefault="009C416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6F43ECB" w14:textId="77777777" w:rsidR="009C416F" w:rsidRPr="00CC7D39" w:rsidRDefault="009C416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2BCAA160" w14:textId="1A3F3E66" w:rsidR="00C4670C"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lastRenderedPageBreak/>
        <w:t xml:space="preserve">Pol. </w:t>
      </w:r>
      <w:proofErr w:type="gramStart"/>
      <w:r w:rsidRPr="00CC7D39">
        <w:rPr>
          <w:rFonts w:ascii="Tahoma" w:hAnsi="Tahoma" w:cs="Tahoma"/>
          <w:b/>
          <w:sz w:val="18"/>
          <w:szCs w:val="18"/>
        </w:rPr>
        <w:t>1387-Příjem</w:t>
      </w:r>
      <w:proofErr w:type="gramEnd"/>
      <w:r w:rsidRPr="00CC7D39">
        <w:rPr>
          <w:rFonts w:ascii="Tahoma" w:hAnsi="Tahoma" w:cs="Tahoma"/>
          <w:b/>
          <w:sz w:val="18"/>
          <w:szCs w:val="18"/>
        </w:rPr>
        <w:t xml:space="preserve"> z daně z technických her neprovozovaných prostřednictvím internetu </w:t>
      </w:r>
      <w:r w:rsidR="006C23A3">
        <w:rPr>
          <w:rFonts w:ascii="Tahoma" w:hAnsi="Tahoma" w:cs="Tahoma"/>
          <w:b/>
          <w:sz w:val="18"/>
          <w:szCs w:val="18"/>
        </w:rPr>
        <w:t xml:space="preserve">– </w:t>
      </w:r>
      <w:r w:rsidRPr="00CC7D39">
        <w:rPr>
          <w:rFonts w:ascii="Tahoma" w:hAnsi="Tahoma" w:cs="Tahoma"/>
          <w:b/>
          <w:sz w:val="18"/>
          <w:szCs w:val="18"/>
        </w:rPr>
        <w:t xml:space="preserve">plnění </w:t>
      </w:r>
    </w:p>
    <w:p w14:paraId="27B66D8E" w14:textId="6DC20DC5" w:rsidR="00E857FE" w:rsidRPr="00CC7D39" w:rsidRDefault="00C4670C"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 xml:space="preserve">                  </w:t>
      </w:r>
      <w:r w:rsidR="00E857FE" w:rsidRPr="00CC7D39">
        <w:rPr>
          <w:rFonts w:ascii="Tahoma" w:hAnsi="Tahoma" w:cs="Tahoma"/>
          <w:b/>
          <w:sz w:val="18"/>
          <w:szCs w:val="18"/>
        </w:rPr>
        <w:t>na 99 %</w:t>
      </w:r>
    </w:p>
    <w:p w14:paraId="1C95B9E7" w14:textId="07498010"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r w:rsidRPr="00CC7D39">
        <w:rPr>
          <w:rFonts w:ascii="Tahoma" w:hAnsi="Tahoma" w:cs="Tahoma"/>
          <w:b/>
          <w:sz w:val="18"/>
          <w:szCs w:val="18"/>
        </w:rPr>
        <w:t>Rozpočet: 3 200 tis. Kč</w:t>
      </w:r>
      <w:r w:rsidRPr="00CC7D39">
        <w:rPr>
          <w:rFonts w:ascii="Tahoma" w:hAnsi="Tahoma" w:cs="Tahoma"/>
          <w:b/>
          <w:sz w:val="18"/>
          <w:szCs w:val="18"/>
        </w:rPr>
        <w:tab/>
        <w:t>Skutečnost: 3 182 tis. Kč</w:t>
      </w:r>
    </w:p>
    <w:p w14:paraId="37099A2D"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b/>
          <w:sz w:val="18"/>
          <w:szCs w:val="18"/>
        </w:rPr>
      </w:pPr>
    </w:p>
    <w:p w14:paraId="066C803A" w14:textId="77777777" w:rsidR="00E857FE" w:rsidRPr="00CC7D39" w:rsidRDefault="00E857FE"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V tom:</w:t>
      </w:r>
    </w:p>
    <w:p w14:paraId="0B7FD650" w14:textId="77777777" w:rsidR="00E857FE" w:rsidRPr="00CC7D39" w:rsidRDefault="00E857FE"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CC7D39">
        <w:rPr>
          <w:rFonts w:ascii="Tahoma" w:hAnsi="Tahoma" w:cs="Tahoma"/>
          <w:sz w:val="18"/>
          <w:szCs w:val="18"/>
        </w:rPr>
        <w:tab/>
        <w:t xml:space="preserve">3 182 tis. </w:t>
      </w:r>
      <w:proofErr w:type="gramStart"/>
      <w:r w:rsidRPr="00CC7D39">
        <w:rPr>
          <w:rFonts w:ascii="Tahoma" w:hAnsi="Tahoma" w:cs="Tahoma"/>
          <w:sz w:val="18"/>
          <w:szCs w:val="18"/>
        </w:rPr>
        <w:t>Kč</w:t>
      </w:r>
      <w:r w:rsidRPr="00CC7D39">
        <w:rPr>
          <w:rFonts w:ascii="Tahoma" w:hAnsi="Tahoma" w:cs="Tahoma"/>
          <w:sz w:val="18"/>
          <w:szCs w:val="18"/>
        </w:rPr>
        <w:tab/>
        <w:t>-</w:t>
      </w:r>
      <w:r w:rsidRPr="00CC7D39">
        <w:rPr>
          <w:rFonts w:ascii="Tahoma" w:hAnsi="Tahoma" w:cs="Tahoma"/>
          <w:sz w:val="18"/>
          <w:szCs w:val="18"/>
        </w:rPr>
        <w:tab/>
        <w:t>příjem</w:t>
      </w:r>
      <w:proofErr w:type="gramEnd"/>
      <w:r w:rsidRPr="00CC7D39">
        <w:rPr>
          <w:rFonts w:ascii="Tahoma" w:hAnsi="Tahoma" w:cs="Tahoma"/>
          <w:sz w:val="18"/>
          <w:szCs w:val="18"/>
        </w:rPr>
        <w:t xml:space="preserve"> z daně z technických her neprovozovaných prostřednictvím internetu</w:t>
      </w:r>
    </w:p>
    <w:p w14:paraId="0D4CD931" w14:textId="77777777" w:rsidR="00100498" w:rsidRPr="00CC7D39" w:rsidRDefault="00100498" w:rsidP="008D0D3A">
      <w:pPr>
        <w:shd w:val="clear" w:color="auto" w:fill="FFFFFF" w:themeFill="background1"/>
        <w:tabs>
          <w:tab w:val="left" w:pos="4536"/>
        </w:tabs>
        <w:spacing w:after="0" w:line="240" w:lineRule="auto"/>
        <w:rPr>
          <w:rFonts w:ascii="Tahoma" w:hAnsi="Tahoma" w:cs="Tahoma"/>
          <w:b/>
          <w:sz w:val="18"/>
          <w:szCs w:val="18"/>
        </w:rPr>
      </w:pPr>
    </w:p>
    <w:p w14:paraId="767484FC" w14:textId="5834F541" w:rsidR="0008730A" w:rsidRPr="00CC7D39" w:rsidRDefault="0008730A"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Pol. </w:t>
      </w:r>
      <w:proofErr w:type="gramStart"/>
      <w:r w:rsidRPr="00CC7D39">
        <w:rPr>
          <w:rFonts w:ascii="Tahoma" w:hAnsi="Tahoma" w:cs="Tahoma"/>
          <w:b/>
          <w:sz w:val="18"/>
          <w:szCs w:val="18"/>
        </w:rPr>
        <w:t>1511-Příjem</w:t>
      </w:r>
      <w:proofErr w:type="gramEnd"/>
      <w:r w:rsidRPr="00CC7D39">
        <w:rPr>
          <w:rFonts w:ascii="Tahoma" w:hAnsi="Tahoma" w:cs="Tahoma"/>
          <w:b/>
          <w:sz w:val="18"/>
          <w:szCs w:val="18"/>
        </w:rPr>
        <w:t xml:space="preserve"> z daně z nemovitých věcí </w:t>
      </w:r>
      <w:r w:rsidR="005345A4" w:rsidRPr="00CC7D39">
        <w:rPr>
          <w:rFonts w:ascii="Tahoma" w:hAnsi="Tahoma" w:cs="Tahoma"/>
          <w:b/>
          <w:sz w:val="18"/>
          <w:szCs w:val="18"/>
        </w:rPr>
        <w:t xml:space="preserve">– </w:t>
      </w:r>
      <w:r w:rsidRPr="00CC7D39">
        <w:rPr>
          <w:rFonts w:ascii="Tahoma" w:hAnsi="Tahoma" w:cs="Tahoma"/>
          <w:b/>
          <w:sz w:val="18"/>
          <w:szCs w:val="18"/>
        </w:rPr>
        <w:t xml:space="preserve">plnění na </w:t>
      </w:r>
      <w:r w:rsidR="001B6387" w:rsidRPr="00CC7D39">
        <w:rPr>
          <w:rFonts w:ascii="Tahoma" w:hAnsi="Tahoma" w:cs="Tahoma"/>
          <w:b/>
          <w:sz w:val="18"/>
          <w:szCs w:val="18"/>
        </w:rPr>
        <w:t>100</w:t>
      </w:r>
      <w:r w:rsidRPr="00CC7D39">
        <w:rPr>
          <w:rFonts w:ascii="Tahoma" w:hAnsi="Tahoma" w:cs="Tahoma"/>
          <w:b/>
          <w:sz w:val="18"/>
          <w:szCs w:val="18"/>
        </w:rPr>
        <w:t xml:space="preserve"> % </w:t>
      </w:r>
    </w:p>
    <w:p w14:paraId="6F1EA9CF" w14:textId="6367BF5F" w:rsidR="0008730A" w:rsidRPr="00CC7D39" w:rsidRDefault="0008730A" w:rsidP="008D0D3A">
      <w:pPr>
        <w:shd w:val="clear" w:color="auto" w:fill="FFFFFF" w:themeFill="background1"/>
        <w:tabs>
          <w:tab w:val="left" w:pos="4536"/>
        </w:tabs>
        <w:spacing w:after="0" w:line="240" w:lineRule="auto"/>
        <w:rPr>
          <w:rFonts w:ascii="Tahoma" w:hAnsi="Tahoma" w:cs="Tahoma"/>
          <w:b/>
          <w:sz w:val="18"/>
          <w:szCs w:val="18"/>
        </w:rPr>
      </w:pPr>
      <w:r w:rsidRPr="00CC7D39">
        <w:rPr>
          <w:rFonts w:ascii="Tahoma" w:hAnsi="Tahoma" w:cs="Tahoma"/>
          <w:b/>
          <w:sz w:val="18"/>
          <w:szCs w:val="18"/>
        </w:rPr>
        <w:t xml:space="preserve">Rozpočet: </w:t>
      </w:r>
      <w:r w:rsidR="001B6387" w:rsidRPr="00CC7D39">
        <w:rPr>
          <w:rFonts w:ascii="Tahoma" w:hAnsi="Tahoma" w:cs="Tahoma"/>
          <w:b/>
          <w:sz w:val="18"/>
          <w:szCs w:val="18"/>
        </w:rPr>
        <w:t>66</w:t>
      </w:r>
      <w:r w:rsidRPr="00CC7D39">
        <w:rPr>
          <w:rFonts w:ascii="Tahoma" w:hAnsi="Tahoma" w:cs="Tahoma"/>
          <w:b/>
          <w:sz w:val="18"/>
          <w:szCs w:val="18"/>
        </w:rPr>
        <w:t xml:space="preserve"> </w:t>
      </w:r>
      <w:r w:rsidR="001B6387" w:rsidRPr="00CC7D39">
        <w:rPr>
          <w:rFonts w:ascii="Tahoma" w:hAnsi="Tahoma" w:cs="Tahoma"/>
          <w:b/>
          <w:sz w:val="18"/>
          <w:szCs w:val="18"/>
        </w:rPr>
        <w:t>7</w:t>
      </w:r>
      <w:r w:rsidRPr="00CC7D39">
        <w:rPr>
          <w:rFonts w:ascii="Tahoma" w:hAnsi="Tahoma" w:cs="Tahoma"/>
          <w:b/>
          <w:sz w:val="18"/>
          <w:szCs w:val="18"/>
        </w:rPr>
        <w:t>00 tis. Kč</w:t>
      </w:r>
      <w:r w:rsidRPr="00CC7D39">
        <w:rPr>
          <w:rFonts w:ascii="Tahoma" w:hAnsi="Tahoma" w:cs="Tahoma"/>
          <w:b/>
          <w:sz w:val="18"/>
          <w:szCs w:val="18"/>
        </w:rPr>
        <w:tab/>
        <w:t xml:space="preserve">Skutečnost: </w:t>
      </w:r>
      <w:r w:rsidR="001B6387" w:rsidRPr="00CC7D39">
        <w:rPr>
          <w:rFonts w:ascii="Tahoma" w:hAnsi="Tahoma" w:cs="Tahoma"/>
          <w:b/>
          <w:sz w:val="18"/>
          <w:szCs w:val="18"/>
        </w:rPr>
        <w:t>6</w:t>
      </w:r>
      <w:r w:rsidRPr="00CC7D39">
        <w:rPr>
          <w:rFonts w:ascii="Tahoma" w:hAnsi="Tahoma" w:cs="Tahoma"/>
          <w:b/>
          <w:sz w:val="18"/>
          <w:szCs w:val="18"/>
        </w:rPr>
        <w:t>7 </w:t>
      </w:r>
      <w:r w:rsidR="001B6387" w:rsidRPr="00CC7D39">
        <w:rPr>
          <w:rFonts w:ascii="Tahoma" w:hAnsi="Tahoma" w:cs="Tahoma"/>
          <w:b/>
          <w:sz w:val="18"/>
          <w:szCs w:val="18"/>
        </w:rPr>
        <w:t>014</w:t>
      </w:r>
      <w:r w:rsidRPr="00CC7D39">
        <w:rPr>
          <w:rFonts w:ascii="Tahoma" w:hAnsi="Tahoma" w:cs="Tahoma"/>
          <w:b/>
          <w:sz w:val="18"/>
          <w:szCs w:val="18"/>
        </w:rPr>
        <w:t xml:space="preserve"> tis. Kč</w:t>
      </w:r>
    </w:p>
    <w:p w14:paraId="06656A8E" w14:textId="77777777" w:rsidR="0008730A" w:rsidRPr="00CC7D39" w:rsidRDefault="0008730A" w:rsidP="008D0D3A">
      <w:pPr>
        <w:shd w:val="clear" w:color="auto" w:fill="FFFFFF" w:themeFill="background1"/>
        <w:tabs>
          <w:tab w:val="left" w:pos="4536"/>
        </w:tabs>
        <w:spacing w:after="0" w:line="20" w:lineRule="atLeast"/>
        <w:rPr>
          <w:rFonts w:ascii="Tahoma" w:hAnsi="Tahoma" w:cs="Tahoma"/>
          <w:b/>
          <w:sz w:val="18"/>
          <w:szCs w:val="18"/>
        </w:rPr>
      </w:pPr>
    </w:p>
    <w:p w14:paraId="1EC190F5" w14:textId="0F5BC034" w:rsidR="001B6387" w:rsidRPr="00CC7D39" w:rsidRDefault="001B6387" w:rsidP="008D0D3A">
      <w:pPr>
        <w:shd w:val="clear" w:color="auto" w:fill="FFFFFF" w:themeFill="background1"/>
        <w:tabs>
          <w:tab w:val="left" w:pos="4536"/>
        </w:tabs>
        <w:spacing w:after="0" w:line="20" w:lineRule="atLeast"/>
        <w:rPr>
          <w:rFonts w:ascii="Tahoma" w:hAnsi="Tahoma" w:cs="Tahoma"/>
          <w:sz w:val="18"/>
          <w:szCs w:val="18"/>
        </w:rPr>
      </w:pPr>
      <w:r w:rsidRPr="00CC7D39">
        <w:rPr>
          <w:rFonts w:ascii="Tahoma" w:hAnsi="Tahoma" w:cs="Tahoma"/>
          <w:sz w:val="18"/>
          <w:szCs w:val="18"/>
        </w:rPr>
        <w:t xml:space="preserve">Koeficienty, jimiž se násobí sazba daně z nemovitých věcí, se v r. 2024 odvíjely od obecně závazné vyhlášky </w:t>
      </w:r>
      <w:r w:rsidRPr="00CC7D39">
        <w:rPr>
          <w:rFonts w:ascii="Tahoma" w:hAnsi="Tahoma" w:cs="Tahoma"/>
          <w:sz w:val="18"/>
          <w:szCs w:val="18"/>
        </w:rPr>
        <w:br/>
        <w:t>č. 1/2017. Příjmy z výnosu daně z nemovitých věcí dosáhly za rok 2024 výše 67 014 tis. Kč, což je o 314 tis. Kč méně, než předpokládal upravený rozpočet. Ve srovnání s rokem 2023 je dosažený výnos o 29 543 tis. Kč vyšší</w:t>
      </w:r>
      <w:r w:rsidR="00691F57" w:rsidRPr="00CC7D39">
        <w:rPr>
          <w:rFonts w:ascii="Tahoma" w:hAnsi="Tahoma" w:cs="Tahoma"/>
          <w:sz w:val="18"/>
          <w:szCs w:val="18"/>
        </w:rPr>
        <w:t xml:space="preserve">, </w:t>
      </w:r>
      <w:r w:rsidR="00691F57" w:rsidRPr="00CC7D39">
        <w:rPr>
          <w:rFonts w:ascii="Tahoma" w:hAnsi="Tahoma" w:cs="Tahoma"/>
          <w:sz w:val="18"/>
          <w:szCs w:val="18"/>
        </w:rPr>
        <w:br/>
        <w:t xml:space="preserve">a to zejména díky navýšení základního inkasa daně bez koeficientů o cca 80 %. </w:t>
      </w:r>
    </w:p>
    <w:p w14:paraId="2340FDF7" w14:textId="77777777" w:rsidR="00691F57" w:rsidRPr="00CC7D39" w:rsidRDefault="00691F57" w:rsidP="008D0D3A">
      <w:pPr>
        <w:shd w:val="clear" w:color="auto" w:fill="FFFFFF" w:themeFill="background1"/>
        <w:tabs>
          <w:tab w:val="left" w:pos="4536"/>
        </w:tabs>
        <w:spacing w:after="0" w:line="20" w:lineRule="atLeast"/>
        <w:rPr>
          <w:rFonts w:ascii="Tahoma" w:hAnsi="Tahoma" w:cs="Tahoma"/>
          <w:sz w:val="18"/>
          <w:szCs w:val="18"/>
        </w:rPr>
      </w:pPr>
    </w:p>
    <w:p w14:paraId="5723DF61" w14:textId="77777777" w:rsidR="00B07B6E" w:rsidRPr="00CC7D39" w:rsidRDefault="00B07B6E" w:rsidP="008D0D3A">
      <w:pPr>
        <w:shd w:val="clear" w:color="auto" w:fill="FFFFFF" w:themeFill="background1"/>
        <w:tabs>
          <w:tab w:val="left" w:pos="4536"/>
        </w:tabs>
        <w:spacing w:after="0" w:line="20" w:lineRule="atLeast"/>
        <w:rPr>
          <w:rFonts w:ascii="Tahoma" w:hAnsi="Tahoma" w:cs="Tahoma"/>
          <w:sz w:val="18"/>
          <w:szCs w:val="18"/>
        </w:rPr>
      </w:pPr>
    </w:p>
    <w:p w14:paraId="2D0CD1E9" w14:textId="419437C3" w:rsidR="0008730A" w:rsidRPr="00CC7D39" w:rsidRDefault="0008730A" w:rsidP="008D0D3A">
      <w:pPr>
        <w:shd w:val="clear" w:color="auto" w:fill="FFFFFF" w:themeFill="background1"/>
        <w:tabs>
          <w:tab w:val="left" w:pos="4536"/>
        </w:tabs>
        <w:spacing w:after="0" w:line="240" w:lineRule="auto"/>
        <w:rPr>
          <w:rFonts w:ascii="Tahoma" w:hAnsi="Tahoma" w:cs="Tahoma"/>
          <w:sz w:val="18"/>
          <w:szCs w:val="18"/>
        </w:rPr>
      </w:pPr>
      <w:r w:rsidRPr="00CC7D39">
        <w:rPr>
          <w:rFonts w:ascii="Tahoma" w:hAnsi="Tahoma" w:cs="Tahoma"/>
          <w:sz w:val="18"/>
          <w:szCs w:val="18"/>
        </w:rPr>
        <w:t>Srovnání vývoje daně z nemovitostí v letech 202</w:t>
      </w:r>
      <w:r w:rsidR="001B6387" w:rsidRPr="00CC7D39">
        <w:rPr>
          <w:rFonts w:ascii="Tahoma" w:hAnsi="Tahoma" w:cs="Tahoma"/>
          <w:sz w:val="18"/>
          <w:szCs w:val="18"/>
        </w:rPr>
        <w:t>3</w:t>
      </w:r>
      <w:r w:rsidRPr="00CC7D39">
        <w:rPr>
          <w:rFonts w:ascii="Tahoma" w:hAnsi="Tahoma" w:cs="Tahoma"/>
          <w:sz w:val="18"/>
          <w:szCs w:val="18"/>
        </w:rPr>
        <w:t xml:space="preserve"> a 202</w:t>
      </w:r>
      <w:r w:rsidR="001B6387" w:rsidRPr="00CC7D39">
        <w:rPr>
          <w:rFonts w:ascii="Tahoma" w:hAnsi="Tahoma" w:cs="Tahoma"/>
          <w:sz w:val="18"/>
          <w:szCs w:val="18"/>
        </w:rPr>
        <w:t>4</w:t>
      </w:r>
      <w:r w:rsidRPr="00CC7D39">
        <w:rPr>
          <w:rFonts w:ascii="Tahoma" w:hAnsi="Tahoma" w:cs="Tahoma"/>
          <w:sz w:val="18"/>
          <w:szCs w:val="18"/>
        </w:rPr>
        <w:t xml:space="preserve"> znázorňuje následující graf:</w:t>
      </w:r>
    </w:p>
    <w:p w14:paraId="2A2428BF" w14:textId="0DA34E55" w:rsidR="001B6387" w:rsidRPr="00CC7D39" w:rsidRDefault="0000362D" w:rsidP="008D0D3A">
      <w:pPr>
        <w:shd w:val="clear" w:color="auto" w:fill="FFFFFF" w:themeFill="background1"/>
        <w:tabs>
          <w:tab w:val="left" w:pos="4536"/>
        </w:tabs>
        <w:spacing w:after="0" w:line="240" w:lineRule="auto"/>
        <w:rPr>
          <w:rFonts w:ascii="Tahoma" w:hAnsi="Tahoma" w:cs="Tahoma"/>
          <w:sz w:val="18"/>
          <w:szCs w:val="18"/>
        </w:rPr>
      </w:pPr>
      <w:r w:rsidRPr="00CC7D39">
        <w:rPr>
          <w:noProof/>
        </w:rPr>
        <w:object w:dxaOrig="8756" w:dyaOrig="4493" w14:anchorId="4C77090E">
          <v:shape id="_x0000_i1029" type="#_x0000_t75" style="width:438.1pt;height:224.85pt;visibility:visible" o:ole="">
            <v:imagedata r:id="rId19" o:title=""/>
            <o:lock v:ext="edit" aspectratio="f"/>
          </v:shape>
          <o:OLEObject Type="Embed" ProgID="Excel.Sheet.8" ShapeID="_x0000_i1029" DrawAspect="Content" ObjectID="_1811918445" r:id="rId20">
            <o:FieldCodes>\s</o:FieldCodes>
          </o:OLEObject>
        </w:object>
      </w:r>
    </w:p>
    <w:p w14:paraId="411EDEB5" w14:textId="77777777" w:rsidR="001B6387" w:rsidRPr="00CC7D39" w:rsidRDefault="001B6387" w:rsidP="008D0D3A">
      <w:pPr>
        <w:shd w:val="clear" w:color="auto" w:fill="FFFFFF" w:themeFill="background1"/>
        <w:tabs>
          <w:tab w:val="left" w:pos="4536"/>
        </w:tabs>
        <w:spacing w:after="0" w:line="240" w:lineRule="auto"/>
        <w:rPr>
          <w:rFonts w:ascii="Tahoma" w:hAnsi="Tahoma" w:cs="Tahoma"/>
          <w:sz w:val="18"/>
          <w:szCs w:val="18"/>
        </w:rPr>
      </w:pPr>
    </w:p>
    <w:p w14:paraId="7D06D138" w14:textId="77777777" w:rsidR="007F6D67" w:rsidRDefault="007F6D67" w:rsidP="008D0D3A">
      <w:pPr>
        <w:shd w:val="clear" w:color="auto" w:fill="FFFFFF" w:themeFill="background1"/>
        <w:spacing w:after="0" w:line="240" w:lineRule="auto"/>
        <w:rPr>
          <w:rFonts w:ascii="Tahoma" w:hAnsi="Tahoma" w:cs="Tahoma"/>
          <w:b/>
          <w:i/>
          <w:sz w:val="18"/>
          <w:szCs w:val="18"/>
          <w:u w:val="single"/>
        </w:rPr>
      </w:pPr>
    </w:p>
    <w:p w14:paraId="141F1081" w14:textId="77777777" w:rsidR="003918C2" w:rsidRPr="00CC7D39" w:rsidRDefault="003918C2" w:rsidP="008D0D3A">
      <w:pPr>
        <w:shd w:val="clear" w:color="auto" w:fill="FFFFFF" w:themeFill="background1"/>
        <w:spacing w:after="0" w:line="240" w:lineRule="auto"/>
        <w:rPr>
          <w:rFonts w:ascii="Tahoma" w:hAnsi="Tahoma" w:cs="Tahoma"/>
          <w:b/>
          <w:i/>
          <w:sz w:val="18"/>
          <w:szCs w:val="18"/>
          <w:u w:val="single"/>
        </w:rPr>
      </w:pPr>
    </w:p>
    <w:p w14:paraId="1CF67BAD" w14:textId="77777777" w:rsidR="00DB0696" w:rsidRPr="00CC7D39" w:rsidRDefault="00DB0696" w:rsidP="008D0D3A">
      <w:pPr>
        <w:pStyle w:val="Bezmezer"/>
        <w:shd w:val="clear" w:color="auto" w:fill="FFFFFF" w:themeFill="background1"/>
        <w:tabs>
          <w:tab w:val="left" w:pos="8222"/>
          <w:tab w:val="left" w:pos="8364"/>
          <w:tab w:val="right" w:pos="9072"/>
        </w:tabs>
        <w:rPr>
          <w:rFonts w:ascii="Tahoma" w:hAnsi="Tahoma" w:cs="Tahoma"/>
          <w:sz w:val="24"/>
          <w:szCs w:val="24"/>
        </w:rPr>
      </w:pPr>
      <w:r w:rsidRPr="00CC7D39">
        <w:rPr>
          <w:rFonts w:ascii="Tahoma" w:hAnsi="Tahoma" w:cs="Tahoma"/>
          <w:b/>
          <w:i/>
          <w:sz w:val="24"/>
          <w:szCs w:val="24"/>
        </w:rPr>
        <w:t xml:space="preserve">2.2. </w:t>
      </w:r>
      <w:r w:rsidRPr="00CC7D39">
        <w:rPr>
          <w:rFonts w:ascii="Tahoma" w:hAnsi="Tahoma" w:cs="Tahoma"/>
          <w:b/>
          <w:i/>
          <w:sz w:val="24"/>
          <w:szCs w:val="24"/>
          <w:u w:val="single"/>
        </w:rPr>
        <w:t>Nedaňové příjmy</w:t>
      </w:r>
      <w:r w:rsidR="004B64E0" w:rsidRPr="00CC7D39">
        <w:rPr>
          <w:rFonts w:ascii="Tahoma" w:hAnsi="Tahoma" w:cs="Tahoma"/>
          <w:b/>
          <w:i/>
          <w:sz w:val="24"/>
          <w:szCs w:val="24"/>
        </w:rPr>
        <w:t xml:space="preserve"> </w:t>
      </w:r>
    </w:p>
    <w:p w14:paraId="36F3595D" w14:textId="77777777" w:rsidR="00DB0696" w:rsidRPr="00CC7D39" w:rsidRDefault="00DB0696" w:rsidP="008D0D3A">
      <w:pPr>
        <w:pStyle w:val="Bezmezer"/>
        <w:shd w:val="clear" w:color="auto" w:fill="FFFFFF" w:themeFill="background1"/>
        <w:tabs>
          <w:tab w:val="left" w:pos="8222"/>
          <w:tab w:val="left" w:pos="8364"/>
          <w:tab w:val="right" w:pos="9072"/>
        </w:tabs>
        <w:rPr>
          <w:rFonts w:ascii="Tahoma" w:hAnsi="Tahoma" w:cs="Tahoma"/>
          <w:sz w:val="18"/>
          <w:szCs w:val="18"/>
        </w:rPr>
      </w:pPr>
    </w:p>
    <w:p w14:paraId="30B8237F" w14:textId="54B0A5FB" w:rsidR="00674D1B" w:rsidRPr="005F5CC9" w:rsidRDefault="00DB0696" w:rsidP="008D0D3A">
      <w:pPr>
        <w:pStyle w:val="Bezmezer"/>
        <w:shd w:val="clear" w:color="auto" w:fill="FFFFFF" w:themeFill="background1"/>
        <w:tabs>
          <w:tab w:val="left" w:pos="8222"/>
          <w:tab w:val="left" w:pos="8364"/>
          <w:tab w:val="right" w:pos="9072"/>
        </w:tabs>
        <w:rPr>
          <w:rFonts w:ascii="Tahoma" w:hAnsi="Tahoma" w:cs="Tahoma"/>
          <w:sz w:val="18"/>
          <w:szCs w:val="18"/>
        </w:rPr>
      </w:pPr>
      <w:r w:rsidRPr="00CC7D39">
        <w:rPr>
          <w:rFonts w:ascii="Tahoma" w:hAnsi="Tahoma" w:cs="Tahoma"/>
          <w:sz w:val="18"/>
          <w:szCs w:val="18"/>
        </w:rPr>
        <w:t>Nedaňové příjmy dosáhly v</w:t>
      </w:r>
      <w:r w:rsidR="00677510" w:rsidRPr="00CC7D39">
        <w:rPr>
          <w:rFonts w:ascii="Tahoma" w:hAnsi="Tahoma" w:cs="Tahoma"/>
          <w:sz w:val="18"/>
          <w:szCs w:val="18"/>
        </w:rPr>
        <w:t> </w:t>
      </w:r>
      <w:r w:rsidRPr="00CC7D39">
        <w:rPr>
          <w:rFonts w:ascii="Tahoma" w:hAnsi="Tahoma" w:cs="Tahoma"/>
          <w:sz w:val="18"/>
          <w:szCs w:val="18"/>
        </w:rPr>
        <w:t>r</w:t>
      </w:r>
      <w:r w:rsidR="003066E1" w:rsidRPr="00CC7D39">
        <w:rPr>
          <w:rFonts w:ascii="Tahoma" w:hAnsi="Tahoma" w:cs="Tahoma"/>
          <w:sz w:val="18"/>
          <w:szCs w:val="18"/>
        </w:rPr>
        <w:t>oce</w:t>
      </w:r>
      <w:r w:rsidR="00677510" w:rsidRPr="00CC7D39">
        <w:rPr>
          <w:rFonts w:ascii="Tahoma" w:hAnsi="Tahoma" w:cs="Tahoma"/>
          <w:sz w:val="18"/>
          <w:szCs w:val="18"/>
        </w:rPr>
        <w:t xml:space="preserve"> </w:t>
      </w:r>
      <w:r w:rsidRPr="00CC7D39">
        <w:rPr>
          <w:rFonts w:ascii="Tahoma" w:hAnsi="Tahoma" w:cs="Tahoma"/>
          <w:sz w:val="18"/>
          <w:szCs w:val="18"/>
        </w:rPr>
        <w:t>20</w:t>
      </w:r>
      <w:r w:rsidR="00312DA0" w:rsidRPr="00CC7D39">
        <w:rPr>
          <w:rFonts w:ascii="Tahoma" w:hAnsi="Tahoma" w:cs="Tahoma"/>
          <w:sz w:val="18"/>
          <w:szCs w:val="18"/>
        </w:rPr>
        <w:t>2</w:t>
      </w:r>
      <w:r w:rsidR="005F5CC9" w:rsidRPr="00CC7D39">
        <w:rPr>
          <w:rFonts w:ascii="Tahoma" w:hAnsi="Tahoma" w:cs="Tahoma"/>
          <w:sz w:val="18"/>
          <w:szCs w:val="18"/>
        </w:rPr>
        <w:t>4</w:t>
      </w:r>
      <w:r w:rsidR="00312DA0" w:rsidRPr="00CC7D39">
        <w:rPr>
          <w:rFonts w:ascii="Tahoma" w:hAnsi="Tahoma" w:cs="Tahoma"/>
          <w:sz w:val="18"/>
          <w:szCs w:val="18"/>
        </w:rPr>
        <w:t xml:space="preserve"> </w:t>
      </w:r>
      <w:r w:rsidRPr="00CC7D39">
        <w:rPr>
          <w:rFonts w:ascii="Tahoma" w:hAnsi="Tahoma" w:cs="Tahoma"/>
          <w:sz w:val="18"/>
          <w:szCs w:val="18"/>
        </w:rPr>
        <w:t xml:space="preserve">výše </w:t>
      </w:r>
      <w:r w:rsidR="007863D3" w:rsidRPr="00CC7D39">
        <w:rPr>
          <w:rFonts w:ascii="Tahoma" w:hAnsi="Tahoma" w:cs="Tahoma"/>
          <w:sz w:val="18"/>
          <w:szCs w:val="18"/>
        </w:rPr>
        <w:t>2</w:t>
      </w:r>
      <w:r w:rsidR="005F5CC9" w:rsidRPr="00CC7D39">
        <w:rPr>
          <w:rFonts w:ascii="Tahoma" w:hAnsi="Tahoma" w:cs="Tahoma"/>
          <w:sz w:val="18"/>
          <w:szCs w:val="18"/>
        </w:rPr>
        <w:t>95</w:t>
      </w:r>
      <w:r w:rsidR="007863D3" w:rsidRPr="00CC7D39">
        <w:rPr>
          <w:rFonts w:ascii="Tahoma" w:hAnsi="Tahoma" w:cs="Tahoma"/>
          <w:sz w:val="18"/>
          <w:szCs w:val="18"/>
        </w:rPr>
        <w:t xml:space="preserve"> </w:t>
      </w:r>
      <w:r w:rsidR="005F5CC9" w:rsidRPr="00CC7D39">
        <w:rPr>
          <w:rFonts w:ascii="Tahoma" w:hAnsi="Tahoma" w:cs="Tahoma"/>
          <w:sz w:val="18"/>
          <w:szCs w:val="18"/>
        </w:rPr>
        <w:t>906</w:t>
      </w:r>
      <w:r w:rsidR="00B40B6E" w:rsidRPr="00CC7D39">
        <w:rPr>
          <w:rFonts w:ascii="Tahoma" w:hAnsi="Tahoma" w:cs="Tahoma"/>
          <w:sz w:val="18"/>
          <w:szCs w:val="18"/>
        </w:rPr>
        <w:t xml:space="preserve"> </w:t>
      </w:r>
      <w:r w:rsidRPr="00CC7D39">
        <w:rPr>
          <w:rFonts w:ascii="Tahoma" w:hAnsi="Tahoma" w:cs="Tahoma"/>
          <w:sz w:val="18"/>
          <w:szCs w:val="18"/>
        </w:rPr>
        <w:t>tis. Kč, tj. 1</w:t>
      </w:r>
      <w:r w:rsidR="005F5CC9" w:rsidRPr="00CC7D39">
        <w:rPr>
          <w:rFonts w:ascii="Tahoma" w:hAnsi="Tahoma" w:cs="Tahoma"/>
          <w:sz w:val="18"/>
          <w:szCs w:val="18"/>
        </w:rPr>
        <w:t>0</w:t>
      </w:r>
      <w:r w:rsidR="007863D3" w:rsidRPr="00CC7D39">
        <w:rPr>
          <w:rFonts w:ascii="Tahoma" w:hAnsi="Tahoma" w:cs="Tahoma"/>
          <w:sz w:val="18"/>
          <w:szCs w:val="18"/>
        </w:rPr>
        <w:t>7</w:t>
      </w:r>
      <w:r w:rsidR="003D6652" w:rsidRPr="00CC7D39">
        <w:rPr>
          <w:rFonts w:ascii="Tahoma" w:hAnsi="Tahoma" w:cs="Tahoma"/>
          <w:sz w:val="18"/>
          <w:szCs w:val="18"/>
        </w:rPr>
        <w:t xml:space="preserve"> % upraveného rozpočtu, v </w:t>
      </w:r>
      <w:r w:rsidRPr="00CC7D39">
        <w:rPr>
          <w:rFonts w:ascii="Tahoma" w:hAnsi="Tahoma" w:cs="Tahoma"/>
          <w:sz w:val="18"/>
          <w:szCs w:val="18"/>
        </w:rPr>
        <w:t xml:space="preserve">absolutním vyjádření byly </w:t>
      </w:r>
      <w:r w:rsidR="001F2F5A" w:rsidRPr="00CC7D39">
        <w:rPr>
          <w:rFonts w:ascii="Tahoma" w:hAnsi="Tahoma" w:cs="Tahoma"/>
          <w:sz w:val="18"/>
          <w:szCs w:val="18"/>
        </w:rPr>
        <w:t xml:space="preserve">nad úrovní upraveného rozpočtu </w:t>
      </w:r>
      <w:r w:rsidR="000E4E29" w:rsidRPr="00CC7D39">
        <w:rPr>
          <w:rFonts w:ascii="Tahoma" w:hAnsi="Tahoma" w:cs="Tahoma"/>
          <w:sz w:val="18"/>
          <w:szCs w:val="18"/>
        </w:rPr>
        <w:t xml:space="preserve">o </w:t>
      </w:r>
      <w:r w:rsidR="005F5CC9" w:rsidRPr="00CC7D39">
        <w:rPr>
          <w:rFonts w:ascii="Tahoma" w:hAnsi="Tahoma" w:cs="Tahoma"/>
          <w:sz w:val="18"/>
          <w:szCs w:val="18"/>
        </w:rPr>
        <w:t>19 201</w:t>
      </w:r>
      <w:r w:rsidR="000E4E29" w:rsidRPr="00CC7D39">
        <w:rPr>
          <w:rFonts w:ascii="Tahoma" w:hAnsi="Tahoma" w:cs="Tahoma"/>
          <w:sz w:val="18"/>
          <w:szCs w:val="18"/>
        </w:rPr>
        <w:t xml:space="preserve"> tis. Kč. </w:t>
      </w:r>
      <w:r w:rsidR="006062D6" w:rsidRPr="00CC7D39">
        <w:rPr>
          <w:rFonts w:ascii="Tahoma" w:hAnsi="Tahoma" w:cs="Tahoma"/>
          <w:sz w:val="18"/>
          <w:szCs w:val="18"/>
        </w:rPr>
        <w:t>Na celkových příjmech města se nedaňové příjmy v r. 20</w:t>
      </w:r>
      <w:r w:rsidR="00312DA0" w:rsidRPr="00CC7D39">
        <w:rPr>
          <w:rFonts w:ascii="Tahoma" w:hAnsi="Tahoma" w:cs="Tahoma"/>
          <w:sz w:val="18"/>
          <w:szCs w:val="18"/>
        </w:rPr>
        <w:t>2</w:t>
      </w:r>
      <w:r w:rsidR="005F5CC9" w:rsidRPr="00CC7D39">
        <w:rPr>
          <w:rFonts w:ascii="Tahoma" w:hAnsi="Tahoma" w:cs="Tahoma"/>
          <w:sz w:val="18"/>
          <w:szCs w:val="18"/>
        </w:rPr>
        <w:t>4</w:t>
      </w:r>
      <w:r w:rsidR="006062D6" w:rsidRPr="00CC7D39">
        <w:rPr>
          <w:rFonts w:ascii="Tahoma" w:hAnsi="Tahoma" w:cs="Tahoma"/>
          <w:sz w:val="18"/>
          <w:szCs w:val="18"/>
        </w:rPr>
        <w:t xml:space="preserve"> podílely </w:t>
      </w:r>
      <w:r w:rsidR="001F2F5A" w:rsidRPr="00CC7D39">
        <w:rPr>
          <w:rFonts w:ascii="Tahoma" w:hAnsi="Tahoma" w:cs="Tahoma"/>
          <w:sz w:val="18"/>
          <w:szCs w:val="18"/>
        </w:rPr>
        <w:t>1</w:t>
      </w:r>
      <w:r w:rsidR="007863D3" w:rsidRPr="00CC7D39">
        <w:rPr>
          <w:rFonts w:ascii="Tahoma" w:hAnsi="Tahoma" w:cs="Tahoma"/>
          <w:sz w:val="18"/>
          <w:szCs w:val="18"/>
        </w:rPr>
        <w:t>5</w:t>
      </w:r>
      <w:r w:rsidR="001F2F5A" w:rsidRPr="00CC7D39">
        <w:rPr>
          <w:rFonts w:ascii="Tahoma" w:hAnsi="Tahoma" w:cs="Tahoma"/>
          <w:sz w:val="18"/>
          <w:szCs w:val="18"/>
        </w:rPr>
        <w:t>,</w:t>
      </w:r>
      <w:r w:rsidR="005F5CC9" w:rsidRPr="00CC7D39">
        <w:rPr>
          <w:rFonts w:ascii="Tahoma" w:hAnsi="Tahoma" w:cs="Tahoma"/>
          <w:sz w:val="18"/>
          <w:szCs w:val="18"/>
        </w:rPr>
        <w:t>51</w:t>
      </w:r>
      <w:r w:rsidR="006062D6" w:rsidRPr="00CC7D39">
        <w:rPr>
          <w:rFonts w:ascii="Tahoma" w:hAnsi="Tahoma" w:cs="Tahoma"/>
          <w:sz w:val="18"/>
          <w:szCs w:val="18"/>
        </w:rPr>
        <w:t xml:space="preserve"> %. </w:t>
      </w:r>
      <w:r w:rsidR="00BE7934" w:rsidRPr="00CC7D39">
        <w:rPr>
          <w:rFonts w:ascii="Tahoma" w:hAnsi="Tahoma" w:cs="Tahoma"/>
          <w:sz w:val="18"/>
          <w:szCs w:val="18"/>
        </w:rPr>
        <w:t>V roce 20</w:t>
      </w:r>
      <w:r w:rsidR="00312DA0" w:rsidRPr="00CC7D39">
        <w:rPr>
          <w:rFonts w:ascii="Tahoma" w:hAnsi="Tahoma" w:cs="Tahoma"/>
          <w:sz w:val="18"/>
          <w:szCs w:val="18"/>
        </w:rPr>
        <w:t>2</w:t>
      </w:r>
      <w:r w:rsidR="005F5CC9" w:rsidRPr="00CC7D39">
        <w:rPr>
          <w:rFonts w:ascii="Tahoma" w:hAnsi="Tahoma" w:cs="Tahoma"/>
          <w:sz w:val="18"/>
          <w:szCs w:val="18"/>
        </w:rPr>
        <w:t>4</w:t>
      </w:r>
      <w:r w:rsidR="00BE7934" w:rsidRPr="00CC7D39">
        <w:rPr>
          <w:rFonts w:ascii="Tahoma" w:hAnsi="Tahoma" w:cs="Tahoma"/>
          <w:sz w:val="18"/>
          <w:szCs w:val="18"/>
        </w:rPr>
        <w:t xml:space="preserve"> v</w:t>
      </w:r>
      <w:r w:rsidR="00CA68AD" w:rsidRPr="00CC7D39">
        <w:rPr>
          <w:rFonts w:ascii="Tahoma" w:hAnsi="Tahoma" w:cs="Tahoma"/>
          <w:sz w:val="18"/>
          <w:szCs w:val="18"/>
        </w:rPr>
        <w:t>e srovnání s</w:t>
      </w:r>
      <w:r w:rsidR="00DA7FEB" w:rsidRPr="00CC7D39">
        <w:rPr>
          <w:rFonts w:ascii="Tahoma" w:hAnsi="Tahoma" w:cs="Tahoma"/>
          <w:sz w:val="18"/>
          <w:szCs w:val="18"/>
        </w:rPr>
        <w:t> </w:t>
      </w:r>
      <w:r w:rsidR="00CA68AD" w:rsidRPr="00CC7D39">
        <w:rPr>
          <w:rFonts w:ascii="Tahoma" w:hAnsi="Tahoma" w:cs="Tahoma"/>
          <w:sz w:val="18"/>
          <w:szCs w:val="18"/>
        </w:rPr>
        <w:t>r</w:t>
      </w:r>
      <w:r w:rsidR="003066E1" w:rsidRPr="00CC7D39">
        <w:rPr>
          <w:rFonts w:ascii="Tahoma" w:hAnsi="Tahoma" w:cs="Tahoma"/>
          <w:sz w:val="18"/>
          <w:szCs w:val="18"/>
        </w:rPr>
        <w:t>okem</w:t>
      </w:r>
      <w:r w:rsidR="00DA7FEB" w:rsidRPr="00CC7D39">
        <w:rPr>
          <w:rFonts w:ascii="Tahoma" w:hAnsi="Tahoma" w:cs="Tahoma"/>
          <w:sz w:val="18"/>
          <w:szCs w:val="18"/>
        </w:rPr>
        <w:t xml:space="preserve"> 2</w:t>
      </w:r>
      <w:r w:rsidR="00CA68AD" w:rsidRPr="00CC7D39">
        <w:rPr>
          <w:rFonts w:ascii="Tahoma" w:hAnsi="Tahoma" w:cs="Tahoma"/>
          <w:sz w:val="18"/>
          <w:szCs w:val="18"/>
        </w:rPr>
        <w:t>0</w:t>
      </w:r>
      <w:r w:rsidR="00355B86" w:rsidRPr="00CC7D39">
        <w:rPr>
          <w:rFonts w:ascii="Tahoma" w:hAnsi="Tahoma" w:cs="Tahoma"/>
          <w:sz w:val="18"/>
          <w:szCs w:val="18"/>
        </w:rPr>
        <w:t>2</w:t>
      </w:r>
      <w:r w:rsidR="005F5CC9" w:rsidRPr="00CC7D39">
        <w:rPr>
          <w:rFonts w:ascii="Tahoma" w:hAnsi="Tahoma" w:cs="Tahoma"/>
          <w:sz w:val="18"/>
          <w:szCs w:val="18"/>
        </w:rPr>
        <w:t>3</w:t>
      </w:r>
      <w:r w:rsidR="00B40B6E" w:rsidRPr="00CC7D39">
        <w:rPr>
          <w:rFonts w:ascii="Tahoma" w:hAnsi="Tahoma" w:cs="Tahoma"/>
          <w:sz w:val="18"/>
          <w:szCs w:val="18"/>
        </w:rPr>
        <w:t xml:space="preserve"> </w:t>
      </w:r>
      <w:r w:rsidR="00312DA0" w:rsidRPr="00CC7D39">
        <w:rPr>
          <w:rFonts w:ascii="Tahoma" w:hAnsi="Tahoma" w:cs="Tahoma"/>
          <w:sz w:val="18"/>
          <w:szCs w:val="18"/>
        </w:rPr>
        <w:t>byly</w:t>
      </w:r>
      <w:r w:rsidR="00B40B6E" w:rsidRPr="00CC7D39">
        <w:rPr>
          <w:rFonts w:ascii="Tahoma" w:hAnsi="Tahoma" w:cs="Tahoma"/>
          <w:sz w:val="18"/>
          <w:szCs w:val="18"/>
        </w:rPr>
        <w:t xml:space="preserve"> </w:t>
      </w:r>
      <w:r w:rsidR="0073636A" w:rsidRPr="00CC7D39">
        <w:rPr>
          <w:rFonts w:ascii="Tahoma" w:hAnsi="Tahoma" w:cs="Tahoma"/>
          <w:sz w:val="18"/>
          <w:szCs w:val="18"/>
        </w:rPr>
        <w:t>nedaňo</w:t>
      </w:r>
      <w:r w:rsidR="00312DA0" w:rsidRPr="00CC7D39">
        <w:rPr>
          <w:rFonts w:ascii="Tahoma" w:hAnsi="Tahoma" w:cs="Tahoma"/>
          <w:sz w:val="18"/>
          <w:szCs w:val="18"/>
        </w:rPr>
        <w:t>vé</w:t>
      </w:r>
      <w:r w:rsidR="0073636A" w:rsidRPr="00CC7D39">
        <w:rPr>
          <w:rFonts w:ascii="Tahoma" w:hAnsi="Tahoma" w:cs="Tahoma"/>
          <w:sz w:val="18"/>
          <w:szCs w:val="18"/>
        </w:rPr>
        <w:t xml:space="preserve"> příjm</w:t>
      </w:r>
      <w:r w:rsidR="00312DA0" w:rsidRPr="00CC7D39">
        <w:rPr>
          <w:rFonts w:ascii="Tahoma" w:hAnsi="Tahoma" w:cs="Tahoma"/>
          <w:sz w:val="18"/>
          <w:szCs w:val="18"/>
        </w:rPr>
        <w:t>y</w:t>
      </w:r>
      <w:r w:rsidR="0073636A" w:rsidRPr="00CC7D39">
        <w:rPr>
          <w:rFonts w:ascii="Tahoma" w:hAnsi="Tahoma" w:cs="Tahoma"/>
          <w:sz w:val="18"/>
          <w:szCs w:val="18"/>
        </w:rPr>
        <w:t xml:space="preserve"> </w:t>
      </w:r>
      <w:r w:rsidR="00355B86" w:rsidRPr="00CC7D39">
        <w:rPr>
          <w:rFonts w:ascii="Tahoma" w:hAnsi="Tahoma" w:cs="Tahoma"/>
          <w:sz w:val="18"/>
          <w:szCs w:val="18"/>
        </w:rPr>
        <w:t>vyšší</w:t>
      </w:r>
      <w:r w:rsidR="00312DA0" w:rsidRPr="00CC7D39">
        <w:rPr>
          <w:rFonts w:ascii="Tahoma" w:hAnsi="Tahoma" w:cs="Tahoma"/>
          <w:sz w:val="18"/>
          <w:szCs w:val="18"/>
        </w:rPr>
        <w:t xml:space="preserve"> o </w:t>
      </w:r>
      <w:r w:rsidR="005F5CC9" w:rsidRPr="00CC7D39">
        <w:rPr>
          <w:rFonts w:ascii="Tahoma" w:hAnsi="Tahoma" w:cs="Tahoma"/>
          <w:sz w:val="18"/>
          <w:szCs w:val="18"/>
        </w:rPr>
        <w:t>9 776</w:t>
      </w:r>
      <w:r w:rsidR="00B40B6E" w:rsidRPr="00CC7D39">
        <w:rPr>
          <w:rFonts w:ascii="Tahoma" w:hAnsi="Tahoma" w:cs="Tahoma"/>
          <w:sz w:val="18"/>
          <w:szCs w:val="18"/>
        </w:rPr>
        <w:t xml:space="preserve"> </w:t>
      </w:r>
      <w:r w:rsidR="00CA68AD" w:rsidRPr="00CC7D39">
        <w:rPr>
          <w:rFonts w:ascii="Tahoma" w:hAnsi="Tahoma" w:cs="Tahoma"/>
          <w:sz w:val="18"/>
          <w:szCs w:val="18"/>
        </w:rPr>
        <w:t>tis. Kč</w:t>
      </w:r>
      <w:r w:rsidR="00B40B6E" w:rsidRPr="00CC7D39">
        <w:rPr>
          <w:rFonts w:ascii="Tahoma" w:hAnsi="Tahoma" w:cs="Tahoma"/>
          <w:sz w:val="18"/>
          <w:szCs w:val="18"/>
        </w:rPr>
        <w:t xml:space="preserve">, tj. o </w:t>
      </w:r>
      <w:r w:rsidR="007863D3" w:rsidRPr="00CC7D39">
        <w:rPr>
          <w:rFonts w:ascii="Tahoma" w:hAnsi="Tahoma" w:cs="Tahoma"/>
          <w:sz w:val="18"/>
          <w:szCs w:val="18"/>
        </w:rPr>
        <w:t>3</w:t>
      </w:r>
      <w:r w:rsidR="00B40B6E" w:rsidRPr="00CC7D39">
        <w:rPr>
          <w:rFonts w:ascii="Tahoma" w:hAnsi="Tahoma" w:cs="Tahoma"/>
          <w:sz w:val="18"/>
          <w:szCs w:val="18"/>
        </w:rPr>
        <w:t xml:space="preserve"> %.</w:t>
      </w:r>
    </w:p>
    <w:p w14:paraId="79037281" w14:textId="7F2F126E" w:rsidR="00A92408" w:rsidRPr="003243E3" w:rsidRDefault="00A92408" w:rsidP="008D0D3A">
      <w:pPr>
        <w:pStyle w:val="Bezmezer"/>
        <w:shd w:val="clear" w:color="auto" w:fill="FFFFFF" w:themeFill="background1"/>
        <w:tabs>
          <w:tab w:val="left" w:pos="8222"/>
          <w:tab w:val="left" w:pos="8364"/>
          <w:tab w:val="right" w:pos="9072"/>
        </w:tabs>
        <w:rPr>
          <w:rFonts w:ascii="Tahoma" w:hAnsi="Tahoma" w:cs="Tahoma"/>
          <w:sz w:val="18"/>
          <w:szCs w:val="18"/>
        </w:rPr>
      </w:pPr>
    </w:p>
    <w:p w14:paraId="4BE2F35B" w14:textId="77777777" w:rsidR="00DF596E" w:rsidRPr="003243E3" w:rsidRDefault="00DF596E" w:rsidP="008D0D3A">
      <w:pPr>
        <w:pStyle w:val="Bezmezer"/>
        <w:shd w:val="clear" w:color="auto" w:fill="FFFFFF" w:themeFill="background1"/>
        <w:tabs>
          <w:tab w:val="left" w:pos="8222"/>
          <w:tab w:val="left" w:pos="8364"/>
          <w:tab w:val="right" w:pos="9072"/>
        </w:tabs>
        <w:rPr>
          <w:rFonts w:ascii="Tahoma" w:hAnsi="Tahoma" w:cs="Tahoma"/>
          <w:sz w:val="18"/>
          <w:szCs w:val="18"/>
        </w:rPr>
      </w:pPr>
    </w:p>
    <w:p w14:paraId="7E419B63" w14:textId="47E82263" w:rsidR="00F05528" w:rsidRPr="005F5CC9" w:rsidRDefault="00F05528" w:rsidP="00F05528">
      <w:pPr>
        <w:pStyle w:val="Bezmezer"/>
        <w:rPr>
          <w:rFonts w:ascii="Tahoma" w:hAnsi="Tahoma" w:cs="Tahoma"/>
          <w:i/>
          <w:sz w:val="18"/>
          <w:szCs w:val="18"/>
        </w:rPr>
      </w:pPr>
      <w:r w:rsidRPr="005F5CC9">
        <w:rPr>
          <w:rFonts w:ascii="Tahoma" w:hAnsi="Tahoma" w:cs="Tahoma"/>
          <w:i/>
          <w:sz w:val="18"/>
          <w:szCs w:val="18"/>
        </w:rPr>
        <w:t xml:space="preserve">Tabulka </w:t>
      </w:r>
      <w:r w:rsidR="00C675C6">
        <w:rPr>
          <w:rFonts w:ascii="Tahoma" w:hAnsi="Tahoma" w:cs="Tahoma"/>
          <w:i/>
          <w:sz w:val="18"/>
          <w:szCs w:val="18"/>
        </w:rPr>
        <w:t>6</w:t>
      </w:r>
      <w:r w:rsidRPr="005F5CC9">
        <w:rPr>
          <w:rFonts w:ascii="Tahoma" w:hAnsi="Tahoma" w:cs="Tahoma"/>
          <w:i/>
          <w:sz w:val="18"/>
          <w:szCs w:val="18"/>
        </w:rPr>
        <w:t xml:space="preserve">: </w:t>
      </w:r>
      <w:r w:rsidRPr="005F5CC9">
        <w:rPr>
          <w:rFonts w:ascii="Tahoma" w:hAnsi="Tahoma" w:cs="Tahoma"/>
          <w:b/>
          <w:i/>
          <w:sz w:val="18"/>
          <w:szCs w:val="18"/>
        </w:rPr>
        <w:t>Struktura nedaňových příjmů v letech 20</w:t>
      </w:r>
      <w:r w:rsidR="005F5CC9" w:rsidRPr="005F5CC9">
        <w:rPr>
          <w:rFonts w:ascii="Tahoma" w:hAnsi="Tahoma" w:cs="Tahoma"/>
          <w:b/>
          <w:i/>
          <w:sz w:val="18"/>
          <w:szCs w:val="18"/>
        </w:rPr>
        <w:t>20</w:t>
      </w:r>
      <w:r w:rsidRPr="005F5CC9">
        <w:rPr>
          <w:rFonts w:ascii="Tahoma" w:hAnsi="Tahoma" w:cs="Tahoma"/>
          <w:b/>
          <w:i/>
          <w:sz w:val="18"/>
          <w:szCs w:val="18"/>
        </w:rPr>
        <w:t>–20</w:t>
      </w:r>
      <w:r w:rsidR="0057296A" w:rsidRPr="005F5CC9">
        <w:rPr>
          <w:rFonts w:ascii="Tahoma" w:hAnsi="Tahoma" w:cs="Tahoma"/>
          <w:b/>
          <w:i/>
          <w:sz w:val="18"/>
          <w:szCs w:val="18"/>
        </w:rPr>
        <w:t>2</w:t>
      </w:r>
      <w:r w:rsidR="005F5CC9" w:rsidRPr="005F5CC9">
        <w:rPr>
          <w:rFonts w:ascii="Tahoma" w:hAnsi="Tahoma" w:cs="Tahoma"/>
          <w:b/>
          <w:i/>
          <w:sz w:val="18"/>
          <w:szCs w:val="18"/>
        </w:rPr>
        <w:t>4</w:t>
      </w:r>
      <w:r w:rsidRPr="005F5CC9">
        <w:rPr>
          <w:rFonts w:ascii="Tahoma" w:hAnsi="Tahoma" w:cs="Tahoma"/>
          <w:b/>
          <w:i/>
          <w:sz w:val="18"/>
          <w:szCs w:val="18"/>
        </w:rPr>
        <w:t xml:space="preserve"> </w:t>
      </w:r>
      <w:r w:rsidRPr="005F5CC9">
        <w:rPr>
          <w:rFonts w:ascii="Tahoma" w:hAnsi="Tahoma" w:cs="Tahoma"/>
          <w:i/>
          <w:sz w:val="18"/>
          <w:szCs w:val="18"/>
        </w:rPr>
        <w:t>(v tis. Kč, plnění v %)</w:t>
      </w:r>
    </w:p>
    <w:tbl>
      <w:tblPr>
        <w:tblW w:w="10600" w:type="dxa"/>
        <w:tblCellMar>
          <w:left w:w="70" w:type="dxa"/>
          <w:right w:w="70" w:type="dxa"/>
        </w:tblCellMar>
        <w:tblLook w:val="04A0" w:firstRow="1" w:lastRow="0" w:firstColumn="1" w:lastColumn="0" w:noHBand="0" w:noVBand="1"/>
      </w:tblPr>
      <w:tblGrid>
        <w:gridCol w:w="2467"/>
        <w:gridCol w:w="1067"/>
        <w:gridCol w:w="1037"/>
        <w:gridCol w:w="1037"/>
        <w:gridCol w:w="1045"/>
        <w:gridCol w:w="992"/>
        <w:gridCol w:w="1037"/>
        <w:gridCol w:w="642"/>
        <w:gridCol w:w="640"/>
        <w:gridCol w:w="829"/>
      </w:tblGrid>
      <w:tr w:rsidR="00373051" w:rsidRPr="009761D6" w14:paraId="4F6F48E7" w14:textId="77777777" w:rsidTr="004B0DFB">
        <w:trPr>
          <w:gridAfter w:val="1"/>
          <w:wAfter w:w="829" w:type="dxa"/>
          <w:trHeight w:val="269"/>
        </w:trPr>
        <w:tc>
          <w:tcPr>
            <w:tcW w:w="246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36974BEC" w14:textId="77777777" w:rsidR="009761D6" w:rsidRPr="009761D6" w:rsidRDefault="009761D6" w:rsidP="009761D6">
            <w:pPr>
              <w:spacing w:after="0" w:line="240" w:lineRule="auto"/>
              <w:jc w:val="center"/>
              <w:rPr>
                <w:rFonts w:ascii="Tahoma" w:hAnsi="Tahoma" w:cs="Tahoma"/>
                <w:i/>
                <w:iCs/>
                <w:sz w:val="16"/>
                <w:szCs w:val="16"/>
              </w:rPr>
            </w:pPr>
            <w:r w:rsidRPr="009761D6">
              <w:rPr>
                <w:rFonts w:ascii="Tahoma" w:hAnsi="Tahoma" w:cs="Tahoma"/>
                <w:i/>
                <w:iCs/>
                <w:sz w:val="16"/>
                <w:szCs w:val="16"/>
              </w:rPr>
              <w:t> </w:t>
            </w:r>
          </w:p>
        </w:tc>
        <w:tc>
          <w:tcPr>
            <w:tcW w:w="106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5487C7E" w14:textId="1EEDB406" w:rsidR="009761D6" w:rsidRPr="009761D6" w:rsidRDefault="004B0DFB" w:rsidP="004B0DFB">
            <w:pPr>
              <w:spacing w:after="0" w:line="240" w:lineRule="auto"/>
              <w:ind w:left="-136" w:right="-65" w:hanging="136"/>
              <w:jc w:val="center"/>
              <w:rPr>
                <w:rFonts w:ascii="Tahoma" w:hAnsi="Tahoma" w:cs="Tahoma"/>
                <w:b/>
                <w:bCs/>
                <w:i/>
                <w:iCs/>
                <w:sz w:val="16"/>
                <w:szCs w:val="16"/>
              </w:rPr>
            </w:pPr>
            <w:r>
              <w:rPr>
                <w:rFonts w:ascii="Tahoma" w:hAnsi="Tahoma" w:cs="Tahoma"/>
                <w:b/>
                <w:bCs/>
                <w:i/>
                <w:iCs/>
                <w:sz w:val="16"/>
                <w:szCs w:val="16"/>
              </w:rPr>
              <w:t xml:space="preserve">   </w:t>
            </w:r>
            <w:r w:rsidR="009761D6" w:rsidRPr="009761D6">
              <w:rPr>
                <w:rFonts w:ascii="Tahoma" w:hAnsi="Tahoma" w:cs="Tahoma"/>
                <w:b/>
                <w:bCs/>
                <w:i/>
                <w:iCs/>
                <w:sz w:val="16"/>
                <w:szCs w:val="16"/>
              </w:rPr>
              <w:t>Skutečnost             r. 2020</w:t>
            </w:r>
          </w:p>
        </w:tc>
        <w:tc>
          <w:tcPr>
            <w:tcW w:w="103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8DCCCDC"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Skutečnost          r. 2021</w:t>
            </w:r>
          </w:p>
        </w:tc>
        <w:tc>
          <w:tcPr>
            <w:tcW w:w="103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9ABDAA8"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Skutečnost             r. 2022</w:t>
            </w:r>
          </w:p>
        </w:tc>
        <w:tc>
          <w:tcPr>
            <w:tcW w:w="104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0F0247E"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Skutečnost             r. 2023</w:t>
            </w:r>
          </w:p>
        </w:tc>
        <w:tc>
          <w:tcPr>
            <w:tcW w:w="99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7B4B7DC"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Upravený rozpočet r. 2024</w:t>
            </w:r>
          </w:p>
        </w:tc>
        <w:tc>
          <w:tcPr>
            <w:tcW w:w="103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AFE54B5"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Skutečnost             r. 2024</w:t>
            </w:r>
          </w:p>
        </w:tc>
        <w:tc>
          <w:tcPr>
            <w:tcW w:w="64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2A0458CE"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Plnění</w:t>
            </w:r>
          </w:p>
        </w:tc>
        <w:tc>
          <w:tcPr>
            <w:tcW w:w="44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3CFA165" w14:textId="77777777" w:rsidR="009761D6" w:rsidRPr="009761D6" w:rsidRDefault="009761D6" w:rsidP="009761D6">
            <w:pPr>
              <w:spacing w:after="0" w:line="240" w:lineRule="auto"/>
              <w:jc w:val="center"/>
              <w:rPr>
                <w:rFonts w:ascii="Tahoma" w:hAnsi="Tahoma" w:cs="Tahoma"/>
                <w:b/>
                <w:bCs/>
                <w:i/>
                <w:iCs/>
                <w:sz w:val="16"/>
                <w:szCs w:val="16"/>
              </w:rPr>
            </w:pPr>
            <w:r w:rsidRPr="009761D6">
              <w:rPr>
                <w:rFonts w:ascii="Tahoma" w:hAnsi="Tahoma" w:cs="Tahoma"/>
                <w:b/>
                <w:bCs/>
                <w:i/>
                <w:iCs/>
                <w:sz w:val="16"/>
                <w:szCs w:val="16"/>
              </w:rPr>
              <w:t>Index       24/23</w:t>
            </w:r>
          </w:p>
        </w:tc>
      </w:tr>
      <w:tr w:rsidR="004B0DFB" w:rsidRPr="009761D6" w14:paraId="0F2AE54E" w14:textId="77777777" w:rsidTr="00A85404">
        <w:trPr>
          <w:trHeight w:val="274"/>
        </w:trPr>
        <w:tc>
          <w:tcPr>
            <w:tcW w:w="246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B4C9C02" w14:textId="77777777" w:rsidR="009761D6" w:rsidRPr="009761D6" w:rsidRDefault="009761D6" w:rsidP="009761D6">
            <w:pPr>
              <w:spacing w:after="0" w:line="240" w:lineRule="auto"/>
              <w:jc w:val="left"/>
              <w:rPr>
                <w:rFonts w:ascii="Tahoma" w:hAnsi="Tahoma" w:cs="Tahoma"/>
                <w:i/>
                <w:iCs/>
                <w:sz w:val="16"/>
                <w:szCs w:val="16"/>
              </w:rPr>
            </w:pPr>
          </w:p>
        </w:tc>
        <w:tc>
          <w:tcPr>
            <w:tcW w:w="106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509ED9D" w14:textId="77777777" w:rsidR="009761D6" w:rsidRPr="009761D6" w:rsidRDefault="009761D6" w:rsidP="009761D6">
            <w:pPr>
              <w:spacing w:after="0" w:line="240" w:lineRule="auto"/>
              <w:jc w:val="left"/>
              <w:rPr>
                <w:rFonts w:ascii="Tahoma" w:hAnsi="Tahoma" w:cs="Tahoma"/>
                <w:b/>
                <w:bCs/>
                <w:i/>
                <w:iCs/>
                <w:sz w:val="16"/>
                <w:szCs w:val="16"/>
              </w:rPr>
            </w:pPr>
          </w:p>
        </w:tc>
        <w:tc>
          <w:tcPr>
            <w:tcW w:w="103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8ED87AA" w14:textId="77777777" w:rsidR="009761D6" w:rsidRPr="009761D6" w:rsidRDefault="009761D6" w:rsidP="009761D6">
            <w:pPr>
              <w:spacing w:after="0" w:line="240" w:lineRule="auto"/>
              <w:jc w:val="left"/>
              <w:rPr>
                <w:rFonts w:ascii="Tahoma" w:hAnsi="Tahoma" w:cs="Tahoma"/>
                <w:b/>
                <w:bCs/>
                <w:i/>
                <w:iCs/>
                <w:sz w:val="16"/>
                <w:szCs w:val="16"/>
              </w:rPr>
            </w:pPr>
          </w:p>
        </w:tc>
        <w:tc>
          <w:tcPr>
            <w:tcW w:w="103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B7A4040" w14:textId="77777777" w:rsidR="009761D6" w:rsidRPr="009761D6" w:rsidRDefault="009761D6" w:rsidP="009761D6">
            <w:pPr>
              <w:spacing w:after="0" w:line="240" w:lineRule="auto"/>
              <w:jc w:val="left"/>
              <w:rPr>
                <w:rFonts w:ascii="Tahoma" w:hAnsi="Tahoma" w:cs="Tahoma"/>
                <w:b/>
                <w:bCs/>
                <w:i/>
                <w:iCs/>
                <w:sz w:val="16"/>
                <w:szCs w:val="16"/>
              </w:rPr>
            </w:pPr>
          </w:p>
        </w:tc>
        <w:tc>
          <w:tcPr>
            <w:tcW w:w="1045"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BFFB9A1" w14:textId="77777777" w:rsidR="009761D6" w:rsidRPr="009761D6" w:rsidRDefault="009761D6" w:rsidP="009761D6">
            <w:pPr>
              <w:spacing w:after="0" w:line="240" w:lineRule="auto"/>
              <w:jc w:val="left"/>
              <w:rPr>
                <w:rFonts w:ascii="Tahoma" w:hAnsi="Tahoma" w:cs="Tahoma"/>
                <w:b/>
                <w:bCs/>
                <w:i/>
                <w:iCs/>
                <w:sz w:val="16"/>
                <w:szCs w:val="16"/>
              </w:rPr>
            </w:pPr>
          </w:p>
        </w:tc>
        <w:tc>
          <w:tcPr>
            <w:tcW w:w="99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C814248" w14:textId="77777777" w:rsidR="009761D6" w:rsidRPr="009761D6" w:rsidRDefault="009761D6" w:rsidP="009761D6">
            <w:pPr>
              <w:spacing w:after="0" w:line="240" w:lineRule="auto"/>
              <w:jc w:val="left"/>
              <w:rPr>
                <w:rFonts w:ascii="Tahoma" w:hAnsi="Tahoma" w:cs="Tahoma"/>
                <w:b/>
                <w:bCs/>
                <w:i/>
                <w:iCs/>
                <w:sz w:val="16"/>
                <w:szCs w:val="16"/>
              </w:rPr>
            </w:pPr>
          </w:p>
        </w:tc>
        <w:tc>
          <w:tcPr>
            <w:tcW w:w="103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5D8BA79" w14:textId="77777777" w:rsidR="009761D6" w:rsidRPr="009761D6" w:rsidRDefault="009761D6" w:rsidP="009761D6">
            <w:pPr>
              <w:spacing w:after="0" w:line="240" w:lineRule="auto"/>
              <w:jc w:val="left"/>
              <w:rPr>
                <w:rFonts w:ascii="Tahoma" w:hAnsi="Tahoma" w:cs="Tahoma"/>
                <w:b/>
                <w:bCs/>
                <w:i/>
                <w:iCs/>
                <w:sz w:val="16"/>
                <w:szCs w:val="16"/>
              </w:rPr>
            </w:pPr>
          </w:p>
        </w:tc>
        <w:tc>
          <w:tcPr>
            <w:tcW w:w="64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676603D" w14:textId="77777777" w:rsidR="009761D6" w:rsidRPr="009761D6" w:rsidRDefault="009761D6" w:rsidP="009761D6">
            <w:pPr>
              <w:spacing w:after="0" w:line="240" w:lineRule="auto"/>
              <w:jc w:val="left"/>
              <w:rPr>
                <w:rFonts w:ascii="Tahoma" w:hAnsi="Tahoma" w:cs="Tahoma"/>
                <w:b/>
                <w:bCs/>
                <w:i/>
                <w:iCs/>
                <w:sz w:val="16"/>
                <w:szCs w:val="16"/>
              </w:rPr>
            </w:pPr>
          </w:p>
        </w:tc>
        <w:tc>
          <w:tcPr>
            <w:tcW w:w="44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656EB69" w14:textId="77777777" w:rsidR="009761D6" w:rsidRPr="009761D6" w:rsidRDefault="009761D6" w:rsidP="009761D6">
            <w:pPr>
              <w:spacing w:after="0" w:line="240" w:lineRule="auto"/>
              <w:jc w:val="left"/>
              <w:rPr>
                <w:rFonts w:ascii="Tahoma" w:hAnsi="Tahoma" w:cs="Tahoma"/>
                <w:b/>
                <w:bCs/>
                <w:i/>
                <w:iCs/>
                <w:sz w:val="16"/>
                <w:szCs w:val="16"/>
              </w:rPr>
            </w:pPr>
          </w:p>
        </w:tc>
        <w:tc>
          <w:tcPr>
            <w:tcW w:w="829" w:type="dxa"/>
            <w:tcBorders>
              <w:top w:val="nil"/>
              <w:left w:val="nil"/>
              <w:bottom w:val="nil"/>
              <w:right w:val="nil"/>
            </w:tcBorders>
            <w:shd w:val="clear" w:color="auto" w:fill="auto"/>
            <w:noWrap/>
            <w:vAlign w:val="bottom"/>
            <w:hideMark/>
          </w:tcPr>
          <w:p w14:paraId="2F920086" w14:textId="77777777" w:rsidR="009761D6" w:rsidRPr="009761D6" w:rsidRDefault="009761D6" w:rsidP="009761D6">
            <w:pPr>
              <w:spacing w:after="0" w:line="240" w:lineRule="auto"/>
              <w:jc w:val="center"/>
              <w:rPr>
                <w:rFonts w:ascii="Tahoma" w:hAnsi="Tahoma" w:cs="Tahoma"/>
                <w:b/>
                <w:bCs/>
                <w:i/>
                <w:iCs/>
                <w:sz w:val="16"/>
                <w:szCs w:val="16"/>
              </w:rPr>
            </w:pPr>
          </w:p>
        </w:tc>
      </w:tr>
      <w:tr w:rsidR="004B0DFB" w:rsidRPr="009761D6" w14:paraId="341C4491" w14:textId="77777777" w:rsidTr="004B0DFB">
        <w:trPr>
          <w:trHeight w:val="277"/>
        </w:trPr>
        <w:tc>
          <w:tcPr>
            <w:tcW w:w="2467" w:type="dxa"/>
            <w:tcBorders>
              <w:top w:val="nil"/>
              <w:left w:val="single" w:sz="8" w:space="0" w:color="auto"/>
              <w:bottom w:val="single" w:sz="4" w:space="0" w:color="auto"/>
              <w:right w:val="single" w:sz="8" w:space="0" w:color="auto"/>
            </w:tcBorders>
            <w:shd w:val="clear" w:color="auto" w:fill="auto"/>
            <w:noWrap/>
            <w:vAlign w:val="center"/>
            <w:hideMark/>
          </w:tcPr>
          <w:p w14:paraId="7BABA5E4"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Příjmy z poskytování služeb</w:t>
            </w:r>
          </w:p>
        </w:tc>
        <w:tc>
          <w:tcPr>
            <w:tcW w:w="1067" w:type="dxa"/>
            <w:tcBorders>
              <w:top w:val="nil"/>
              <w:left w:val="nil"/>
              <w:bottom w:val="single" w:sz="4" w:space="0" w:color="auto"/>
              <w:right w:val="single" w:sz="8" w:space="0" w:color="auto"/>
            </w:tcBorders>
            <w:shd w:val="clear" w:color="000000" w:fill="FFFFFF"/>
            <w:noWrap/>
            <w:vAlign w:val="center"/>
            <w:hideMark/>
          </w:tcPr>
          <w:p w14:paraId="030823C1"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38 710</w:t>
            </w:r>
          </w:p>
        </w:tc>
        <w:tc>
          <w:tcPr>
            <w:tcW w:w="1037" w:type="dxa"/>
            <w:tcBorders>
              <w:top w:val="nil"/>
              <w:left w:val="nil"/>
              <w:bottom w:val="single" w:sz="4" w:space="0" w:color="auto"/>
              <w:right w:val="single" w:sz="8" w:space="0" w:color="auto"/>
            </w:tcBorders>
            <w:shd w:val="clear" w:color="000000" w:fill="FFFFFF"/>
            <w:noWrap/>
            <w:vAlign w:val="center"/>
            <w:hideMark/>
          </w:tcPr>
          <w:p w14:paraId="6A50436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41 127</w:t>
            </w:r>
          </w:p>
        </w:tc>
        <w:tc>
          <w:tcPr>
            <w:tcW w:w="1037" w:type="dxa"/>
            <w:tcBorders>
              <w:top w:val="nil"/>
              <w:left w:val="nil"/>
              <w:bottom w:val="single" w:sz="4" w:space="0" w:color="auto"/>
              <w:right w:val="single" w:sz="8" w:space="0" w:color="auto"/>
            </w:tcBorders>
            <w:shd w:val="clear" w:color="000000" w:fill="FFFFFF"/>
            <w:noWrap/>
            <w:vAlign w:val="center"/>
            <w:hideMark/>
          </w:tcPr>
          <w:p w14:paraId="2436D1A4"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44 083</w:t>
            </w:r>
          </w:p>
        </w:tc>
        <w:tc>
          <w:tcPr>
            <w:tcW w:w="1045" w:type="dxa"/>
            <w:tcBorders>
              <w:top w:val="nil"/>
              <w:left w:val="nil"/>
              <w:bottom w:val="single" w:sz="4" w:space="0" w:color="auto"/>
              <w:right w:val="single" w:sz="8" w:space="0" w:color="auto"/>
            </w:tcBorders>
            <w:shd w:val="clear" w:color="000000" w:fill="FFFFFF"/>
            <w:noWrap/>
            <w:vAlign w:val="center"/>
            <w:hideMark/>
          </w:tcPr>
          <w:p w14:paraId="6615376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43 644</w:t>
            </w:r>
          </w:p>
        </w:tc>
        <w:tc>
          <w:tcPr>
            <w:tcW w:w="992" w:type="dxa"/>
            <w:tcBorders>
              <w:top w:val="nil"/>
              <w:left w:val="nil"/>
              <w:bottom w:val="single" w:sz="4" w:space="0" w:color="auto"/>
              <w:right w:val="single" w:sz="8" w:space="0" w:color="auto"/>
            </w:tcBorders>
            <w:shd w:val="clear" w:color="000000" w:fill="FFFFFF"/>
            <w:noWrap/>
            <w:vAlign w:val="bottom"/>
            <w:hideMark/>
          </w:tcPr>
          <w:p w14:paraId="56FC28F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46 138</w:t>
            </w:r>
          </w:p>
        </w:tc>
        <w:tc>
          <w:tcPr>
            <w:tcW w:w="1037" w:type="dxa"/>
            <w:tcBorders>
              <w:top w:val="nil"/>
              <w:left w:val="nil"/>
              <w:bottom w:val="single" w:sz="4" w:space="0" w:color="auto"/>
              <w:right w:val="single" w:sz="8" w:space="0" w:color="auto"/>
            </w:tcBorders>
            <w:shd w:val="clear" w:color="000000" w:fill="FFFFFF"/>
            <w:noWrap/>
            <w:vAlign w:val="center"/>
            <w:hideMark/>
          </w:tcPr>
          <w:p w14:paraId="22BB5EF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46 869</w:t>
            </w:r>
          </w:p>
        </w:tc>
        <w:tc>
          <w:tcPr>
            <w:tcW w:w="642" w:type="dxa"/>
            <w:tcBorders>
              <w:top w:val="single" w:sz="4" w:space="0" w:color="auto"/>
              <w:left w:val="nil"/>
              <w:bottom w:val="single" w:sz="4" w:space="0" w:color="auto"/>
              <w:right w:val="single" w:sz="8" w:space="0" w:color="auto"/>
            </w:tcBorders>
            <w:shd w:val="clear" w:color="000000" w:fill="FFFFFF"/>
            <w:noWrap/>
            <w:vAlign w:val="center"/>
            <w:hideMark/>
          </w:tcPr>
          <w:p w14:paraId="0936490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102</w:t>
            </w:r>
          </w:p>
        </w:tc>
        <w:tc>
          <w:tcPr>
            <w:tcW w:w="447" w:type="dxa"/>
            <w:tcBorders>
              <w:top w:val="single" w:sz="4" w:space="0" w:color="auto"/>
              <w:left w:val="nil"/>
              <w:bottom w:val="single" w:sz="4" w:space="0" w:color="auto"/>
              <w:right w:val="single" w:sz="8" w:space="0" w:color="auto"/>
            </w:tcBorders>
            <w:shd w:val="clear" w:color="000000" w:fill="FFFFFF"/>
            <w:noWrap/>
            <w:vAlign w:val="center"/>
            <w:hideMark/>
          </w:tcPr>
          <w:p w14:paraId="029B4BBD"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1,07</w:t>
            </w:r>
          </w:p>
        </w:tc>
        <w:tc>
          <w:tcPr>
            <w:tcW w:w="829" w:type="dxa"/>
            <w:vAlign w:val="center"/>
            <w:hideMark/>
          </w:tcPr>
          <w:p w14:paraId="1AB530C2"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5731E95E" w14:textId="77777777" w:rsidTr="004B0DFB">
        <w:trPr>
          <w:trHeight w:val="323"/>
        </w:trPr>
        <w:tc>
          <w:tcPr>
            <w:tcW w:w="2467" w:type="dxa"/>
            <w:tcBorders>
              <w:top w:val="nil"/>
              <w:left w:val="single" w:sz="8" w:space="0" w:color="auto"/>
              <w:bottom w:val="single" w:sz="4" w:space="0" w:color="auto"/>
              <w:right w:val="single" w:sz="8" w:space="0" w:color="auto"/>
            </w:tcBorders>
            <w:shd w:val="clear" w:color="auto" w:fill="auto"/>
            <w:vAlign w:val="center"/>
            <w:hideMark/>
          </w:tcPr>
          <w:p w14:paraId="6B82D141" w14:textId="77777777" w:rsidR="009761D6" w:rsidRDefault="009761D6" w:rsidP="009761D6">
            <w:pPr>
              <w:spacing w:after="0" w:line="240" w:lineRule="auto"/>
              <w:jc w:val="left"/>
              <w:rPr>
                <w:rFonts w:ascii="Tahoma" w:hAnsi="Tahoma" w:cs="Tahoma"/>
                <w:i/>
                <w:iCs/>
                <w:sz w:val="16"/>
                <w:szCs w:val="16"/>
              </w:rPr>
            </w:pPr>
            <w:r w:rsidRPr="009761D6">
              <w:rPr>
                <w:rFonts w:ascii="Tahoma" w:hAnsi="Tahoma" w:cs="Tahoma"/>
                <w:i/>
                <w:iCs/>
                <w:sz w:val="16"/>
                <w:szCs w:val="16"/>
              </w:rPr>
              <w:t xml:space="preserve">z toho: vybrané zálohy na </w:t>
            </w:r>
          </w:p>
          <w:p w14:paraId="3B7F4119" w14:textId="274CE48D" w:rsidR="009761D6" w:rsidRPr="009761D6" w:rsidRDefault="009761D6" w:rsidP="009761D6">
            <w:pPr>
              <w:spacing w:after="0" w:line="240" w:lineRule="auto"/>
              <w:jc w:val="left"/>
              <w:rPr>
                <w:rFonts w:ascii="Tahoma" w:hAnsi="Tahoma" w:cs="Tahoma"/>
                <w:i/>
                <w:iCs/>
                <w:sz w:val="16"/>
                <w:szCs w:val="16"/>
              </w:rPr>
            </w:pPr>
            <w:r>
              <w:rPr>
                <w:rFonts w:ascii="Tahoma" w:hAnsi="Tahoma" w:cs="Tahoma"/>
                <w:i/>
                <w:iCs/>
                <w:sz w:val="16"/>
                <w:szCs w:val="16"/>
              </w:rPr>
              <w:t xml:space="preserve">           </w:t>
            </w:r>
            <w:r w:rsidRPr="009761D6">
              <w:rPr>
                <w:rFonts w:ascii="Tahoma" w:hAnsi="Tahoma" w:cs="Tahoma"/>
                <w:i/>
                <w:iCs/>
                <w:sz w:val="16"/>
                <w:szCs w:val="16"/>
              </w:rPr>
              <w:t>energie</w:t>
            </w:r>
          </w:p>
        </w:tc>
        <w:tc>
          <w:tcPr>
            <w:tcW w:w="1067" w:type="dxa"/>
            <w:tcBorders>
              <w:top w:val="nil"/>
              <w:left w:val="nil"/>
              <w:bottom w:val="single" w:sz="4" w:space="0" w:color="auto"/>
              <w:right w:val="single" w:sz="8" w:space="0" w:color="auto"/>
            </w:tcBorders>
            <w:shd w:val="clear" w:color="000000" w:fill="FFFFFF"/>
            <w:noWrap/>
            <w:vAlign w:val="center"/>
            <w:hideMark/>
          </w:tcPr>
          <w:p w14:paraId="1BF12E6E"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34 597</w:t>
            </w:r>
          </w:p>
        </w:tc>
        <w:tc>
          <w:tcPr>
            <w:tcW w:w="1037" w:type="dxa"/>
            <w:tcBorders>
              <w:top w:val="nil"/>
              <w:left w:val="nil"/>
              <w:bottom w:val="single" w:sz="4" w:space="0" w:color="auto"/>
              <w:right w:val="single" w:sz="8" w:space="0" w:color="auto"/>
            </w:tcBorders>
            <w:shd w:val="clear" w:color="000000" w:fill="FFFFFF"/>
            <w:noWrap/>
            <w:vAlign w:val="center"/>
            <w:hideMark/>
          </w:tcPr>
          <w:p w14:paraId="0E8EFD58"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35 484</w:t>
            </w:r>
          </w:p>
        </w:tc>
        <w:tc>
          <w:tcPr>
            <w:tcW w:w="1037" w:type="dxa"/>
            <w:tcBorders>
              <w:top w:val="nil"/>
              <w:left w:val="nil"/>
              <w:bottom w:val="single" w:sz="4" w:space="0" w:color="auto"/>
              <w:right w:val="single" w:sz="8" w:space="0" w:color="auto"/>
            </w:tcBorders>
            <w:shd w:val="clear" w:color="000000" w:fill="FFFFFF"/>
            <w:noWrap/>
            <w:vAlign w:val="center"/>
            <w:hideMark/>
          </w:tcPr>
          <w:p w14:paraId="1E99C21B"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36 345</w:t>
            </w:r>
          </w:p>
        </w:tc>
        <w:tc>
          <w:tcPr>
            <w:tcW w:w="1045" w:type="dxa"/>
            <w:tcBorders>
              <w:top w:val="nil"/>
              <w:left w:val="nil"/>
              <w:bottom w:val="single" w:sz="4" w:space="0" w:color="auto"/>
              <w:right w:val="single" w:sz="8" w:space="0" w:color="auto"/>
            </w:tcBorders>
            <w:shd w:val="clear" w:color="000000" w:fill="FFFFFF"/>
            <w:noWrap/>
            <w:vAlign w:val="center"/>
            <w:hideMark/>
          </w:tcPr>
          <w:p w14:paraId="0BB854F0"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36 361</w:t>
            </w:r>
          </w:p>
        </w:tc>
        <w:tc>
          <w:tcPr>
            <w:tcW w:w="992" w:type="dxa"/>
            <w:tcBorders>
              <w:top w:val="nil"/>
              <w:left w:val="nil"/>
              <w:bottom w:val="single" w:sz="4" w:space="0" w:color="auto"/>
              <w:right w:val="single" w:sz="8" w:space="0" w:color="auto"/>
            </w:tcBorders>
            <w:shd w:val="clear" w:color="000000" w:fill="FFFFFF"/>
            <w:noWrap/>
            <w:vAlign w:val="center"/>
            <w:hideMark/>
          </w:tcPr>
          <w:p w14:paraId="399F2779"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36 290</w:t>
            </w:r>
          </w:p>
        </w:tc>
        <w:tc>
          <w:tcPr>
            <w:tcW w:w="1037" w:type="dxa"/>
            <w:tcBorders>
              <w:top w:val="nil"/>
              <w:left w:val="nil"/>
              <w:bottom w:val="single" w:sz="4" w:space="0" w:color="auto"/>
              <w:right w:val="single" w:sz="8" w:space="0" w:color="auto"/>
            </w:tcBorders>
            <w:shd w:val="clear" w:color="000000" w:fill="FFFFFF"/>
            <w:noWrap/>
            <w:vAlign w:val="center"/>
            <w:hideMark/>
          </w:tcPr>
          <w:p w14:paraId="29BA0DD9"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38 582</w:t>
            </w:r>
          </w:p>
        </w:tc>
        <w:tc>
          <w:tcPr>
            <w:tcW w:w="642" w:type="dxa"/>
            <w:tcBorders>
              <w:top w:val="nil"/>
              <w:left w:val="nil"/>
              <w:bottom w:val="single" w:sz="4" w:space="0" w:color="auto"/>
              <w:right w:val="single" w:sz="8" w:space="0" w:color="auto"/>
            </w:tcBorders>
            <w:shd w:val="clear" w:color="auto" w:fill="auto"/>
            <w:noWrap/>
            <w:vAlign w:val="center"/>
            <w:hideMark/>
          </w:tcPr>
          <w:p w14:paraId="61B1FCD8"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106</w:t>
            </w:r>
          </w:p>
        </w:tc>
        <w:tc>
          <w:tcPr>
            <w:tcW w:w="447" w:type="dxa"/>
            <w:tcBorders>
              <w:top w:val="nil"/>
              <w:left w:val="nil"/>
              <w:bottom w:val="single" w:sz="4" w:space="0" w:color="auto"/>
              <w:right w:val="single" w:sz="8" w:space="0" w:color="auto"/>
            </w:tcBorders>
            <w:shd w:val="clear" w:color="auto" w:fill="auto"/>
            <w:noWrap/>
            <w:vAlign w:val="center"/>
            <w:hideMark/>
          </w:tcPr>
          <w:p w14:paraId="043DE175"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1,06</w:t>
            </w:r>
          </w:p>
        </w:tc>
        <w:tc>
          <w:tcPr>
            <w:tcW w:w="829" w:type="dxa"/>
            <w:vAlign w:val="center"/>
            <w:hideMark/>
          </w:tcPr>
          <w:p w14:paraId="54FF0A10"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7C98DD2A" w14:textId="77777777" w:rsidTr="004B0DFB">
        <w:trPr>
          <w:trHeight w:val="306"/>
        </w:trPr>
        <w:tc>
          <w:tcPr>
            <w:tcW w:w="2467" w:type="dxa"/>
            <w:tcBorders>
              <w:top w:val="nil"/>
              <w:left w:val="single" w:sz="8" w:space="0" w:color="auto"/>
              <w:bottom w:val="single" w:sz="4" w:space="0" w:color="auto"/>
              <w:right w:val="single" w:sz="8" w:space="0" w:color="auto"/>
            </w:tcBorders>
            <w:shd w:val="clear" w:color="auto" w:fill="auto"/>
            <w:vAlign w:val="center"/>
            <w:hideMark/>
          </w:tcPr>
          <w:p w14:paraId="30D2A805"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Odvody příspěvkových organizací</w:t>
            </w:r>
          </w:p>
        </w:tc>
        <w:tc>
          <w:tcPr>
            <w:tcW w:w="1067" w:type="dxa"/>
            <w:tcBorders>
              <w:top w:val="nil"/>
              <w:left w:val="nil"/>
              <w:bottom w:val="single" w:sz="4" w:space="0" w:color="auto"/>
              <w:right w:val="single" w:sz="8" w:space="0" w:color="auto"/>
            </w:tcBorders>
            <w:shd w:val="clear" w:color="000000" w:fill="FFFFFF"/>
            <w:noWrap/>
            <w:vAlign w:val="center"/>
            <w:hideMark/>
          </w:tcPr>
          <w:p w14:paraId="1C849EB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2 751</w:t>
            </w:r>
          </w:p>
        </w:tc>
        <w:tc>
          <w:tcPr>
            <w:tcW w:w="1037" w:type="dxa"/>
            <w:tcBorders>
              <w:top w:val="nil"/>
              <w:left w:val="nil"/>
              <w:bottom w:val="single" w:sz="4" w:space="0" w:color="auto"/>
              <w:right w:val="single" w:sz="8" w:space="0" w:color="auto"/>
            </w:tcBorders>
            <w:shd w:val="clear" w:color="000000" w:fill="FFFFFF"/>
            <w:noWrap/>
            <w:vAlign w:val="center"/>
            <w:hideMark/>
          </w:tcPr>
          <w:p w14:paraId="26CA60C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1 160</w:t>
            </w:r>
          </w:p>
        </w:tc>
        <w:tc>
          <w:tcPr>
            <w:tcW w:w="1037" w:type="dxa"/>
            <w:tcBorders>
              <w:top w:val="nil"/>
              <w:left w:val="nil"/>
              <w:bottom w:val="single" w:sz="4" w:space="0" w:color="auto"/>
              <w:right w:val="single" w:sz="8" w:space="0" w:color="auto"/>
            </w:tcBorders>
            <w:shd w:val="clear" w:color="000000" w:fill="FFFFFF"/>
            <w:noWrap/>
            <w:vAlign w:val="center"/>
            <w:hideMark/>
          </w:tcPr>
          <w:p w14:paraId="3CEE600B"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46 981</w:t>
            </w:r>
          </w:p>
        </w:tc>
        <w:tc>
          <w:tcPr>
            <w:tcW w:w="1045" w:type="dxa"/>
            <w:tcBorders>
              <w:top w:val="nil"/>
              <w:left w:val="nil"/>
              <w:bottom w:val="single" w:sz="4" w:space="0" w:color="auto"/>
              <w:right w:val="single" w:sz="8" w:space="0" w:color="auto"/>
            </w:tcBorders>
            <w:shd w:val="clear" w:color="000000" w:fill="FFFFFF"/>
            <w:noWrap/>
            <w:vAlign w:val="center"/>
            <w:hideMark/>
          </w:tcPr>
          <w:p w14:paraId="1FE76BFA"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64 420</w:t>
            </w:r>
          </w:p>
        </w:tc>
        <w:tc>
          <w:tcPr>
            <w:tcW w:w="992" w:type="dxa"/>
            <w:tcBorders>
              <w:top w:val="nil"/>
              <w:left w:val="nil"/>
              <w:bottom w:val="single" w:sz="4" w:space="0" w:color="auto"/>
              <w:right w:val="single" w:sz="8" w:space="0" w:color="auto"/>
            </w:tcBorders>
            <w:shd w:val="clear" w:color="000000" w:fill="FFFFFF"/>
            <w:noWrap/>
            <w:vAlign w:val="center"/>
            <w:hideMark/>
          </w:tcPr>
          <w:p w14:paraId="0C261177"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40 738</w:t>
            </w:r>
          </w:p>
        </w:tc>
        <w:tc>
          <w:tcPr>
            <w:tcW w:w="1037" w:type="dxa"/>
            <w:tcBorders>
              <w:top w:val="nil"/>
              <w:left w:val="nil"/>
              <w:bottom w:val="single" w:sz="4" w:space="0" w:color="auto"/>
              <w:right w:val="single" w:sz="8" w:space="0" w:color="auto"/>
            </w:tcBorders>
            <w:shd w:val="clear" w:color="000000" w:fill="FFFFFF"/>
            <w:noWrap/>
            <w:vAlign w:val="center"/>
            <w:hideMark/>
          </w:tcPr>
          <w:p w14:paraId="2B78CC3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45 298</w:t>
            </w:r>
          </w:p>
        </w:tc>
        <w:tc>
          <w:tcPr>
            <w:tcW w:w="642" w:type="dxa"/>
            <w:tcBorders>
              <w:top w:val="nil"/>
              <w:left w:val="nil"/>
              <w:bottom w:val="single" w:sz="4" w:space="0" w:color="auto"/>
              <w:right w:val="single" w:sz="8" w:space="0" w:color="auto"/>
            </w:tcBorders>
            <w:shd w:val="clear" w:color="auto" w:fill="auto"/>
            <w:noWrap/>
            <w:vAlign w:val="center"/>
            <w:hideMark/>
          </w:tcPr>
          <w:p w14:paraId="543E0BA1"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111</w:t>
            </w:r>
          </w:p>
        </w:tc>
        <w:tc>
          <w:tcPr>
            <w:tcW w:w="447" w:type="dxa"/>
            <w:tcBorders>
              <w:top w:val="nil"/>
              <w:left w:val="nil"/>
              <w:bottom w:val="single" w:sz="4" w:space="0" w:color="auto"/>
              <w:right w:val="single" w:sz="8" w:space="0" w:color="auto"/>
            </w:tcBorders>
            <w:shd w:val="clear" w:color="auto" w:fill="auto"/>
            <w:noWrap/>
            <w:vAlign w:val="center"/>
            <w:hideMark/>
          </w:tcPr>
          <w:p w14:paraId="6B50F02F"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0,70</w:t>
            </w:r>
          </w:p>
        </w:tc>
        <w:tc>
          <w:tcPr>
            <w:tcW w:w="829" w:type="dxa"/>
            <w:vAlign w:val="center"/>
            <w:hideMark/>
          </w:tcPr>
          <w:p w14:paraId="1B1B2CF8" w14:textId="77777777" w:rsidR="009761D6" w:rsidRPr="009761D6" w:rsidRDefault="009761D6" w:rsidP="009761D6">
            <w:pPr>
              <w:spacing w:after="0" w:line="240" w:lineRule="auto"/>
              <w:jc w:val="left"/>
              <w:rPr>
                <w:rFonts w:ascii="Times New Roman" w:hAnsi="Times New Roman"/>
                <w:sz w:val="20"/>
                <w:szCs w:val="20"/>
              </w:rPr>
            </w:pPr>
          </w:p>
        </w:tc>
      </w:tr>
      <w:tr w:rsidR="00373051" w:rsidRPr="009761D6" w14:paraId="48876791" w14:textId="77777777" w:rsidTr="004B0DFB">
        <w:trPr>
          <w:trHeight w:val="260"/>
        </w:trPr>
        <w:tc>
          <w:tcPr>
            <w:tcW w:w="2467" w:type="dxa"/>
            <w:tcBorders>
              <w:top w:val="nil"/>
              <w:left w:val="single" w:sz="8" w:space="0" w:color="auto"/>
              <w:bottom w:val="single" w:sz="4" w:space="0" w:color="auto"/>
              <w:right w:val="single" w:sz="8" w:space="0" w:color="auto"/>
            </w:tcBorders>
            <w:shd w:val="clear" w:color="auto" w:fill="auto"/>
            <w:noWrap/>
            <w:vAlign w:val="center"/>
            <w:hideMark/>
          </w:tcPr>
          <w:p w14:paraId="0F698182"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Příjmy z pronájmů</w:t>
            </w:r>
          </w:p>
        </w:tc>
        <w:tc>
          <w:tcPr>
            <w:tcW w:w="1067" w:type="dxa"/>
            <w:tcBorders>
              <w:top w:val="nil"/>
              <w:left w:val="nil"/>
              <w:bottom w:val="single" w:sz="4" w:space="0" w:color="auto"/>
              <w:right w:val="single" w:sz="8" w:space="0" w:color="auto"/>
            </w:tcBorders>
            <w:shd w:val="clear" w:color="auto" w:fill="auto"/>
            <w:noWrap/>
            <w:vAlign w:val="center"/>
            <w:hideMark/>
          </w:tcPr>
          <w:p w14:paraId="5D9A056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72 040</w:t>
            </w:r>
          </w:p>
        </w:tc>
        <w:tc>
          <w:tcPr>
            <w:tcW w:w="1037" w:type="dxa"/>
            <w:tcBorders>
              <w:top w:val="nil"/>
              <w:left w:val="nil"/>
              <w:bottom w:val="single" w:sz="4" w:space="0" w:color="auto"/>
              <w:right w:val="single" w:sz="8" w:space="0" w:color="auto"/>
            </w:tcBorders>
            <w:shd w:val="clear" w:color="000000" w:fill="FFFFFF"/>
            <w:noWrap/>
            <w:vAlign w:val="center"/>
            <w:hideMark/>
          </w:tcPr>
          <w:p w14:paraId="78CE54E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72 933</w:t>
            </w:r>
          </w:p>
        </w:tc>
        <w:tc>
          <w:tcPr>
            <w:tcW w:w="1037" w:type="dxa"/>
            <w:tcBorders>
              <w:top w:val="nil"/>
              <w:left w:val="nil"/>
              <w:bottom w:val="single" w:sz="4" w:space="0" w:color="auto"/>
              <w:right w:val="single" w:sz="8" w:space="0" w:color="auto"/>
            </w:tcBorders>
            <w:shd w:val="clear" w:color="000000" w:fill="FFFFFF"/>
            <w:noWrap/>
            <w:vAlign w:val="center"/>
            <w:hideMark/>
          </w:tcPr>
          <w:p w14:paraId="1E9CE26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73 576</w:t>
            </w:r>
          </w:p>
        </w:tc>
        <w:tc>
          <w:tcPr>
            <w:tcW w:w="1045" w:type="dxa"/>
            <w:tcBorders>
              <w:top w:val="nil"/>
              <w:left w:val="nil"/>
              <w:bottom w:val="single" w:sz="4" w:space="0" w:color="auto"/>
              <w:right w:val="single" w:sz="8" w:space="0" w:color="auto"/>
            </w:tcBorders>
            <w:shd w:val="clear" w:color="000000" w:fill="FFFFFF"/>
            <w:noWrap/>
            <w:vAlign w:val="center"/>
            <w:hideMark/>
          </w:tcPr>
          <w:p w14:paraId="03A5C52A"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80 187</w:t>
            </w:r>
          </w:p>
        </w:tc>
        <w:tc>
          <w:tcPr>
            <w:tcW w:w="992" w:type="dxa"/>
            <w:tcBorders>
              <w:top w:val="nil"/>
              <w:left w:val="nil"/>
              <w:bottom w:val="single" w:sz="4" w:space="0" w:color="auto"/>
              <w:right w:val="single" w:sz="8" w:space="0" w:color="auto"/>
            </w:tcBorders>
            <w:shd w:val="clear" w:color="000000" w:fill="FFFFFF"/>
            <w:noWrap/>
            <w:vAlign w:val="center"/>
            <w:hideMark/>
          </w:tcPr>
          <w:p w14:paraId="09897D8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81 961</w:t>
            </w:r>
          </w:p>
        </w:tc>
        <w:tc>
          <w:tcPr>
            <w:tcW w:w="1037" w:type="dxa"/>
            <w:tcBorders>
              <w:top w:val="nil"/>
              <w:left w:val="nil"/>
              <w:bottom w:val="single" w:sz="4" w:space="0" w:color="auto"/>
              <w:right w:val="single" w:sz="8" w:space="0" w:color="auto"/>
            </w:tcBorders>
            <w:shd w:val="clear" w:color="000000" w:fill="FFFFFF"/>
            <w:noWrap/>
            <w:vAlign w:val="center"/>
            <w:hideMark/>
          </w:tcPr>
          <w:p w14:paraId="7AA17064"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87 727</w:t>
            </w:r>
          </w:p>
        </w:tc>
        <w:tc>
          <w:tcPr>
            <w:tcW w:w="642" w:type="dxa"/>
            <w:tcBorders>
              <w:top w:val="nil"/>
              <w:left w:val="nil"/>
              <w:bottom w:val="single" w:sz="4" w:space="0" w:color="auto"/>
              <w:right w:val="single" w:sz="8" w:space="0" w:color="auto"/>
            </w:tcBorders>
            <w:shd w:val="clear" w:color="auto" w:fill="auto"/>
            <w:noWrap/>
            <w:vAlign w:val="center"/>
            <w:hideMark/>
          </w:tcPr>
          <w:p w14:paraId="1E61B00E"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107</w:t>
            </w:r>
          </w:p>
        </w:tc>
        <w:tc>
          <w:tcPr>
            <w:tcW w:w="447" w:type="dxa"/>
            <w:tcBorders>
              <w:top w:val="nil"/>
              <w:left w:val="nil"/>
              <w:bottom w:val="single" w:sz="4" w:space="0" w:color="auto"/>
              <w:right w:val="single" w:sz="8" w:space="0" w:color="auto"/>
            </w:tcBorders>
            <w:shd w:val="clear" w:color="auto" w:fill="auto"/>
            <w:noWrap/>
            <w:vAlign w:val="center"/>
            <w:hideMark/>
          </w:tcPr>
          <w:p w14:paraId="24ABC927"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1,09</w:t>
            </w:r>
          </w:p>
        </w:tc>
        <w:tc>
          <w:tcPr>
            <w:tcW w:w="829" w:type="dxa"/>
            <w:vAlign w:val="center"/>
            <w:hideMark/>
          </w:tcPr>
          <w:p w14:paraId="6D509C41"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2FD8E30C" w14:textId="77777777" w:rsidTr="004B0DFB">
        <w:trPr>
          <w:trHeight w:val="433"/>
        </w:trPr>
        <w:tc>
          <w:tcPr>
            <w:tcW w:w="2467" w:type="dxa"/>
            <w:tcBorders>
              <w:top w:val="nil"/>
              <w:left w:val="single" w:sz="8" w:space="0" w:color="auto"/>
              <w:bottom w:val="single" w:sz="4" w:space="0" w:color="auto"/>
              <w:right w:val="single" w:sz="8" w:space="0" w:color="auto"/>
            </w:tcBorders>
            <w:shd w:val="clear" w:color="auto" w:fill="auto"/>
            <w:vAlign w:val="center"/>
            <w:hideMark/>
          </w:tcPr>
          <w:p w14:paraId="57259E45" w14:textId="77777777" w:rsidR="009761D6" w:rsidRDefault="009761D6" w:rsidP="009761D6">
            <w:pPr>
              <w:spacing w:after="0" w:line="240" w:lineRule="auto"/>
              <w:jc w:val="left"/>
              <w:rPr>
                <w:rFonts w:ascii="Tahoma" w:hAnsi="Tahoma" w:cs="Tahoma"/>
                <w:i/>
                <w:iCs/>
                <w:sz w:val="16"/>
                <w:szCs w:val="16"/>
              </w:rPr>
            </w:pPr>
            <w:r w:rsidRPr="009761D6">
              <w:rPr>
                <w:rFonts w:ascii="Tahoma" w:hAnsi="Tahoma" w:cs="Tahoma"/>
                <w:i/>
                <w:iCs/>
                <w:sz w:val="16"/>
                <w:szCs w:val="16"/>
              </w:rPr>
              <w:t xml:space="preserve">v tom: pozemků včetně </w:t>
            </w:r>
          </w:p>
          <w:p w14:paraId="0D9D0C8E" w14:textId="5106C2FF" w:rsidR="009761D6" w:rsidRPr="009761D6" w:rsidRDefault="009761D6" w:rsidP="009761D6">
            <w:pPr>
              <w:spacing w:after="0" w:line="240" w:lineRule="auto"/>
              <w:jc w:val="left"/>
              <w:rPr>
                <w:rFonts w:ascii="Tahoma" w:hAnsi="Tahoma" w:cs="Tahoma"/>
                <w:i/>
                <w:iCs/>
                <w:sz w:val="16"/>
                <w:szCs w:val="16"/>
              </w:rPr>
            </w:pPr>
            <w:r>
              <w:rPr>
                <w:rFonts w:ascii="Tahoma" w:hAnsi="Tahoma" w:cs="Tahoma"/>
                <w:i/>
                <w:iCs/>
                <w:sz w:val="16"/>
                <w:szCs w:val="16"/>
              </w:rPr>
              <w:t xml:space="preserve">          </w:t>
            </w:r>
            <w:r w:rsidRPr="009761D6">
              <w:rPr>
                <w:rFonts w:ascii="Tahoma" w:hAnsi="Tahoma" w:cs="Tahoma"/>
                <w:i/>
                <w:iCs/>
                <w:sz w:val="16"/>
                <w:szCs w:val="16"/>
              </w:rPr>
              <w:t>pronájmu hrobových míst</w:t>
            </w:r>
          </w:p>
        </w:tc>
        <w:tc>
          <w:tcPr>
            <w:tcW w:w="1067" w:type="dxa"/>
            <w:tcBorders>
              <w:top w:val="nil"/>
              <w:left w:val="nil"/>
              <w:bottom w:val="single" w:sz="4" w:space="0" w:color="auto"/>
              <w:right w:val="single" w:sz="8" w:space="0" w:color="auto"/>
            </w:tcBorders>
            <w:shd w:val="clear" w:color="000000" w:fill="FFFFFF"/>
            <w:noWrap/>
            <w:vAlign w:val="center"/>
            <w:hideMark/>
          </w:tcPr>
          <w:p w14:paraId="5CF7661F"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6 604</w:t>
            </w:r>
          </w:p>
        </w:tc>
        <w:tc>
          <w:tcPr>
            <w:tcW w:w="1037" w:type="dxa"/>
            <w:tcBorders>
              <w:top w:val="nil"/>
              <w:left w:val="nil"/>
              <w:bottom w:val="single" w:sz="4" w:space="0" w:color="auto"/>
              <w:right w:val="single" w:sz="8" w:space="0" w:color="auto"/>
            </w:tcBorders>
            <w:shd w:val="clear" w:color="000000" w:fill="FFFFFF"/>
            <w:noWrap/>
            <w:vAlign w:val="center"/>
            <w:hideMark/>
          </w:tcPr>
          <w:p w14:paraId="1A15987E"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6 418</w:t>
            </w:r>
          </w:p>
        </w:tc>
        <w:tc>
          <w:tcPr>
            <w:tcW w:w="1037" w:type="dxa"/>
            <w:tcBorders>
              <w:top w:val="nil"/>
              <w:left w:val="nil"/>
              <w:bottom w:val="single" w:sz="4" w:space="0" w:color="auto"/>
              <w:right w:val="single" w:sz="8" w:space="0" w:color="auto"/>
            </w:tcBorders>
            <w:shd w:val="clear" w:color="000000" w:fill="FFFFFF"/>
            <w:noWrap/>
            <w:vAlign w:val="center"/>
            <w:hideMark/>
          </w:tcPr>
          <w:p w14:paraId="4987DC76"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6 645</w:t>
            </w:r>
          </w:p>
        </w:tc>
        <w:tc>
          <w:tcPr>
            <w:tcW w:w="1045" w:type="dxa"/>
            <w:tcBorders>
              <w:top w:val="nil"/>
              <w:left w:val="nil"/>
              <w:bottom w:val="single" w:sz="4" w:space="0" w:color="auto"/>
              <w:right w:val="single" w:sz="8" w:space="0" w:color="auto"/>
            </w:tcBorders>
            <w:shd w:val="clear" w:color="000000" w:fill="FFFFFF"/>
            <w:noWrap/>
            <w:vAlign w:val="center"/>
            <w:hideMark/>
          </w:tcPr>
          <w:p w14:paraId="7C2167AA"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8 717</w:t>
            </w:r>
          </w:p>
        </w:tc>
        <w:tc>
          <w:tcPr>
            <w:tcW w:w="992" w:type="dxa"/>
            <w:tcBorders>
              <w:top w:val="nil"/>
              <w:left w:val="nil"/>
              <w:bottom w:val="single" w:sz="4" w:space="0" w:color="auto"/>
              <w:right w:val="single" w:sz="8" w:space="0" w:color="auto"/>
            </w:tcBorders>
            <w:shd w:val="clear" w:color="000000" w:fill="FFFFFF"/>
            <w:noWrap/>
            <w:vAlign w:val="center"/>
            <w:hideMark/>
          </w:tcPr>
          <w:p w14:paraId="2892EBEE"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7 610</w:t>
            </w:r>
          </w:p>
        </w:tc>
        <w:tc>
          <w:tcPr>
            <w:tcW w:w="1037" w:type="dxa"/>
            <w:tcBorders>
              <w:top w:val="nil"/>
              <w:left w:val="nil"/>
              <w:bottom w:val="single" w:sz="4" w:space="0" w:color="auto"/>
              <w:right w:val="single" w:sz="8" w:space="0" w:color="auto"/>
            </w:tcBorders>
            <w:shd w:val="clear" w:color="000000" w:fill="FFFFFF"/>
            <w:noWrap/>
            <w:vAlign w:val="center"/>
            <w:hideMark/>
          </w:tcPr>
          <w:p w14:paraId="2771D703"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8 732</w:t>
            </w:r>
          </w:p>
        </w:tc>
        <w:tc>
          <w:tcPr>
            <w:tcW w:w="642" w:type="dxa"/>
            <w:tcBorders>
              <w:top w:val="nil"/>
              <w:left w:val="nil"/>
              <w:bottom w:val="single" w:sz="4" w:space="0" w:color="auto"/>
              <w:right w:val="single" w:sz="8" w:space="0" w:color="auto"/>
            </w:tcBorders>
            <w:shd w:val="clear" w:color="auto" w:fill="auto"/>
            <w:noWrap/>
            <w:vAlign w:val="center"/>
            <w:hideMark/>
          </w:tcPr>
          <w:p w14:paraId="555267DA"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115</w:t>
            </w:r>
          </w:p>
        </w:tc>
        <w:tc>
          <w:tcPr>
            <w:tcW w:w="447" w:type="dxa"/>
            <w:tcBorders>
              <w:top w:val="nil"/>
              <w:left w:val="nil"/>
              <w:bottom w:val="single" w:sz="4" w:space="0" w:color="auto"/>
              <w:right w:val="single" w:sz="8" w:space="0" w:color="auto"/>
            </w:tcBorders>
            <w:shd w:val="clear" w:color="auto" w:fill="auto"/>
            <w:noWrap/>
            <w:vAlign w:val="center"/>
            <w:hideMark/>
          </w:tcPr>
          <w:p w14:paraId="55670743"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1,00</w:t>
            </w:r>
          </w:p>
        </w:tc>
        <w:tc>
          <w:tcPr>
            <w:tcW w:w="829" w:type="dxa"/>
            <w:vAlign w:val="center"/>
            <w:hideMark/>
          </w:tcPr>
          <w:p w14:paraId="6C8E72D9"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5438EFEB" w14:textId="77777777" w:rsidTr="004B0DFB">
        <w:trPr>
          <w:trHeight w:val="260"/>
        </w:trPr>
        <w:tc>
          <w:tcPr>
            <w:tcW w:w="2467" w:type="dxa"/>
            <w:tcBorders>
              <w:top w:val="nil"/>
              <w:left w:val="single" w:sz="8" w:space="0" w:color="auto"/>
              <w:bottom w:val="single" w:sz="4" w:space="0" w:color="auto"/>
              <w:right w:val="single" w:sz="8" w:space="0" w:color="auto"/>
            </w:tcBorders>
            <w:shd w:val="clear" w:color="auto" w:fill="auto"/>
            <w:noWrap/>
            <w:vAlign w:val="center"/>
            <w:hideMark/>
          </w:tcPr>
          <w:p w14:paraId="2E8B12B6" w14:textId="77777777" w:rsidR="009761D6" w:rsidRPr="009761D6" w:rsidRDefault="009761D6" w:rsidP="009761D6">
            <w:pPr>
              <w:spacing w:after="0" w:line="240" w:lineRule="auto"/>
              <w:jc w:val="left"/>
              <w:rPr>
                <w:rFonts w:ascii="Tahoma" w:hAnsi="Tahoma" w:cs="Tahoma"/>
                <w:i/>
                <w:iCs/>
                <w:sz w:val="16"/>
                <w:szCs w:val="16"/>
              </w:rPr>
            </w:pPr>
            <w:r w:rsidRPr="009761D6">
              <w:rPr>
                <w:rFonts w:ascii="Tahoma" w:hAnsi="Tahoma" w:cs="Tahoma"/>
                <w:i/>
                <w:iCs/>
                <w:sz w:val="16"/>
                <w:szCs w:val="16"/>
              </w:rPr>
              <w:t xml:space="preserve">          ostatních nemovitostí</w:t>
            </w:r>
          </w:p>
        </w:tc>
        <w:tc>
          <w:tcPr>
            <w:tcW w:w="1067" w:type="dxa"/>
            <w:tcBorders>
              <w:top w:val="nil"/>
              <w:left w:val="nil"/>
              <w:bottom w:val="single" w:sz="4" w:space="0" w:color="auto"/>
              <w:right w:val="single" w:sz="8" w:space="0" w:color="auto"/>
            </w:tcBorders>
            <w:shd w:val="clear" w:color="000000" w:fill="FFFFFF"/>
            <w:noWrap/>
            <w:vAlign w:val="center"/>
            <w:hideMark/>
          </w:tcPr>
          <w:p w14:paraId="2859914E"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65 424</w:t>
            </w:r>
          </w:p>
        </w:tc>
        <w:tc>
          <w:tcPr>
            <w:tcW w:w="1037" w:type="dxa"/>
            <w:tcBorders>
              <w:top w:val="nil"/>
              <w:left w:val="nil"/>
              <w:bottom w:val="single" w:sz="4" w:space="0" w:color="auto"/>
              <w:right w:val="single" w:sz="8" w:space="0" w:color="auto"/>
            </w:tcBorders>
            <w:shd w:val="clear" w:color="000000" w:fill="FFFFFF"/>
            <w:noWrap/>
            <w:vAlign w:val="center"/>
            <w:hideMark/>
          </w:tcPr>
          <w:p w14:paraId="0F28383A"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66 501</w:t>
            </w:r>
          </w:p>
        </w:tc>
        <w:tc>
          <w:tcPr>
            <w:tcW w:w="1037" w:type="dxa"/>
            <w:tcBorders>
              <w:top w:val="nil"/>
              <w:left w:val="nil"/>
              <w:bottom w:val="single" w:sz="4" w:space="0" w:color="auto"/>
              <w:right w:val="single" w:sz="8" w:space="0" w:color="auto"/>
            </w:tcBorders>
            <w:shd w:val="clear" w:color="000000" w:fill="FFFFFF"/>
            <w:noWrap/>
            <w:vAlign w:val="center"/>
            <w:hideMark/>
          </w:tcPr>
          <w:p w14:paraId="1501C936"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66 882</w:t>
            </w:r>
          </w:p>
        </w:tc>
        <w:tc>
          <w:tcPr>
            <w:tcW w:w="1045" w:type="dxa"/>
            <w:tcBorders>
              <w:top w:val="nil"/>
              <w:left w:val="nil"/>
              <w:bottom w:val="single" w:sz="4" w:space="0" w:color="auto"/>
              <w:right w:val="single" w:sz="8" w:space="0" w:color="auto"/>
            </w:tcBorders>
            <w:shd w:val="clear" w:color="000000" w:fill="FFFFFF"/>
            <w:noWrap/>
            <w:vAlign w:val="center"/>
            <w:hideMark/>
          </w:tcPr>
          <w:p w14:paraId="0090E2AE"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71 446</w:t>
            </w:r>
          </w:p>
        </w:tc>
        <w:tc>
          <w:tcPr>
            <w:tcW w:w="992" w:type="dxa"/>
            <w:tcBorders>
              <w:top w:val="nil"/>
              <w:left w:val="nil"/>
              <w:bottom w:val="single" w:sz="4" w:space="0" w:color="auto"/>
              <w:right w:val="single" w:sz="8" w:space="0" w:color="auto"/>
            </w:tcBorders>
            <w:shd w:val="clear" w:color="000000" w:fill="FFFFFF"/>
            <w:noWrap/>
            <w:vAlign w:val="center"/>
            <w:hideMark/>
          </w:tcPr>
          <w:p w14:paraId="5154DA51"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74 339</w:t>
            </w:r>
          </w:p>
        </w:tc>
        <w:tc>
          <w:tcPr>
            <w:tcW w:w="1037" w:type="dxa"/>
            <w:tcBorders>
              <w:top w:val="nil"/>
              <w:left w:val="nil"/>
              <w:bottom w:val="single" w:sz="4" w:space="0" w:color="auto"/>
              <w:right w:val="single" w:sz="8" w:space="0" w:color="auto"/>
            </w:tcBorders>
            <w:shd w:val="clear" w:color="000000" w:fill="FFFFFF"/>
            <w:noWrap/>
            <w:vAlign w:val="center"/>
            <w:hideMark/>
          </w:tcPr>
          <w:p w14:paraId="3F483C9B"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78 974</w:t>
            </w:r>
          </w:p>
        </w:tc>
        <w:tc>
          <w:tcPr>
            <w:tcW w:w="642" w:type="dxa"/>
            <w:tcBorders>
              <w:top w:val="nil"/>
              <w:left w:val="nil"/>
              <w:bottom w:val="single" w:sz="4" w:space="0" w:color="auto"/>
              <w:right w:val="single" w:sz="8" w:space="0" w:color="auto"/>
            </w:tcBorders>
            <w:shd w:val="clear" w:color="auto" w:fill="auto"/>
            <w:noWrap/>
            <w:vAlign w:val="center"/>
            <w:hideMark/>
          </w:tcPr>
          <w:p w14:paraId="5149C9D1"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106</w:t>
            </w:r>
          </w:p>
        </w:tc>
        <w:tc>
          <w:tcPr>
            <w:tcW w:w="447" w:type="dxa"/>
            <w:tcBorders>
              <w:top w:val="nil"/>
              <w:left w:val="nil"/>
              <w:bottom w:val="single" w:sz="4" w:space="0" w:color="auto"/>
              <w:right w:val="single" w:sz="8" w:space="0" w:color="auto"/>
            </w:tcBorders>
            <w:shd w:val="clear" w:color="auto" w:fill="auto"/>
            <w:noWrap/>
            <w:vAlign w:val="center"/>
            <w:hideMark/>
          </w:tcPr>
          <w:p w14:paraId="16D04A05"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1,11</w:t>
            </w:r>
          </w:p>
        </w:tc>
        <w:tc>
          <w:tcPr>
            <w:tcW w:w="829" w:type="dxa"/>
            <w:vAlign w:val="center"/>
            <w:hideMark/>
          </w:tcPr>
          <w:p w14:paraId="4FB4554B"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6C20F044" w14:textId="77777777" w:rsidTr="004B0DFB">
        <w:trPr>
          <w:trHeight w:val="260"/>
        </w:trPr>
        <w:tc>
          <w:tcPr>
            <w:tcW w:w="2467" w:type="dxa"/>
            <w:tcBorders>
              <w:top w:val="nil"/>
              <w:left w:val="single" w:sz="8" w:space="0" w:color="auto"/>
              <w:bottom w:val="single" w:sz="4" w:space="0" w:color="auto"/>
              <w:right w:val="single" w:sz="8" w:space="0" w:color="auto"/>
            </w:tcBorders>
            <w:shd w:val="clear" w:color="auto" w:fill="auto"/>
            <w:noWrap/>
            <w:vAlign w:val="center"/>
            <w:hideMark/>
          </w:tcPr>
          <w:p w14:paraId="2758E3C3" w14:textId="77777777" w:rsidR="009761D6" w:rsidRPr="009761D6" w:rsidRDefault="009761D6" w:rsidP="009761D6">
            <w:pPr>
              <w:spacing w:after="0" w:line="240" w:lineRule="auto"/>
              <w:jc w:val="left"/>
              <w:rPr>
                <w:rFonts w:ascii="Tahoma" w:hAnsi="Tahoma" w:cs="Tahoma"/>
                <w:i/>
                <w:iCs/>
                <w:sz w:val="16"/>
                <w:szCs w:val="16"/>
              </w:rPr>
            </w:pPr>
            <w:r w:rsidRPr="009761D6">
              <w:rPr>
                <w:rFonts w:ascii="Tahoma" w:hAnsi="Tahoma" w:cs="Tahoma"/>
                <w:i/>
                <w:iCs/>
                <w:sz w:val="16"/>
                <w:szCs w:val="16"/>
              </w:rPr>
              <w:t xml:space="preserve">          movitých věcí</w:t>
            </w:r>
          </w:p>
        </w:tc>
        <w:tc>
          <w:tcPr>
            <w:tcW w:w="1067" w:type="dxa"/>
            <w:tcBorders>
              <w:top w:val="nil"/>
              <w:left w:val="nil"/>
              <w:bottom w:val="single" w:sz="4" w:space="0" w:color="auto"/>
              <w:right w:val="single" w:sz="8" w:space="0" w:color="auto"/>
            </w:tcBorders>
            <w:shd w:val="clear" w:color="000000" w:fill="FFFFFF"/>
            <w:noWrap/>
            <w:vAlign w:val="center"/>
            <w:hideMark/>
          </w:tcPr>
          <w:p w14:paraId="18267E11"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12</w:t>
            </w:r>
          </w:p>
        </w:tc>
        <w:tc>
          <w:tcPr>
            <w:tcW w:w="1037" w:type="dxa"/>
            <w:tcBorders>
              <w:top w:val="nil"/>
              <w:left w:val="nil"/>
              <w:bottom w:val="single" w:sz="4" w:space="0" w:color="auto"/>
              <w:right w:val="single" w:sz="8" w:space="0" w:color="auto"/>
            </w:tcBorders>
            <w:shd w:val="clear" w:color="000000" w:fill="FFFFFF"/>
            <w:noWrap/>
            <w:vAlign w:val="center"/>
            <w:hideMark/>
          </w:tcPr>
          <w:p w14:paraId="17BF1DEE"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14</w:t>
            </w:r>
          </w:p>
        </w:tc>
        <w:tc>
          <w:tcPr>
            <w:tcW w:w="1037" w:type="dxa"/>
            <w:tcBorders>
              <w:top w:val="nil"/>
              <w:left w:val="nil"/>
              <w:bottom w:val="single" w:sz="4" w:space="0" w:color="auto"/>
              <w:right w:val="single" w:sz="8" w:space="0" w:color="auto"/>
            </w:tcBorders>
            <w:shd w:val="clear" w:color="000000" w:fill="FFFFFF"/>
            <w:noWrap/>
            <w:vAlign w:val="center"/>
            <w:hideMark/>
          </w:tcPr>
          <w:p w14:paraId="19EBFF71"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49</w:t>
            </w:r>
          </w:p>
        </w:tc>
        <w:tc>
          <w:tcPr>
            <w:tcW w:w="1045" w:type="dxa"/>
            <w:tcBorders>
              <w:top w:val="nil"/>
              <w:left w:val="nil"/>
              <w:bottom w:val="single" w:sz="4" w:space="0" w:color="auto"/>
              <w:right w:val="single" w:sz="8" w:space="0" w:color="auto"/>
            </w:tcBorders>
            <w:shd w:val="clear" w:color="000000" w:fill="FFFFFF"/>
            <w:noWrap/>
            <w:vAlign w:val="center"/>
            <w:hideMark/>
          </w:tcPr>
          <w:p w14:paraId="0DB34C93"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24</w:t>
            </w:r>
          </w:p>
        </w:tc>
        <w:tc>
          <w:tcPr>
            <w:tcW w:w="992" w:type="dxa"/>
            <w:tcBorders>
              <w:top w:val="nil"/>
              <w:left w:val="nil"/>
              <w:bottom w:val="single" w:sz="4" w:space="0" w:color="auto"/>
              <w:right w:val="single" w:sz="8" w:space="0" w:color="auto"/>
            </w:tcBorders>
            <w:shd w:val="clear" w:color="000000" w:fill="FFFFFF"/>
            <w:noWrap/>
            <w:vAlign w:val="center"/>
            <w:hideMark/>
          </w:tcPr>
          <w:p w14:paraId="328D518F"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12</w:t>
            </w:r>
          </w:p>
        </w:tc>
        <w:tc>
          <w:tcPr>
            <w:tcW w:w="1037" w:type="dxa"/>
            <w:tcBorders>
              <w:top w:val="nil"/>
              <w:left w:val="nil"/>
              <w:bottom w:val="single" w:sz="4" w:space="0" w:color="auto"/>
              <w:right w:val="single" w:sz="8" w:space="0" w:color="auto"/>
            </w:tcBorders>
            <w:shd w:val="clear" w:color="000000" w:fill="FFFFFF"/>
            <w:noWrap/>
            <w:vAlign w:val="center"/>
            <w:hideMark/>
          </w:tcPr>
          <w:p w14:paraId="727EB097"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21</w:t>
            </w:r>
          </w:p>
        </w:tc>
        <w:tc>
          <w:tcPr>
            <w:tcW w:w="642" w:type="dxa"/>
            <w:tcBorders>
              <w:top w:val="nil"/>
              <w:left w:val="nil"/>
              <w:bottom w:val="single" w:sz="4" w:space="0" w:color="auto"/>
              <w:right w:val="single" w:sz="8" w:space="0" w:color="auto"/>
            </w:tcBorders>
            <w:shd w:val="clear" w:color="auto" w:fill="auto"/>
            <w:noWrap/>
            <w:vAlign w:val="center"/>
            <w:hideMark/>
          </w:tcPr>
          <w:p w14:paraId="0149824D"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175</w:t>
            </w:r>
          </w:p>
        </w:tc>
        <w:tc>
          <w:tcPr>
            <w:tcW w:w="447" w:type="dxa"/>
            <w:tcBorders>
              <w:top w:val="nil"/>
              <w:left w:val="nil"/>
              <w:bottom w:val="single" w:sz="4" w:space="0" w:color="auto"/>
              <w:right w:val="single" w:sz="8" w:space="0" w:color="auto"/>
            </w:tcBorders>
            <w:shd w:val="clear" w:color="auto" w:fill="auto"/>
            <w:noWrap/>
            <w:vAlign w:val="center"/>
            <w:hideMark/>
          </w:tcPr>
          <w:p w14:paraId="7C1877BF" w14:textId="77777777" w:rsidR="009761D6" w:rsidRPr="009761D6" w:rsidRDefault="009761D6" w:rsidP="009761D6">
            <w:pPr>
              <w:spacing w:after="0" w:line="240" w:lineRule="auto"/>
              <w:jc w:val="right"/>
              <w:rPr>
                <w:rFonts w:ascii="Tahoma" w:hAnsi="Tahoma" w:cs="Tahoma"/>
                <w:i/>
                <w:iCs/>
                <w:sz w:val="16"/>
                <w:szCs w:val="16"/>
              </w:rPr>
            </w:pPr>
            <w:r w:rsidRPr="009761D6">
              <w:rPr>
                <w:rFonts w:ascii="Tahoma" w:hAnsi="Tahoma" w:cs="Tahoma"/>
                <w:i/>
                <w:iCs/>
                <w:sz w:val="16"/>
                <w:szCs w:val="16"/>
              </w:rPr>
              <w:t>0,88</w:t>
            </w:r>
          </w:p>
        </w:tc>
        <w:tc>
          <w:tcPr>
            <w:tcW w:w="829" w:type="dxa"/>
            <w:vAlign w:val="center"/>
            <w:hideMark/>
          </w:tcPr>
          <w:p w14:paraId="51B6C7EF"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3F5AE466" w14:textId="77777777" w:rsidTr="00A85404">
        <w:trPr>
          <w:trHeight w:val="260"/>
        </w:trPr>
        <w:tc>
          <w:tcPr>
            <w:tcW w:w="246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6AE55BE"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Příjmy z úroků</w:t>
            </w:r>
          </w:p>
        </w:tc>
        <w:tc>
          <w:tcPr>
            <w:tcW w:w="1067" w:type="dxa"/>
            <w:tcBorders>
              <w:top w:val="single" w:sz="4" w:space="0" w:color="auto"/>
              <w:left w:val="nil"/>
              <w:bottom w:val="single" w:sz="4" w:space="0" w:color="auto"/>
              <w:right w:val="single" w:sz="8" w:space="0" w:color="auto"/>
            </w:tcBorders>
            <w:shd w:val="clear" w:color="000000" w:fill="FFFFFF"/>
            <w:noWrap/>
            <w:vAlign w:val="center"/>
            <w:hideMark/>
          </w:tcPr>
          <w:p w14:paraId="291C296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1 225</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386C091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679</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23A485B4"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19 340</w:t>
            </w:r>
          </w:p>
        </w:tc>
        <w:tc>
          <w:tcPr>
            <w:tcW w:w="1045" w:type="dxa"/>
            <w:tcBorders>
              <w:top w:val="single" w:sz="4" w:space="0" w:color="auto"/>
              <w:left w:val="nil"/>
              <w:bottom w:val="single" w:sz="4" w:space="0" w:color="auto"/>
              <w:right w:val="single" w:sz="8" w:space="0" w:color="auto"/>
            </w:tcBorders>
            <w:shd w:val="clear" w:color="000000" w:fill="FFFFFF"/>
            <w:noWrap/>
            <w:vAlign w:val="center"/>
            <w:hideMark/>
          </w:tcPr>
          <w:p w14:paraId="79AA0A87"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31 037</w:t>
            </w:r>
          </w:p>
        </w:tc>
        <w:tc>
          <w:tcPr>
            <w:tcW w:w="992" w:type="dxa"/>
            <w:tcBorders>
              <w:top w:val="single" w:sz="4" w:space="0" w:color="auto"/>
              <w:left w:val="nil"/>
              <w:bottom w:val="single" w:sz="4" w:space="0" w:color="auto"/>
              <w:right w:val="single" w:sz="8" w:space="0" w:color="auto"/>
            </w:tcBorders>
            <w:shd w:val="clear" w:color="000000" w:fill="FFFFFF"/>
            <w:noWrap/>
            <w:vAlign w:val="center"/>
            <w:hideMark/>
          </w:tcPr>
          <w:p w14:paraId="0B62C97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26 578</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67D7ADC6"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29 078</w:t>
            </w:r>
          </w:p>
        </w:tc>
        <w:tc>
          <w:tcPr>
            <w:tcW w:w="642" w:type="dxa"/>
            <w:tcBorders>
              <w:top w:val="single" w:sz="4" w:space="0" w:color="auto"/>
              <w:left w:val="nil"/>
              <w:bottom w:val="single" w:sz="4" w:space="0" w:color="auto"/>
              <w:right w:val="single" w:sz="8" w:space="0" w:color="auto"/>
            </w:tcBorders>
            <w:shd w:val="clear" w:color="auto" w:fill="auto"/>
            <w:noWrap/>
            <w:vAlign w:val="center"/>
            <w:hideMark/>
          </w:tcPr>
          <w:p w14:paraId="5832731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109</w:t>
            </w:r>
          </w:p>
        </w:tc>
        <w:tc>
          <w:tcPr>
            <w:tcW w:w="447" w:type="dxa"/>
            <w:tcBorders>
              <w:top w:val="single" w:sz="4" w:space="0" w:color="auto"/>
              <w:left w:val="nil"/>
              <w:bottom w:val="single" w:sz="4" w:space="0" w:color="auto"/>
              <w:right w:val="single" w:sz="8" w:space="0" w:color="auto"/>
            </w:tcBorders>
            <w:shd w:val="clear" w:color="auto" w:fill="auto"/>
            <w:noWrap/>
            <w:vAlign w:val="center"/>
            <w:hideMark/>
          </w:tcPr>
          <w:p w14:paraId="22757A31"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0,94</w:t>
            </w:r>
          </w:p>
        </w:tc>
        <w:tc>
          <w:tcPr>
            <w:tcW w:w="829" w:type="dxa"/>
            <w:vAlign w:val="center"/>
            <w:hideMark/>
          </w:tcPr>
          <w:p w14:paraId="0FDD7EEC"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3EA24F5D" w14:textId="77777777" w:rsidTr="009C416F">
        <w:trPr>
          <w:trHeight w:val="260"/>
        </w:trPr>
        <w:tc>
          <w:tcPr>
            <w:tcW w:w="246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CF8ED88"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lastRenderedPageBreak/>
              <w:t>Příjmy z dividend</w:t>
            </w:r>
          </w:p>
        </w:tc>
        <w:tc>
          <w:tcPr>
            <w:tcW w:w="1067" w:type="dxa"/>
            <w:tcBorders>
              <w:top w:val="single" w:sz="4" w:space="0" w:color="auto"/>
              <w:left w:val="nil"/>
              <w:bottom w:val="single" w:sz="4" w:space="0" w:color="auto"/>
              <w:right w:val="single" w:sz="8" w:space="0" w:color="auto"/>
            </w:tcBorders>
            <w:shd w:val="clear" w:color="000000" w:fill="FFFFFF"/>
            <w:noWrap/>
            <w:vAlign w:val="center"/>
            <w:hideMark/>
          </w:tcPr>
          <w:p w14:paraId="14BD310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8 500</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390EC35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16 500</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0668CCBB"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17 000</w:t>
            </w:r>
          </w:p>
        </w:tc>
        <w:tc>
          <w:tcPr>
            <w:tcW w:w="1045" w:type="dxa"/>
            <w:tcBorders>
              <w:top w:val="single" w:sz="4" w:space="0" w:color="auto"/>
              <w:left w:val="nil"/>
              <w:bottom w:val="single" w:sz="4" w:space="0" w:color="auto"/>
              <w:right w:val="single" w:sz="8" w:space="0" w:color="auto"/>
            </w:tcBorders>
            <w:shd w:val="clear" w:color="000000" w:fill="FFFFFF"/>
            <w:noWrap/>
            <w:vAlign w:val="center"/>
            <w:hideMark/>
          </w:tcPr>
          <w:p w14:paraId="7D82D987"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20 500</w:t>
            </w:r>
          </w:p>
        </w:tc>
        <w:tc>
          <w:tcPr>
            <w:tcW w:w="992" w:type="dxa"/>
            <w:tcBorders>
              <w:top w:val="single" w:sz="4" w:space="0" w:color="auto"/>
              <w:left w:val="nil"/>
              <w:bottom w:val="single" w:sz="4" w:space="0" w:color="auto"/>
              <w:right w:val="single" w:sz="8" w:space="0" w:color="auto"/>
            </w:tcBorders>
            <w:shd w:val="clear" w:color="000000" w:fill="FFFFFF"/>
            <w:noWrap/>
            <w:vAlign w:val="center"/>
            <w:hideMark/>
          </w:tcPr>
          <w:p w14:paraId="1FE007B5"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24 000</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70946160"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24 000</w:t>
            </w:r>
          </w:p>
        </w:tc>
        <w:tc>
          <w:tcPr>
            <w:tcW w:w="642" w:type="dxa"/>
            <w:tcBorders>
              <w:top w:val="single" w:sz="4" w:space="0" w:color="auto"/>
              <w:left w:val="nil"/>
              <w:bottom w:val="single" w:sz="4" w:space="0" w:color="auto"/>
              <w:right w:val="single" w:sz="8" w:space="0" w:color="auto"/>
            </w:tcBorders>
            <w:shd w:val="clear" w:color="auto" w:fill="auto"/>
            <w:noWrap/>
            <w:vAlign w:val="center"/>
            <w:hideMark/>
          </w:tcPr>
          <w:p w14:paraId="076889AD"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100</w:t>
            </w:r>
          </w:p>
        </w:tc>
        <w:tc>
          <w:tcPr>
            <w:tcW w:w="447" w:type="dxa"/>
            <w:tcBorders>
              <w:top w:val="single" w:sz="4" w:space="0" w:color="auto"/>
              <w:left w:val="nil"/>
              <w:bottom w:val="single" w:sz="4" w:space="0" w:color="auto"/>
              <w:right w:val="single" w:sz="8" w:space="0" w:color="auto"/>
            </w:tcBorders>
            <w:shd w:val="clear" w:color="auto" w:fill="auto"/>
            <w:noWrap/>
            <w:vAlign w:val="center"/>
            <w:hideMark/>
          </w:tcPr>
          <w:p w14:paraId="5076779B"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1,17</w:t>
            </w:r>
          </w:p>
        </w:tc>
        <w:tc>
          <w:tcPr>
            <w:tcW w:w="829" w:type="dxa"/>
            <w:vAlign w:val="center"/>
            <w:hideMark/>
          </w:tcPr>
          <w:p w14:paraId="6BD75344"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445610F8" w14:textId="77777777" w:rsidTr="009C416F">
        <w:trPr>
          <w:trHeight w:val="462"/>
        </w:trPr>
        <w:tc>
          <w:tcPr>
            <w:tcW w:w="2467"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3CB7FC5"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Přijaté splátky půjčených prostředků</w:t>
            </w:r>
          </w:p>
        </w:tc>
        <w:tc>
          <w:tcPr>
            <w:tcW w:w="1067" w:type="dxa"/>
            <w:tcBorders>
              <w:top w:val="single" w:sz="4" w:space="0" w:color="auto"/>
              <w:left w:val="nil"/>
              <w:bottom w:val="single" w:sz="4" w:space="0" w:color="auto"/>
              <w:right w:val="single" w:sz="8" w:space="0" w:color="auto"/>
            </w:tcBorders>
            <w:shd w:val="clear" w:color="000000" w:fill="FFFFFF"/>
            <w:noWrap/>
            <w:vAlign w:val="center"/>
            <w:hideMark/>
          </w:tcPr>
          <w:p w14:paraId="60F1925D"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669</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2E88E5E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669</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54E8D33E"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682</w:t>
            </w:r>
          </w:p>
        </w:tc>
        <w:tc>
          <w:tcPr>
            <w:tcW w:w="1045" w:type="dxa"/>
            <w:tcBorders>
              <w:top w:val="single" w:sz="4" w:space="0" w:color="auto"/>
              <w:left w:val="nil"/>
              <w:bottom w:val="single" w:sz="4" w:space="0" w:color="auto"/>
              <w:right w:val="single" w:sz="8" w:space="0" w:color="auto"/>
            </w:tcBorders>
            <w:shd w:val="clear" w:color="000000" w:fill="FFFFFF"/>
            <w:noWrap/>
            <w:vAlign w:val="center"/>
            <w:hideMark/>
          </w:tcPr>
          <w:p w14:paraId="02FCC2D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679</w:t>
            </w:r>
          </w:p>
        </w:tc>
        <w:tc>
          <w:tcPr>
            <w:tcW w:w="992" w:type="dxa"/>
            <w:tcBorders>
              <w:top w:val="single" w:sz="4" w:space="0" w:color="auto"/>
              <w:left w:val="nil"/>
              <w:bottom w:val="single" w:sz="4" w:space="0" w:color="auto"/>
              <w:right w:val="single" w:sz="8" w:space="0" w:color="auto"/>
            </w:tcBorders>
            <w:shd w:val="clear" w:color="000000" w:fill="FFFFFF"/>
            <w:noWrap/>
            <w:vAlign w:val="center"/>
            <w:hideMark/>
          </w:tcPr>
          <w:p w14:paraId="35CACF3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500</w:t>
            </w:r>
          </w:p>
        </w:tc>
        <w:tc>
          <w:tcPr>
            <w:tcW w:w="1037" w:type="dxa"/>
            <w:tcBorders>
              <w:top w:val="single" w:sz="4" w:space="0" w:color="auto"/>
              <w:left w:val="nil"/>
              <w:bottom w:val="single" w:sz="4" w:space="0" w:color="auto"/>
              <w:right w:val="single" w:sz="8" w:space="0" w:color="auto"/>
            </w:tcBorders>
            <w:shd w:val="clear" w:color="000000" w:fill="FFFFFF"/>
            <w:noWrap/>
            <w:vAlign w:val="center"/>
            <w:hideMark/>
          </w:tcPr>
          <w:p w14:paraId="407BBA5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543</w:t>
            </w:r>
          </w:p>
        </w:tc>
        <w:tc>
          <w:tcPr>
            <w:tcW w:w="642" w:type="dxa"/>
            <w:tcBorders>
              <w:top w:val="single" w:sz="4" w:space="0" w:color="auto"/>
              <w:left w:val="nil"/>
              <w:bottom w:val="single" w:sz="4" w:space="0" w:color="auto"/>
              <w:right w:val="single" w:sz="8" w:space="0" w:color="auto"/>
            </w:tcBorders>
            <w:shd w:val="clear" w:color="auto" w:fill="auto"/>
            <w:noWrap/>
            <w:vAlign w:val="center"/>
            <w:hideMark/>
          </w:tcPr>
          <w:p w14:paraId="65A93C4D"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109</w:t>
            </w:r>
          </w:p>
        </w:tc>
        <w:tc>
          <w:tcPr>
            <w:tcW w:w="447" w:type="dxa"/>
            <w:tcBorders>
              <w:top w:val="single" w:sz="4" w:space="0" w:color="auto"/>
              <w:left w:val="nil"/>
              <w:bottom w:val="single" w:sz="4" w:space="0" w:color="auto"/>
              <w:right w:val="single" w:sz="8" w:space="0" w:color="auto"/>
            </w:tcBorders>
            <w:shd w:val="clear" w:color="auto" w:fill="auto"/>
            <w:noWrap/>
            <w:vAlign w:val="center"/>
            <w:hideMark/>
          </w:tcPr>
          <w:p w14:paraId="287B50DB"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0,80</w:t>
            </w:r>
          </w:p>
        </w:tc>
        <w:tc>
          <w:tcPr>
            <w:tcW w:w="829" w:type="dxa"/>
            <w:vAlign w:val="center"/>
            <w:hideMark/>
          </w:tcPr>
          <w:p w14:paraId="1DD9B734"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7DD1D256" w14:textId="77777777" w:rsidTr="004B0DFB">
        <w:trPr>
          <w:trHeight w:val="260"/>
        </w:trPr>
        <w:tc>
          <w:tcPr>
            <w:tcW w:w="2467" w:type="dxa"/>
            <w:tcBorders>
              <w:top w:val="nil"/>
              <w:left w:val="single" w:sz="8" w:space="0" w:color="auto"/>
              <w:bottom w:val="single" w:sz="4" w:space="0" w:color="auto"/>
              <w:right w:val="single" w:sz="8" w:space="0" w:color="auto"/>
            </w:tcBorders>
            <w:shd w:val="clear" w:color="auto" w:fill="auto"/>
            <w:noWrap/>
            <w:vAlign w:val="center"/>
            <w:hideMark/>
          </w:tcPr>
          <w:p w14:paraId="34D5D415"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Přijaté sankční platby</w:t>
            </w:r>
          </w:p>
        </w:tc>
        <w:tc>
          <w:tcPr>
            <w:tcW w:w="1067" w:type="dxa"/>
            <w:tcBorders>
              <w:top w:val="nil"/>
              <w:left w:val="nil"/>
              <w:bottom w:val="single" w:sz="4" w:space="0" w:color="auto"/>
              <w:right w:val="single" w:sz="8" w:space="0" w:color="auto"/>
            </w:tcBorders>
            <w:shd w:val="clear" w:color="000000" w:fill="FFFFFF"/>
            <w:noWrap/>
            <w:vAlign w:val="center"/>
            <w:hideMark/>
          </w:tcPr>
          <w:p w14:paraId="0A36093E"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9 021</w:t>
            </w:r>
          </w:p>
        </w:tc>
        <w:tc>
          <w:tcPr>
            <w:tcW w:w="1037" w:type="dxa"/>
            <w:tcBorders>
              <w:top w:val="nil"/>
              <w:left w:val="nil"/>
              <w:bottom w:val="single" w:sz="4" w:space="0" w:color="auto"/>
              <w:right w:val="single" w:sz="8" w:space="0" w:color="auto"/>
            </w:tcBorders>
            <w:shd w:val="clear" w:color="000000" w:fill="FFFFFF"/>
            <w:noWrap/>
            <w:vAlign w:val="center"/>
            <w:hideMark/>
          </w:tcPr>
          <w:p w14:paraId="560D3A4E"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10 889</w:t>
            </w:r>
          </w:p>
        </w:tc>
        <w:tc>
          <w:tcPr>
            <w:tcW w:w="1037" w:type="dxa"/>
            <w:tcBorders>
              <w:top w:val="nil"/>
              <w:left w:val="nil"/>
              <w:bottom w:val="single" w:sz="4" w:space="0" w:color="auto"/>
              <w:right w:val="single" w:sz="8" w:space="0" w:color="auto"/>
            </w:tcBorders>
            <w:shd w:val="clear" w:color="000000" w:fill="FFFFFF"/>
            <w:noWrap/>
            <w:vAlign w:val="center"/>
            <w:hideMark/>
          </w:tcPr>
          <w:p w14:paraId="5482B7A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11 430</w:t>
            </w:r>
          </w:p>
        </w:tc>
        <w:tc>
          <w:tcPr>
            <w:tcW w:w="1045" w:type="dxa"/>
            <w:tcBorders>
              <w:top w:val="nil"/>
              <w:left w:val="nil"/>
              <w:bottom w:val="single" w:sz="4" w:space="0" w:color="auto"/>
              <w:right w:val="single" w:sz="8" w:space="0" w:color="auto"/>
            </w:tcBorders>
            <w:shd w:val="clear" w:color="000000" w:fill="FFFFFF"/>
            <w:noWrap/>
            <w:vAlign w:val="center"/>
            <w:hideMark/>
          </w:tcPr>
          <w:p w14:paraId="35CD2C8F"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14 399</w:t>
            </w:r>
          </w:p>
        </w:tc>
        <w:tc>
          <w:tcPr>
            <w:tcW w:w="992" w:type="dxa"/>
            <w:tcBorders>
              <w:top w:val="nil"/>
              <w:left w:val="nil"/>
              <w:bottom w:val="single" w:sz="4" w:space="0" w:color="auto"/>
              <w:right w:val="single" w:sz="8" w:space="0" w:color="auto"/>
            </w:tcBorders>
            <w:shd w:val="clear" w:color="000000" w:fill="FFFFFF"/>
            <w:noWrap/>
            <w:vAlign w:val="center"/>
            <w:hideMark/>
          </w:tcPr>
          <w:p w14:paraId="1B333315"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11 317</w:t>
            </w:r>
          </w:p>
        </w:tc>
        <w:tc>
          <w:tcPr>
            <w:tcW w:w="1037" w:type="dxa"/>
            <w:tcBorders>
              <w:top w:val="nil"/>
              <w:left w:val="nil"/>
              <w:bottom w:val="single" w:sz="4" w:space="0" w:color="auto"/>
              <w:right w:val="single" w:sz="8" w:space="0" w:color="auto"/>
            </w:tcBorders>
            <w:shd w:val="clear" w:color="000000" w:fill="FFFFFF"/>
            <w:noWrap/>
            <w:vAlign w:val="center"/>
            <w:hideMark/>
          </w:tcPr>
          <w:p w14:paraId="163B6AE6"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14 612</w:t>
            </w:r>
          </w:p>
        </w:tc>
        <w:tc>
          <w:tcPr>
            <w:tcW w:w="642" w:type="dxa"/>
            <w:tcBorders>
              <w:top w:val="nil"/>
              <w:left w:val="nil"/>
              <w:bottom w:val="single" w:sz="4" w:space="0" w:color="auto"/>
              <w:right w:val="single" w:sz="8" w:space="0" w:color="auto"/>
            </w:tcBorders>
            <w:shd w:val="clear" w:color="auto" w:fill="auto"/>
            <w:noWrap/>
            <w:vAlign w:val="center"/>
            <w:hideMark/>
          </w:tcPr>
          <w:p w14:paraId="0080AADD"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129</w:t>
            </w:r>
          </w:p>
        </w:tc>
        <w:tc>
          <w:tcPr>
            <w:tcW w:w="447" w:type="dxa"/>
            <w:tcBorders>
              <w:top w:val="nil"/>
              <w:left w:val="nil"/>
              <w:bottom w:val="single" w:sz="4" w:space="0" w:color="auto"/>
              <w:right w:val="single" w:sz="8" w:space="0" w:color="auto"/>
            </w:tcBorders>
            <w:shd w:val="clear" w:color="auto" w:fill="auto"/>
            <w:noWrap/>
            <w:vAlign w:val="center"/>
            <w:hideMark/>
          </w:tcPr>
          <w:p w14:paraId="63278154"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1,01</w:t>
            </w:r>
          </w:p>
        </w:tc>
        <w:tc>
          <w:tcPr>
            <w:tcW w:w="829" w:type="dxa"/>
            <w:vAlign w:val="center"/>
            <w:hideMark/>
          </w:tcPr>
          <w:p w14:paraId="7D995153"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38AC2323" w14:textId="77777777" w:rsidTr="004B0DFB">
        <w:trPr>
          <w:trHeight w:val="462"/>
        </w:trPr>
        <w:tc>
          <w:tcPr>
            <w:tcW w:w="2467" w:type="dxa"/>
            <w:tcBorders>
              <w:top w:val="nil"/>
              <w:left w:val="single" w:sz="8" w:space="0" w:color="auto"/>
              <w:bottom w:val="nil"/>
              <w:right w:val="single" w:sz="8" w:space="0" w:color="auto"/>
            </w:tcBorders>
            <w:shd w:val="clear" w:color="auto" w:fill="auto"/>
            <w:vAlign w:val="center"/>
            <w:hideMark/>
          </w:tcPr>
          <w:p w14:paraId="481BFBC6" w14:textId="77777777" w:rsid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 xml:space="preserve">Příjmy od společnosti </w:t>
            </w:r>
          </w:p>
          <w:p w14:paraId="757F30BD" w14:textId="3D64339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EKO-KOM, a.s.</w:t>
            </w:r>
          </w:p>
        </w:tc>
        <w:tc>
          <w:tcPr>
            <w:tcW w:w="1067" w:type="dxa"/>
            <w:tcBorders>
              <w:top w:val="nil"/>
              <w:left w:val="nil"/>
              <w:bottom w:val="nil"/>
              <w:right w:val="single" w:sz="8" w:space="0" w:color="auto"/>
            </w:tcBorders>
            <w:shd w:val="clear" w:color="000000" w:fill="FFFFFF"/>
            <w:noWrap/>
            <w:vAlign w:val="center"/>
            <w:hideMark/>
          </w:tcPr>
          <w:p w14:paraId="2B7DBA79"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7 830</w:t>
            </w:r>
          </w:p>
        </w:tc>
        <w:tc>
          <w:tcPr>
            <w:tcW w:w="1037" w:type="dxa"/>
            <w:tcBorders>
              <w:top w:val="nil"/>
              <w:left w:val="nil"/>
              <w:bottom w:val="nil"/>
              <w:right w:val="single" w:sz="8" w:space="0" w:color="auto"/>
            </w:tcBorders>
            <w:shd w:val="clear" w:color="000000" w:fill="FFFFFF"/>
            <w:noWrap/>
            <w:vAlign w:val="center"/>
            <w:hideMark/>
          </w:tcPr>
          <w:p w14:paraId="11677885"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8 587</w:t>
            </w:r>
          </w:p>
        </w:tc>
        <w:tc>
          <w:tcPr>
            <w:tcW w:w="1037" w:type="dxa"/>
            <w:tcBorders>
              <w:top w:val="nil"/>
              <w:left w:val="nil"/>
              <w:bottom w:val="nil"/>
              <w:right w:val="single" w:sz="8" w:space="0" w:color="auto"/>
            </w:tcBorders>
            <w:shd w:val="clear" w:color="000000" w:fill="FFFFFF"/>
            <w:noWrap/>
            <w:vAlign w:val="center"/>
            <w:hideMark/>
          </w:tcPr>
          <w:p w14:paraId="49874182"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9 656</w:t>
            </w:r>
          </w:p>
        </w:tc>
        <w:tc>
          <w:tcPr>
            <w:tcW w:w="1045" w:type="dxa"/>
            <w:tcBorders>
              <w:top w:val="nil"/>
              <w:left w:val="nil"/>
              <w:bottom w:val="nil"/>
              <w:right w:val="single" w:sz="8" w:space="0" w:color="auto"/>
            </w:tcBorders>
            <w:shd w:val="clear" w:color="000000" w:fill="FFFFFF"/>
            <w:noWrap/>
            <w:vAlign w:val="center"/>
            <w:hideMark/>
          </w:tcPr>
          <w:p w14:paraId="64E90518"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10 687</w:t>
            </w:r>
          </w:p>
        </w:tc>
        <w:tc>
          <w:tcPr>
            <w:tcW w:w="992" w:type="dxa"/>
            <w:tcBorders>
              <w:top w:val="nil"/>
              <w:left w:val="nil"/>
              <w:bottom w:val="nil"/>
              <w:right w:val="single" w:sz="8" w:space="0" w:color="auto"/>
            </w:tcBorders>
            <w:shd w:val="clear" w:color="000000" w:fill="FFFFFF"/>
            <w:noWrap/>
            <w:vAlign w:val="center"/>
            <w:hideMark/>
          </w:tcPr>
          <w:p w14:paraId="5A7566FF"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12 900</w:t>
            </w:r>
          </w:p>
        </w:tc>
        <w:tc>
          <w:tcPr>
            <w:tcW w:w="1037" w:type="dxa"/>
            <w:tcBorders>
              <w:top w:val="nil"/>
              <w:left w:val="nil"/>
              <w:bottom w:val="nil"/>
              <w:right w:val="single" w:sz="8" w:space="0" w:color="auto"/>
            </w:tcBorders>
            <w:shd w:val="clear" w:color="000000" w:fill="FFFFFF"/>
            <w:noWrap/>
            <w:vAlign w:val="center"/>
            <w:hideMark/>
          </w:tcPr>
          <w:p w14:paraId="64FD397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13 717</w:t>
            </w:r>
          </w:p>
        </w:tc>
        <w:tc>
          <w:tcPr>
            <w:tcW w:w="642" w:type="dxa"/>
            <w:tcBorders>
              <w:top w:val="nil"/>
              <w:left w:val="nil"/>
              <w:bottom w:val="nil"/>
              <w:right w:val="single" w:sz="8" w:space="0" w:color="auto"/>
            </w:tcBorders>
            <w:shd w:val="clear" w:color="auto" w:fill="auto"/>
            <w:noWrap/>
            <w:vAlign w:val="center"/>
            <w:hideMark/>
          </w:tcPr>
          <w:p w14:paraId="6191D16F"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106</w:t>
            </w:r>
          </w:p>
        </w:tc>
        <w:tc>
          <w:tcPr>
            <w:tcW w:w="447" w:type="dxa"/>
            <w:tcBorders>
              <w:top w:val="nil"/>
              <w:left w:val="nil"/>
              <w:bottom w:val="nil"/>
              <w:right w:val="single" w:sz="8" w:space="0" w:color="auto"/>
            </w:tcBorders>
            <w:shd w:val="clear" w:color="auto" w:fill="auto"/>
            <w:noWrap/>
            <w:vAlign w:val="center"/>
            <w:hideMark/>
          </w:tcPr>
          <w:p w14:paraId="321C754E"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1,28</w:t>
            </w:r>
          </w:p>
        </w:tc>
        <w:tc>
          <w:tcPr>
            <w:tcW w:w="829" w:type="dxa"/>
            <w:vAlign w:val="center"/>
            <w:hideMark/>
          </w:tcPr>
          <w:p w14:paraId="08CCECFC"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19ED57DA" w14:textId="77777777" w:rsidTr="004B0DFB">
        <w:trPr>
          <w:trHeight w:val="462"/>
        </w:trPr>
        <w:tc>
          <w:tcPr>
            <w:tcW w:w="2467" w:type="dxa"/>
            <w:tcBorders>
              <w:top w:val="single" w:sz="4" w:space="0" w:color="auto"/>
              <w:left w:val="single" w:sz="8" w:space="0" w:color="auto"/>
              <w:bottom w:val="nil"/>
              <w:right w:val="single" w:sz="8" w:space="0" w:color="auto"/>
            </w:tcBorders>
            <w:shd w:val="clear" w:color="auto" w:fill="auto"/>
            <w:vAlign w:val="center"/>
            <w:hideMark/>
          </w:tcPr>
          <w:p w14:paraId="3ECCDA45"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Příjmy za zřízení věcných břemen k pozemkům</w:t>
            </w:r>
          </w:p>
        </w:tc>
        <w:tc>
          <w:tcPr>
            <w:tcW w:w="1067" w:type="dxa"/>
            <w:tcBorders>
              <w:top w:val="single" w:sz="4" w:space="0" w:color="auto"/>
              <w:left w:val="nil"/>
              <w:bottom w:val="nil"/>
              <w:right w:val="single" w:sz="8" w:space="0" w:color="auto"/>
            </w:tcBorders>
            <w:shd w:val="clear" w:color="000000" w:fill="FFFFFF"/>
            <w:noWrap/>
            <w:vAlign w:val="center"/>
            <w:hideMark/>
          </w:tcPr>
          <w:p w14:paraId="53DE59C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1 213</w:t>
            </w:r>
          </w:p>
        </w:tc>
        <w:tc>
          <w:tcPr>
            <w:tcW w:w="1037" w:type="dxa"/>
            <w:tcBorders>
              <w:top w:val="single" w:sz="4" w:space="0" w:color="auto"/>
              <w:left w:val="nil"/>
              <w:bottom w:val="nil"/>
              <w:right w:val="single" w:sz="8" w:space="0" w:color="auto"/>
            </w:tcBorders>
            <w:shd w:val="clear" w:color="000000" w:fill="FFFFFF"/>
            <w:noWrap/>
            <w:vAlign w:val="center"/>
            <w:hideMark/>
          </w:tcPr>
          <w:p w14:paraId="14267FB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2 064</w:t>
            </w:r>
          </w:p>
        </w:tc>
        <w:tc>
          <w:tcPr>
            <w:tcW w:w="1037" w:type="dxa"/>
            <w:tcBorders>
              <w:top w:val="single" w:sz="4" w:space="0" w:color="auto"/>
              <w:left w:val="nil"/>
              <w:bottom w:val="nil"/>
              <w:right w:val="single" w:sz="8" w:space="0" w:color="auto"/>
            </w:tcBorders>
            <w:shd w:val="clear" w:color="000000" w:fill="FFFFFF"/>
            <w:noWrap/>
            <w:vAlign w:val="center"/>
            <w:hideMark/>
          </w:tcPr>
          <w:p w14:paraId="23FF065F"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298</w:t>
            </w:r>
          </w:p>
        </w:tc>
        <w:tc>
          <w:tcPr>
            <w:tcW w:w="1045" w:type="dxa"/>
            <w:tcBorders>
              <w:top w:val="single" w:sz="4" w:space="0" w:color="auto"/>
              <w:left w:val="nil"/>
              <w:bottom w:val="nil"/>
              <w:right w:val="single" w:sz="8" w:space="0" w:color="auto"/>
            </w:tcBorders>
            <w:shd w:val="clear" w:color="000000" w:fill="FFFFFF"/>
            <w:noWrap/>
            <w:vAlign w:val="center"/>
            <w:hideMark/>
          </w:tcPr>
          <w:p w14:paraId="09A43166"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3 370</w:t>
            </w:r>
          </w:p>
        </w:tc>
        <w:tc>
          <w:tcPr>
            <w:tcW w:w="992" w:type="dxa"/>
            <w:tcBorders>
              <w:top w:val="single" w:sz="4" w:space="0" w:color="auto"/>
              <w:left w:val="nil"/>
              <w:bottom w:val="nil"/>
              <w:right w:val="single" w:sz="8" w:space="0" w:color="auto"/>
            </w:tcBorders>
            <w:shd w:val="clear" w:color="000000" w:fill="FFFFFF"/>
            <w:noWrap/>
            <w:vAlign w:val="center"/>
            <w:hideMark/>
          </w:tcPr>
          <w:p w14:paraId="7B07C315"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500</w:t>
            </w:r>
          </w:p>
        </w:tc>
        <w:tc>
          <w:tcPr>
            <w:tcW w:w="1037" w:type="dxa"/>
            <w:tcBorders>
              <w:top w:val="single" w:sz="4" w:space="0" w:color="auto"/>
              <w:left w:val="nil"/>
              <w:bottom w:val="nil"/>
              <w:right w:val="single" w:sz="8" w:space="0" w:color="auto"/>
            </w:tcBorders>
            <w:shd w:val="clear" w:color="000000" w:fill="FFFFFF"/>
            <w:noWrap/>
            <w:vAlign w:val="center"/>
            <w:hideMark/>
          </w:tcPr>
          <w:p w14:paraId="73D40333"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1 244</w:t>
            </w:r>
          </w:p>
        </w:tc>
        <w:tc>
          <w:tcPr>
            <w:tcW w:w="642" w:type="dxa"/>
            <w:tcBorders>
              <w:top w:val="single" w:sz="4" w:space="0" w:color="auto"/>
              <w:left w:val="nil"/>
              <w:bottom w:val="nil"/>
              <w:right w:val="single" w:sz="8" w:space="0" w:color="auto"/>
            </w:tcBorders>
            <w:shd w:val="clear" w:color="auto" w:fill="auto"/>
            <w:noWrap/>
            <w:vAlign w:val="center"/>
            <w:hideMark/>
          </w:tcPr>
          <w:p w14:paraId="278B9E0F"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249</w:t>
            </w:r>
          </w:p>
        </w:tc>
        <w:tc>
          <w:tcPr>
            <w:tcW w:w="447" w:type="dxa"/>
            <w:tcBorders>
              <w:top w:val="single" w:sz="4" w:space="0" w:color="auto"/>
              <w:left w:val="nil"/>
              <w:bottom w:val="nil"/>
              <w:right w:val="single" w:sz="8" w:space="0" w:color="auto"/>
            </w:tcBorders>
            <w:shd w:val="clear" w:color="auto" w:fill="auto"/>
            <w:noWrap/>
            <w:vAlign w:val="center"/>
            <w:hideMark/>
          </w:tcPr>
          <w:p w14:paraId="323B79E5"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0,37</w:t>
            </w:r>
          </w:p>
        </w:tc>
        <w:tc>
          <w:tcPr>
            <w:tcW w:w="829" w:type="dxa"/>
            <w:vAlign w:val="center"/>
            <w:hideMark/>
          </w:tcPr>
          <w:p w14:paraId="2EC014DE"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1212E80E" w14:textId="77777777" w:rsidTr="004B0DFB">
        <w:trPr>
          <w:trHeight w:val="277"/>
        </w:trPr>
        <w:tc>
          <w:tcPr>
            <w:tcW w:w="2467" w:type="dxa"/>
            <w:tcBorders>
              <w:top w:val="single" w:sz="4" w:space="0" w:color="auto"/>
              <w:left w:val="single" w:sz="8" w:space="0" w:color="auto"/>
              <w:bottom w:val="double" w:sz="6" w:space="0" w:color="auto"/>
              <w:right w:val="single" w:sz="8" w:space="0" w:color="auto"/>
            </w:tcBorders>
            <w:shd w:val="clear" w:color="auto" w:fill="auto"/>
            <w:noWrap/>
            <w:vAlign w:val="center"/>
            <w:hideMark/>
          </w:tcPr>
          <w:p w14:paraId="414FF972" w14:textId="77777777" w:rsidR="009761D6" w:rsidRPr="009761D6" w:rsidRDefault="009761D6" w:rsidP="009761D6">
            <w:pPr>
              <w:spacing w:after="0" w:line="240" w:lineRule="auto"/>
              <w:jc w:val="left"/>
              <w:rPr>
                <w:rFonts w:ascii="Tahoma" w:hAnsi="Tahoma" w:cs="Tahoma"/>
                <w:sz w:val="18"/>
                <w:szCs w:val="18"/>
              </w:rPr>
            </w:pPr>
            <w:r w:rsidRPr="009761D6">
              <w:rPr>
                <w:rFonts w:ascii="Tahoma" w:hAnsi="Tahoma" w:cs="Tahoma"/>
                <w:sz w:val="18"/>
                <w:szCs w:val="18"/>
              </w:rPr>
              <w:t>Ostatní</w:t>
            </w:r>
          </w:p>
        </w:tc>
        <w:tc>
          <w:tcPr>
            <w:tcW w:w="1067" w:type="dxa"/>
            <w:tcBorders>
              <w:top w:val="single" w:sz="4" w:space="0" w:color="auto"/>
              <w:left w:val="nil"/>
              <w:bottom w:val="double" w:sz="6" w:space="0" w:color="auto"/>
              <w:right w:val="single" w:sz="8" w:space="0" w:color="auto"/>
            </w:tcBorders>
            <w:shd w:val="clear" w:color="000000" w:fill="FFFFFF"/>
            <w:noWrap/>
            <w:vAlign w:val="center"/>
            <w:hideMark/>
          </w:tcPr>
          <w:p w14:paraId="34216D8C"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7 927</w:t>
            </w:r>
          </w:p>
        </w:tc>
        <w:tc>
          <w:tcPr>
            <w:tcW w:w="1037" w:type="dxa"/>
            <w:tcBorders>
              <w:top w:val="single" w:sz="4" w:space="0" w:color="auto"/>
              <w:left w:val="nil"/>
              <w:bottom w:val="double" w:sz="6" w:space="0" w:color="auto"/>
              <w:right w:val="single" w:sz="8" w:space="0" w:color="auto"/>
            </w:tcBorders>
            <w:shd w:val="clear" w:color="000000" w:fill="FFFFFF"/>
            <w:noWrap/>
            <w:vAlign w:val="center"/>
            <w:hideMark/>
          </w:tcPr>
          <w:p w14:paraId="01745341"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6 412</w:t>
            </w:r>
          </w:p>
        </w:tc>
        <w:tc>
          <w:tcPr>
            <w:tcW w:w="1037" w:type="dxa"/>
            <w:tcBorders>
              <w:top w:val="single" w:sz="4" w:space="0" w:color="auto"/>
              <w:left w:val="nil"/>
              <w:bottom w:val="double" w:sz="6" w:space="0" w:color="auto"/>
              <w:right w:val="single" w:sz="8" w:space="0" w:color="auto"/>
            </w:tcBorders>
            <w:shd w:val="clear" w:color="000000" w:fill="FFFFFF"/>
            <w:noWrap/>
            <w:vAlign w:val="center"/>
            <w:hideMark/>
          </w:tcPr>
          <w:p w14:paraId="66AA8B59"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8 984</w:t>
            </w:r>
          </w:p>
        </w:tc>
        <w:tc>
          <w:tcPr>
            <w:tcW w:w="1045" w:type="dxa"/>
            <w:tcBorders>
              <w:top w:val="single" w:sz="4" w:space="0" w:color="auto"/>
              <w:left w:val="nil"/>
              <w:bottom w:val="double" w:sz="6" w:space="0" w:color="auto"/>
              <w:right w:val="single" w:sz="8" w:space="0" w:color="auto"/>
            </w:tcBorders>
            <w:shd w:val="clear" w:color="000000" w:fill="FFFFFF"/>
            <w:noWrap/>
            <w:vAlign w:val="center"/>
            <w:hideMark/>
          </w:tcPr>
          <w:p w14:paraId="37B0D204"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17 207</w:t>
            </w:r>
          </w:p>
        </w:tc>
        <w:tc>
          <w:tcPr>
            <w:tcW w:w="992" w:type="dxa"/>
            <w:tcBorders>
              <w:top w:val="single" w:sz="4" w:space="0" w:color="auto"/>
              <w:left w:val="nil"/>
              <w:bottom w:val="double" w:sz="6" w:space="0" w:color="auto"/>
              <w:right w:val="single" w:sz="8" w:space="0" w:color="auto"/>
            </w:tcBorders>
            <w:shd w:val="clear" w:color="000000" w:fill="FFFFFF"/>
            <w:noWrap/>
            <w:vAlign w:val="center"/>
            <w:hideMark/>
          </w:tcPr>
          <w:p w14:paraId="1575ABFD"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32 073</w:t>
            </w:r>
          </w:p>
        </w:tc>
        <w:tc>
          <w:tcPr>
            <w:tcW w:w="1037" w:type="dxa"/>
            <w:tcBorders>
              <w:top w:val="single" w:sz="4" w:space="0" w:color="auto"/>
              <w:left w:val="nil"/>
              <w:bottom w:val="double" w:sz="6" w:space="0" w:color="auto"/>
              <w:right w:val="single" w:sz="8" w:space="0" w:color="auto"/>
            </w:tcBorders>
            <w:shd w:val="clear" w:color="000000" w:fill="FFFFFF"/>
            <w:noWrap/>
            <w:vAlign w:val="center"/>
            <w:hideMark/>
          </w:tcPr>
          <w:p w14:paraId="5E53B5CA"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32 818</w:t>
            </w:r>
          </w:p>
        </w:tc>
        <w:tc>
          <w:tcPr>
            <w:tcW w:w="642" w:type="dxa"/>
            <w:tcBorders>
              <w:top w:val="single" w:sz="4" w:space="0" w:color="auto"/>
              <w:left w:val="nil"/>
              <w:bottom w:val="double" w:sz="6" w:space="0" w:color="auto"/>
              <w:right w:val="single" w:sz="8" w:space="0" w:color="auto"/>
            </w:tcBorders>
            <w:shd w:val="clear" w:color="auto" w:fill="auto"/>
            <w:noWrap/>
            <w:vAlign w:val="center"/>
            <w:hideMark/>
          </w:tcPr>
          <w:p w14:paraId="4C71FF04"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102</w:t>
            </w:r>
          </w:p>
        </w:tc>
        <w:tc>
          <w:tcPr>
            <w:tcW w:w="447" w:type="dxa"/>
            <w:tcBorders>
              <w:top w:val="single" w:sz="4" w:space="0" w:color="auto"/>
              <w:left w:val="nil"/>
              <w:bottom w:val="double" w:sz="6" w:space="0" w:color="auto"/>
              <w:right w:val="single" w:sz="8" w:space="0" w:color="auto"/>
            </w:tcBorders>
            <w:shd w:val="clear" w:color="auto" w:fill="auto"/>
            <w:noWrap/>
            <w:vAlign w:val="center"/>
            <w:hideMark/>
          </w:tcPr>
          <w:p w14:paraId="4C51273A" w14:textId="77777777" w:rsidR="009761D6" w:rsidRPr="009761D6" w:rsidRDefault="009761D6" w:rsidP="009761D6">
            <w:pPr>
              <w:spacing w:after="0" w:line="240" w:lineRule="auto"/>
              <w:jc w:val="right"/>
              <w:rPr>
                <w:rFonts w:ascii="Tahoma" w:hAnsi="Tahoma" w:cs="Tahoma"/>
                <w:sz w:val="18"/>
                <w:szCs w:val="18"/>
              </w:rPr>
            </w:pPr>
            <w:r w:rsidRPr="009761D6">
              <w:rPr>
                <w:rFonts w:ascii="Tahoma" w:hAnsi="Tahoma" w:cs="Tahoma"/>
                <w:sz w:val="18"/>
                <w:szCs w:val="18"/>
              </w:rPr>
              <w:t>1,91</w:t>
            </w:r>
          </w:p>
        </w:tc>
        <w:tc>
          <w:tcPr>
            <w:tcW w:w="829" w:type="dxa"/>
            <w:vAlign w:val="center"/>
            <w:hideMark/>
          </w:tcPr>
          <w:p w14:paraId="605AAFB0" w14:textId="77777777" w:rsidR="009761D6" w:rsidRPr="009761D6" w:rsidRDefault="009761D6" w:rsidP="009761D6">
            <w:pPr>
              <w:spacing w:after="0" w:line="240" w:lineRule="auto"/>
              <w:jc w:val="left"/>
              <w:rPr>
                <w:rFonts w:ascii="Times New Roman" w:hAnsi="Times New Roman"/>
                <w:sz w:val="20"/>
                <w:szCs w:val="20"/>
              </w:rPr>
            </w:pPr>
          </w:p>
        </w:tc>
      </w:tr>
      <w:tr w:rsidR="004B0DFB" w:rsidRPr="009761D6" w14:paraId="1DE1640D" w14:textId="77777777" w:rsidTr="003243E3">
        <w:trPr>
          <w:trHeight w:val="399"/>
        </w:trPr>
        <w:tc>
          <w:tcPr>
            <w:tcW w:w="2467" w:type="dxa"/>
            <w:tcBorders>
              <w:top w:val="nil"/>
              <w:left w:val="single" w:sz="8" w:space="0" w:color="auto"/>
              <w:bottom w:val="single" w:sz="8" w:space="0" w:color="auto"/>
              <w:right w:val="single" w:sz="8" w:space="0" w:color="auto"/>
            </w:tcBorders>
            <w:shd w:val="clear" w:color="auto" w:fill="F7CAAC" w:themeFill="accent2" w:themeFillTint="66"/>
            <w:noWrap/>
            <w:vAlign w:val="center"/>
            <w:hideMark/>
          </w:tcPr>
          <w:p w14:paraId="7A5D10E3" w14:textId="77777777" w:rsidR="009761D6" w:rsidRPr="009761D6" w:rsidRDefault="009761D6" w:rsidP="009761D6">
            <w:pPr>
              <w:spacing w:after="0" w:line="240" w:lineRule="auto"/>
              <w:jc w:val="left"/>
              <w:rPr>
                <w:rFonts w:ascii="Tahoma" w:hAnsi="Tahoma" w:cs="Tahoma"/>
                <w:b/>
                <w:bCs/>
                <w:sz w:val="18"/>
                <w:szCs w:val="18"/>
              </w:rPr>
            </w:pPr>
            <w:r w:rsidRPr="009761D6">
              <w:rPr>
                <w:rFonts w:ascii="Tahoma" w:hAnsi="Tahoma" w:cs="Tahoma"/>
                <w:b/>
                <w:bCs/>
                <w:sz w:val="18"/>
                <w:szCs w:val="18"/>
              </w:rPr>
              <w:t>Nedaňové příjmy celkem</w:t>
            </w:r>
          </w:p>
        </w:tc>
        <w:tc>
          <w:tcPr>
            <w:tcW w:w="1067" w:type="dxa"/>
            <w:tcBorders>
              <w:top w:val="nil"/>
              <w:left w:val="nil"/>
              <w:bottom w:val="single" w:sz="8" w:space="0" w:color="auto"/>
              <w:right w:val="single" w:sz="8" w:space="0" w:color="auto"/>
            </w:tcBorders>
            <w:shd w:val="clear" w:color="auto" w:fill="F7CAAC" w:themeFill="accent2" w:themeFillTint="66"/>
            <w:noWrap/>
            <w:vAlign w:val="center"/>
            <w:hideMark/>
          </w:tcPr>
          <w:p w14:paraId="5F5DD052"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149 886</w:t>
            </w:r>
          </w:p>
        </w:tc>
        <w:tc>
          <w:tcPr>
            <w:tcW w:w="1037" w:type="dxa"/>
            <w:tcBorders>
              <w:top w:val="nil"/>
              <w:left w:val="nil"/>
              <w:bottom w:val="single" w:sz="8" w:space="0" w:color="auto"/>
              <w:right w:val="single" w:sz="8" w:space="0" w:color="auto"/>
            </w:tcBorders>
            <w:shd w:val="clear" w:color="auto" w:fill="F7CAAC" w:themeFill="accent2" w:themeFillTint="66"/>
            <w:noWrap/>
            <w:vAlign w:val="center"/>
            <w:hideMark/>
          </w:tcPr>
          <w:p w14:paraId="2D0DBD5F"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161 020</w:t>
            </w:r>
          </w:p>
        </w:tc>
        <w:tc>
          <w:tcPr>
            <w:tcW w:w="1037" w:type="dxa"/>
            <w:tcBorders>
              <w:top w:val="nil"/>
              <w:left w:val="nil"/>
              <w:bottom w:val="single" w:sz="8" w:space="0" w:color="auto"/>
              <w:right w:val="single" w:sz="8" w:space="0" w:color="auto"/>
            </w:tcBorders>
            <w:shd w:val="clear" w:color="auto" w:fill="F7CAAC" w:themeFill="accent2" w:themeFillTint="66"/>
            <w:noWrap/>
            <w:vAlign w:val="center"/>
            <w:hideMark/>
          </w:tcPr>
          <w:p w14:paraId="0326A85A"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232 030</w:t>
            </w:r>
          </w:p>
        </w:tc>
        <w:tc>
          <w:tcPr>
            <w:tcW w:w="1045" w:type="dxa"/>
            <w:tcBorders>
              <w:top w:val="nil"/>
              <w:left w:val="nil"/>
              <w:bottom w:val="single" w:sz="8" w:space="0" w:color="auto"/>
              <w:right w:val="single" w:sz="8" w:space="0" w:color="auto"/>
            </w:tcBorders>
            <w:shd w:val="clear" w:color="auto" w:fill="F7CAAC" w:themeFill="accent2" w:themeFillTint="66"/>
            <w:noWrap/>
            <w:vAlign w:val="center"/>
            <w:hideMark/>
          </w:tcPr>
          <w:p w14:paraId="7D153911"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286 130</w:t>
            </w:r>
          </w:p>
        </w:tc>
        <w:tc>
          <w:tcPr>
            <w:tcW w:w="992" w:type="dxa"/>
            <w:tcBorders>
              <w:top w:val="nil"/>
              <w:left w:val="nil"/>
              <w:bottom w:val="single" w:sz="8" w:space="0" w:color="auto"/>
              <w:right w:val="single" w:sz="8" w:space="0" w:color="auto"/>
            </w:tcBorders>
            <w:shd w:val="clear" w:color="auto" w:fill="F7CAAC" w:themeFill="accent2" w:themeFillTint="66"/>
            <w:noWrap/>
            <w:vAlign w:val="center"/>
            <w:hideMark/>
          </w:tcPr>
          <w:p w14:paraId="323B401C"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276 705</w:t>
            </w:r>
          </w:p>
        </w:tc>
        <w:tc>
          <w:tcPr>
            <w:tcW w:w="1037" w:type="dxa"/>
            <w:tcBorders>
              <w:top w:val="nil"/>
              <w:left w:val="nil"/>
              <w:bottom w:val="single" w:sz="8" w:space="0" w:color="auto"/>
              <w:right w:val="single" w:sz="8" w:space="0" w:color="auto"/>
            </w:tcBorders>
            <w:shd w:val="clear" w:color="auto" w:fill="F7CAAC" w:themeFill="accent2" w:themeFillTint="66"/>
            <w:noWrap/>
            <w:vAlign w:val="center"/>
            <w:hideMark/>
          </w:tcPr>
          <w:p w14:paraId="26173130"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295 906</w:t>
            </w:r>
          </w:p>
        </w:tc>
        <w:tc>
          <w:tcPr>
            <w:tcW w:w="642" w:type="dxa"/>
            <w:tcBorders>
              <w:top w:val="nil"/>
              <w:left w:val="nil"/>
              <w:bottom w:val="single" w:sz="8" w:space="0" w:color="auto"/>
              <w:right w:val="single" w:sz="8" w:space="0" w:color="auto"/>
            </w:tcBorders>
            <w:shd w:val="clear" w:color="auto" w:fill="F7CAAC" w:themeFill="accent2" w:themeFillTint="66"/>
            <w:noWrap/>
            <w:vAlign w:val="center"/>
            <w:hideMark/>
          </w:tcPr>
          <w:p w14:paraId="62C6CF0F"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107</w:t>
            </w:r>
          </w:p>
        </w:tc>
        <w:tc>
          <w:tcPr>
            <w:tcW w:w="447" w:type="dxa"/>
            <w:tcBorders>
              <w:top w:val="nil"/>
              <w:left w:val="nil"/>
              <w:bottom w:val="single" w:sz="8" w:space="0" w:color="auto"/>
              <w:right w:val="single" w:sz="8" w:space="0" w:color="auto"/>
            </w:tcBorders>
            <w:shd w:val="clear" w:color="auto" w:fill="F7CAAC" w:themeFill="accent2" w:themeFillTint="66"/>
            <w:noWrap/>
            <w:vAlign w:val="center"/>
            <w:hideMark/>
          </w:tcPr>
          <w:p w14:paraId="00025D60" w14:textId="77777777" w:rsidR="009761D6" w:rsidRPr="009761D6" w:rsidRDefault="009761D6" w:rsidP="009761D6">
            <w:pPr>
              <w:spacing w:after="0" w:line="240" w:lineRule="auto"/>
              <w:jc w:val="right"/>
              <w:rPr>
                <w:rFonts w:ascii="Tahoma" w:hAnsi="Tahoma" w:cs="Tahoma"/>
                <w:b/>
                <w:bCs/>
                <w:sz w:val="18"/>
                <w:szCs w:val="18"/>
              </w:rPr>
            </w:pPr>
            <w:r w:rsidRPr="009761D6">
              <w:rPr>
                <w:rFonts w:ascii="Tahoma" w:hAnsi="Tahoma" w:cs="Tahoma"/>
                <w:b/>
                <w:bCs/>
                <w:sz w:val="18"/>
                <w:szCs w:val="18"/>
              </w:rPr>
              <w:t>1,03</w:t>
            </w:r>
          </w:p>
        </w:tc>
        <w:tc>
          <w:tcPr>
            <w:tcW w:w="829" w:type="dxa"/>
            <w:vAlign w:val="center"/>
            <w:hideMark/>
          </w:tcPr>
          <w:p w14:paraId="75C4E711" w14:textId="77777777" w:rsidR="009761D6" w:rsidRPr="009761D6" w:rsidRDefault="009761D6" w:rsidP="009761D6">
            <w:pPr>
              <w:spacing w:after="0" w:line="240" w:lineRule="auto"/>
              <w:jc w:val="left"/>
              <w:rPr>
                <w:rFonts w:ascii="Times New Roman" w:hAnsi="Times New Roman"/>
                <w:sz w:val="20"/>
                <w:szCs w:val="20"/>
              </w:rPr>
            </w:pPr>
          </w:p>
        </w:tc>
      </w:tr>
    </w:tbl>
    <w:p w14:paraId="63CC08D7" w14:textId="77777777" w:rsidR="005F5CC9" w:rsidRPr="00F27350" w:rsidRDefault="005F5CC9" w:rsidP="008D0D3A">
      <w:pPr>
        <w:pStyle w:val="Bezmezer"/>
        <w:shd w:val="clear" w:color="auto" w:fill="FFFFFF" w:themeFill="background1"/>
        <w:rPr>
          <w:rFonts w:ascii="Tahoma" w:hAnsi="Tahoma" w:cs="Tahoma"/>
          <w:i/>
          <w:sz w:val="18"/>
          <w:szCs w:val="18"/>
        </w:rPr>
      </w:pPr>
    </w:p>
    <w:p w14:paraId="05F82554" w14:textId="77777777" w:rsidR="000A5B7B" w:rsidRDefault="000A5B7B" w:rsidP="008D0D3A">
      <w:pPr>
        <w:shd w:val="clear" w:color="auto" w:fill="FFFFFF" w:themeFill="background1"/>
        <w:spacing w:after="0" w:line="20" w:lineRule="atLeast"/>
        <w:rPr>
          <w:rFonts w:ascii="Tahoma" w:hAnsi="Tahoma" w:cs="Tahoma"/>
          <w:b/>
          <w:i/>
          <w:sz w:val="18"/>
          <w:szCs w:val="18"/>
          <w:u w:val="single"/>
        </w:rPr>
      </w:pPr>
    </w:p>
    <w:p w14:paraId="6D05A8E4" w14:textId="3B465263" w:rsidR="00B34CCB" w:rsidRPr="008D0D3A" w:rsidRDefault="00B34CCB" w:rsidP="008D0D3A">
      <w:pPr>
        <w:shd w:val="clear" w:color="auto" w:fill="FFFFFF" w:themeFill="background1"/>
        <w:spacing w:after="0" w:line="20" w:lineRule="atLeast"/>
        <w:rPr>
          <w:rFonts w:ascii="Tahoma" w:hAnsi="Tahoma" w:cs="Tahoma"/>
          <w:b/>
          <w:i/>
          <w:sz w:val="24"/>
          <w:szCs w:val="24"/>
          <w:u w:val="single"/>
        </w:rPr>
      </w:pPr>
      <w:r w:rsidRPr="008D0D3A">
        <w:rPr>
          <w:rFonts w:ascii="Tahoma" w:hAnsi="Tahoma" w:cs="Tahoma"/>
          <w:b/>
          <w:i/>
          <w:sz w:val="24"/>
          <w:szCs w:val="24"/>
          <w:u w:val="single"/>
        </w:rPr>
        <w:t>Podrobný rozbor nedaňových příjmů</w:t>
      </w:r>
    </w:p>
    <w:p w14:paraId="0D2D18A9" w14:textId="77777777" w:rsidR="00B34CCB" w:rsidRPr="008D0D3A" w:rsidRDefault="00B34CCB" w:rsidP="008D0D3A">
      <w:pPr>
        <w:shd w:val="clear" w:color="auto" w:fill="FFFFFF" w:themeFill="background1"/>
        <w:tabs>
          <w:tab w:val="left" w:pos="4536"/>
          <w:tab w:val="right" w:pos="9072"/>
        </w:tabs>
        <w:spacing w:after="0" w:line="20" w:lineRule="atLeast"/>
        <w:rPr>
          <w:rFonts w:ascii="Tahoma" w:hAnsi="Tahoma" w:cs="Tahoma"/>
          <w:b/>
        </w:rPr>
      </w:pPr>
    </w:p>
    <w:p w14:paraId="1617B92E" w14:textId="314CC201" w:rsidR="00B34CCB" w:rsidRPr="008D0D3A" w:rsidRDefault="00B34CCB" w:rsidP="008D0D3A">
      <w:pPr>
        <w:shd w:val="clear" w:color="auto" w:fill="FFFFFF" w:themeFill="background1"/>
        <w:tabs>
          <w:tab w:val="left" w:pos="4536"/>
          <w:tab w:val="right" w:pos="9072"/>
        </w:tabs>
        <w:spacing w:after="0" w:line="20" w:lineRule="atLeast"/>
        <w:rPr>
          <w:rFonts w:ascii="Tahoma" w:hAnsi="Tahoma" w:cs="Tahoma"/>
          <w:b/>
        </w:rPr>
      </w:pPr>
      <w:r w:rsidRPr="008D0D3A">
        <w:rPr>
          <w:rFonts w:ascii="Tahoma" w:hAnsi="Tahoma" w:cs="Tahoma"/>
          <w:b/>
        </w:rPr>
        <w:t>Rozpočet: 2</w:t>
      </w:r>
      <w:r w:rsidR="003F3263" w:rsidRPr="008D0D3A">
        <w:rPr>
          <w:rFonts w:ascii="Tahoma" w:hAnsi="Tahoma" w:cs="Tahoma"/>
          <w:b/>
        </w:rPr>
        <w:t>76</w:t>
      </w:r>
      <w:r w:rsidRPr="008D0D3A">
        <w:rPr>
          <w:rFonts w:ascii="Tahoma" w:hAnsi="Tahoma" w:cs="Tahoma"/>
          <w:b/>
        </w:rPr>
        <w:t xml:space="preserve"> </w:t>
      </w:r>
      <w:r w:rsidR="003F3263" w:rsidRPr="008D0D3A">
        <w:rPr>
          <w:rFonts w:ascii="Tahoma" w:hAnsi="Tahoma" w:cs="Tahoma"/>
          <w:b/>
        </w:rPr>
        <w:t>705</w:t>
      </w:r>
      <w:r w:rsidRPr="008D0D3A">
        <w:rPr>
          <w:rFonts w:ascii="Tahoma" w:hAnsi="Tahoma" w:cs="Tahoma"/>
          <w:b/>
        </w:rPr>
        <w:t xml:space="preserve"> tis. Kč</w:t>
      </w:r>
      <w:r w:rsidRPr="008D0D3A">
        <w:rPr>
          <w:rFonts w:ascii="Tahoma" w:hAnsi="Tahoma" w:cs="Tahoma"/>
          <w:b/>
        </w:rPr>
        <w:tab/>
        <w:t>Skutečnost: 2</w:t>
      </w:r>
      <w:r w:rsidR="003F3263" w:rsidRPr="008D0D3A">
        <w:rPr>
          <w:rFonts w:ascii="Tahoma" w:hAnsi="Tahoma" w:cs="Tahoma"/>
          <w:b/>
        </w:rPr>
        <w:t>95</w:t>
      </w:r>
      <w:r w:rsidRPr="008D0D3A">
        <w:rPr>
          <w:rFonts w:ascii="Tahoma" w:hAnsi="Tahoma" w:cs="Tahoma"/>
          <w:b/>
        </w:rPr>
        <w:t xml:space="preserve"> </w:t>
      </w:r>
      <w:r w:rsidR="003F3263" w:rsidRPr="008D0D3A">
        <w:rPr>
          <w:rFonts w:ascii="Tahoma" w:hAnsi="Tahoma" w:cs="Tahoma"/>
          <w:b/>
        </w:rPr>
        <w:t>906</w:t>
      </w:r>
      <w:r w:rsidRPr="008D0D3A">
        <w:rPr>
          <w:rFonts w:ascii="Tahoma" w:hAnsi="Tahoma" w:cs="Tahoma"/>
          <w:b/>
        </w:rPr>
        <w:t xml:space="preserve"> tis. Kč</w:t>
      </w:r>
      <w:r w:rsidRPr="008D0D3A">
        <w:rPr>
          <w:rFonts w:ascii="Tahoma" w:hAnsi="Tahoma" w:cs="Tahoma"/>
          <w:b/>
        </w:rPr>
        <w:tab/>
        <w:t>1</w:t>
      </w:r>
      <w:r w:rsidR="003F3263" w:rsidRPr="008D0D3A">
        <w:rPr>
          <w:rFonts w:ascii="Tahoma" w:hAnsi="Tahoma" w:cs="Tahoma"/>
          <w:b/>
        </w:rPr>
        <w:t>0</w:t>
      </w:r>
      <w:r w:rsidRPr="008D0D3A">
        <w:rPr>
          <w:rFonts w:ascii="Tahoma" w:hAnsi="Tahoma" w:cs="Tahoma"/>
          <w:b/>
        </w:rPr>
        <w:t xml:space="preserve">7 % </w:t>
      </w:r>
    </w:p>
    <w:p w14:paraId="2727CC84" w14:textId="77777777" w:rsidR="00B34CCB" w:rsidRPr="001C515F" w:rsidRDefault="00B34CCB" w:rsidP="008D0D3A">
      <w:pPr>
        <w:shd w:val="clear" w:color="auto" w:fill="FFFFFF" w:themeFill="background1"/>
        <w:tabs>
          <w:tab w:val="left" w:pos="4536"/>
        </w:tabs>
        <w:spacing w:after="0" w:line="20" w:lineRule="atLeast"/>
        <w:rPr>
          <w:rFonts w:ascii="Tahoma" w:hAnsi="Tahoma" w:cs="Tahoma"/>
          <w:noProof/>
          <w:sz w:val="18"/>
          <w:szCs w:val="18"/>
        </w:rPr>
      </w:pPr>
    </w:p>
    <w:p w14:paraId="50AF14D2" w14:textId="77777777" w:rsidR="007863D3" w:rsidRPr="001C515F" w:rsidRDefault="007863D3" w:rsidP="008D0D3A">
      <w:pPr>
        <w:pStyle w:val="Bezmezer"/>
        <w:shd w:val="clear" w:color="auto" w:fill="FFFFFF" w:themeFill="background1"/>
        <w:spacing w:line="20" w:lineRule="atLeast"/>
        <w:rPr>
          <w:rFonts w:ascii="Tahoma" w:hAnsi="Tahoma" w:cs="Tahoma"/>
          <w:i/>
          <w:sz w:val="18"/>
          <w:szCs w:val="18"/>
        </w:rPr>
      </w:pPr>
    </w:p>
    <w:p w14:paraId="551AA274" w14:textId="77777777" w:rsidR="00B34CCB" w:rsidRPr="008D0D3A" w:rsidRDefault="00B34CCB" w:rsidP="008D0D3A">
      <w:pPr>
        <w:shd w:val="clear" w:color="auto" w:fill="FFFFFF" w:themeFill="background1"/>
        <w:spacing w:after="0" w:line="20" w:lineRule="atLeast"/>
        <w:rPr>
          <w:rFonts w:ascii="Tahoma" w:hAnsi="Tahoma" w:cs="Tahoma"/>
          <w:b/>
          <w:sz w:val="18"/>
          <w:szCs w:val="18"/>
        </w:rPr>
      </w:pPr>
      <w:r w:rsidRPr="008D0D3A">
        <w:rPr>
          <w:rFonts w:ascii="Tahoma" w:hAnsi="Tahoma" w:cs="Tahoma"/>
          <w:b/>
          <w:sz w:val="18"/>
          <w:szCs w:val="18"/>
          <w:u w:val="single"/>
        </w:rPr>
        <w:t>Bez paragrafu</w:t>
      </w:r>
    </w:p>
    <w:p w14:paraId="79D72855"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u w:val="single"/>
        </w:rPr>
      </w:pPr>
    </w:p>
    <w:p w14:paraId="4E33502C" w14:textId="5C4B8965" w:rsidR="00B34CCB" w:rsidRPr="008D0D3A" w:rsidRDefault="00B34CCB" w:rsidP="008D0D3A">
      <w:pPr>
        <w:shd w:val="clear" w:color="auto" w:fill="FFFFFF" w:themeFill="background1"/>
        <w:tabs>
          <w:tab w:val="left" w:pos="4536"/>
          <w:tab w:val="right" w:pos="9072"/>
        </w:tabs>
        <w:spacing w:after="0" w:line="20" w:lineRule="atLeast"/>
        <w:rPr>
          <w:rFonts w:ascii="Tahoma" w:hAnsi="Tahoma" w:cs="Tahoma"/>
          <w:b/>
          <w:sz w:val="18"/>
          <w:szCs w:val="18"/>
        </w:rPr>
      </w:pPr>
      <w:r w:rsidRPr="008D0D3A">
        <w:rPr>
          <w:rFonts w:ascii="Tahoma" w:hAnsi="Tahoma" w:cs="Tahoma"/>
          <w:b/>
          <w:sz w:val="18"/>
          <w:szCs w:val="18"/>
        </w:rPr>
        <w:t xml:space="preserve">Pol. </w:t>
      </w:r>
      <w:proofErr w:type="gramStart"/>
      <w:r w:rsidRPr="008D0D3A">
        <w:rPr>
          <w:rFonts w:ascii="Tahoma" w:hAnsi="Tahoma" w:cs="Tahoma"/>
          <w:b/>
          <w:sz w:val="18"/>
          <w:szCs w:val="18"/>
        </w:rPr>
        <w:t>2460-Splátky</w:t>
      </w:r>
      <w:proofErr w:type="gramEnd"/>
      <w:r w:rsidRPr="008D0D3A">
        <w:rPr>
          <w:rFonts w:ascii="Tahoma" w:hAnsi="Tahoma" w:cs="Tahoma"/>
          <w:b/>
          <w:sz w:val="18"/>
          <w:szCs w:val="18"/>
        </w:rPr>
        <w:t xml:space="preserve"> půjčených prostředků od </w:t>
      </w:r>
      <w:r w:rsidR="002267B1" w:rsidRPr="008D0D3A">
        <w:rPr>
          <w:rFonts w:ascii="Tahoma" w:hAnsi="Tahoma" w:cs="Tahoma"/>
          <w:b/>
          <w:sz w:val="18"/>
          <w:szCs w:val="18"/>
        </w:rPr>
        <w:t>fyzických osob</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w:t>
      </w:r>
      <w:r w:rsidR="002267B1" w:rsidRPr="008D0D3A">
        <w:rPr>
          <w:rFonts w:ascii="Tahoma" w:hAnsi="Tahoma" w:cs="Tahoma"/>
          <w:b/>
          <w:sz w:val="18"/>
          <w:szCs w:val="18"/>
        </w:rPr>
        <w:t>09</w:t>
      </w:r>
      <w:r w:rsidRPr="008D0D3A">
        <w:rPr>
          <w:rFonts w:ascii="Tahoma" w:hAnsi="Tahoma" w:cs="Tahoma"/>
          <w:b/>
          <w:sz w:val="18"/>
          <w:szCs w:val="18"/>
        </w:rPr>
        <w:t xml:space="preserve"> %</w:t>
      </w:r>
    </w:p>
    <w:p w14:paraId="2197753D" w14:textId="4A0F0A69" w:rsidR="00B34CCB" w:rsidRPr="008D0D3A" w:rsidRDefault="00B34CCB" w:rsidP="008D0D3A">
      <w:pPr>
        <w:shd w:val="clear" w:color="auto" w:fill="FFFFFF" w:themeFill="background1"/>
        <w:tabs>
          <w:tab w:val="left" w:pos="4536"/>
          <w:tab w:val="right" w:pos="9072"/>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2267B1" w:rsidRPr="008D0D3A">
        <w:rPr>
          <w:rFonts w:ascii="Tahoma" w:hAnsi="Tahoma" w:cs="Tahoma"/>
          <w:b/>
          <w:sz w:val="18"/>
          <w:szCs w:val="18"/>
        </w:rPr>
        <w:t>5</w:t>
      </w:r>
      <w:r w:rsidRPr="008D0D3A">
        <w:rPr>
          <w:rFonts w:ascii="Tahoma" w:hAnsi="Tahoma" w:cs="Tahoma"/>
          <w:b/>
          <w:sz w:val="18"/>
          <w:szCs w:val="18"/>
        </w:rPr>
        <w:t>00 tis. Kč</w:t>
      </w:r>
      <w:r w:rsidRPr="008D0D3A">
        <w:rPr>
          <w:rFonts w:ascii="Tahoma" w:hAnsi="Tahoma" w:cs="Tahoma"/>
          <w:b/>
          <w:sz w:val="18"/>
          <w:szCs w:val="18"/>
        </w:rPr>
        <w:tab/>
        <w:t xml:space="preserve">Skutečnost: </w:t>
      </w:r>
      <w:r w:rsidR="002267B1" w:rsidRPr="008D0D3A">
        <w:rPr>
          <w:rFonts w:ascii="Tahoma" w:hAnsi="Tahoma" w:cs="Tahoma"/>
          <w:b/>
          <w:sz w:val="18"/>
          <w:szCs w:val="18"/>
        </w:rPr>
        <w:t>543</w:t>
      </w:r>
      <w:r w:rsidRPr="008D0D3A">
        <w:rPr>
          <w:rFonts w:ascii="Tahoma" w:hAnsi="Tahoma" w:cs="Tahoma"/>
          <w:b/>
          <w:sz w:val="18"/>
          <w:szCs w:val="18"/>
        </w:rPr>
        <w:t xml:space="preserve"> tis. Kč</w:t>
      </w:r>
    </w:p>
    <w:p w14:paraId="4A79630D" w14:textId="77777777" w:rsidR="00B34CCB" w:rsidRPr="008D0D3A" w:rsidRDefault="00B34CCB" w:rsidP="008D0D3A">
      <w:pPr>
        <w:shd w:val="clear" w:color="auto" w:fill="FFFFFF" w:themeFill="background1"/>
        <w:tabs>
          <w:tab w:val="left" w:pos="4536"/>
          <w:tab w:val="right" w:pos="9072"/>
        </w:tabs>
        <w:spacing w:after="0" w:line="20" w:lineRule="atLeast"/>
        <w:rPr>
          <w:rFonts w:ascii="Tahoma" w:hAnsi="Tahoma" w:cs="Tahoma"/>
          <w:sz w:val="18"/>
          <w:szCs w:val="18"/>
        </w:rPr>
      </w:pPr>
      <w:r w:rsidRPr="008D0D3A">
        <w:rPr>
          <w:rFonts w:ascii="Tahoma" w:hAnsi="Tahoma" w:cs="Tahoma"/>
          <w:sz w:val="18"/>
          <w:szCs w:val="18"/>
        </w:rPr>
        <w:t>V tom:</w:t>
      </w:r>
    </w:p>
    <w:p w14:paraId="2DD9C4E9" w14:textId="654B86D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2267B1" w:rsidRPr="008D0D3A">
        <w:rPr>
          <w:rFonts w:ascii="Tahoma" w:hAnsi="Tahoma" w:cs="Tahoma"/>
          <w:sz w:val="18"/>
          <w:szCs w:val="18"/>
        </w:rPr>
        <w:t>543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splátky</w:t>
      </w:r>
      <w:proofErr w:type="gramEnd"/>
      <w:r w:rsidRPr="008D0D3A">
        <w:rPr>
          <w:rFonts w:ascii="Tahoma" w:hAnsi="Tahoma" w:cs="Tahoma"/>
          <w:sz w:val="18"/>
          <w:szCs w:val="18"/>
        </w:rPr>
        <w:t xml:space="preserve"> půjček poskytnutých zaměstnancům ze sociálního fondu</w:t>
      </w:r>
    </w:p>
    <w:p w14:paraId="1663FAA9"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5DD884B9" w14:textId="77777777" w:rsidR="00E2431D" w:rsidRPr="008D0D3A" w:rsidRDefault="00B34CCB" w:rsidP="008D0D3A">
      <w:pPr>
        <w:shd w:val="clear" w:color="auto" w:fill="FFFFFF" w:themeFill="background1"/>
        <w:tabs>
          <w:tab w:val="right" w:pos="1701"/>
          <w:tab w:val="left" w:pos="1843"/>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1014-Ozdravování</w:t>
      </w:r>
      <w:proofErr w:type="gramEnd"/>
      <w:r w:rsidRPr="008D0D3A">
        <w:rPr>
          <w:rFonts w:ascii="Tahoma" w:hAnsi="Tahoma" w:cs="Tahoma"/>
          <w:b/>
          <w:sz w:val="18"/>
          <w:szCs w:val="18"/>
          <w:u w:val="single"/>
        </w:rPr>
        <w:t xml:space="preserve"> hospodářských zvířat, polních a speciálních plodin a zvláštní veterinární péče</w:t>
      </w:r>
      <w:r w:rsidRPr="008D0D3A">
        <w:rPr>
          <w:rFonts w:ascii="Tahoma" w:hAnsi="Tahoma" w:cs="Tahoma"/>
          <w:b/>
          <w:sz w:val="18"/>
          <w:szCs w:val="18"/>
        </w:rPr>
        <w:t xml:space="preserve"> </w:t>
      </w:r>
    </w:p>
    <w:p w14:paraId="1493DAF9" w14:textId="012DD1F7" w:rsidR="00B34CCB" w:rsidRPr="008D0D3A" w:rsidRDefault="00E2431D" w:rsidP="008D0D3A">
      <w:pPr>
        <w:shd w:val="clear" w:color="auto" w:fill="FFFFFF" w:themeFill="background1"/>
        <w:tabs>
          <w:tab w:val="right" w:pos="1701"/>
          <w:tab w:val="left" w:pos="1843"/>
          <w:tab w:val="left" w:pos="4536"/>
        </w:tabs>
        <w:spacing w:after="0" w:line="20" w:lineRule="atLeast"/>
        <w:rPr>
          <w:rFonts w:ascii="Tahoma" w:hAnsi="Tahoma" w:cs="Tahoma"/>
          <w:b/>
          <w:sz w:val="18"/>
          <w:szCs w:val="18"/>
        </w:rPr>
      </w:pPr>
      <w:r w:rsidRPr="008D0D3A">
        <w:rPr>
          <w:rFonts w:ascii="Tahoma" w:hAnsi="Tahoma" w:cs="Tahoma"/>
          <w:b/>
          <w:sz w:val="18"/>
          <w:szCs w:val="18"/>
        </w:rPr>
        <w:t xml:space="preserve">                </w:t>
      </w:r>
      <w:r w:rsidR="00100E65">
        <w:rPr>
          <w:rFonts w:ascii="Tahoma" w:hAnsi="Tahoma" w:cs="Tahoma"/>
          <w:b/>
          <w:sz w:val="18"/>
          <w:szCs w:val="18"/>
        </w:rPr>
        <w:t>–</w:t>
      </w:r>
      <w:r w:rsidR="00B34CCB" w:rsidRPr="008D0D3A">
        <w:rPr>
          <w:rFonts w:ascii="Tahoma" w:hAnsi="Tahoma" w:cs="Tahoma"/>
          <w:b/>
          <w:sz w:val="18"/>
          <w:szCs w:val="18"/>
        </w:rPr>
        <w:t xml:space="preserve"> plnění na </w:t>
      </w:r>
      <w:r w:rsidR="00914CA2" w:rsidRPr="008D0D3A">
        <w:rPr>
          <w:rFonts w:ascii="Tahoma" w:hAnsi="Tahoma" w:cs="Tahoma"/>
          <w:b/>
          <w:sz w:val="18"/>
          <w:szCs w:val="18"/>
          <w:shd w:val="clear" w:color="auto" w:fill="FFFFFF" w:themeFill="background1"/>
        </w:rPr>
        <w:t>155</w:t>
      </w:r>
      <w:r w:rsidR="00B34CCB" w:rsidRPr="008D0D3A">
        <w:rPr>
          <w:rFonts w:ascii="Tahoma" w:hAnsi="Tahoma" w:cs="Tahoma"/>
          <w:b/>
          <w:sz w:val="18"/>
          <w:szCs w:val="18"/>
          <w:shd w:val="clear" w:color="auto" w:fill="FFFFFF" w:themeFill="background1"/>
        </w:rPr>
        <w:t xml:space="preserve"> %</w:t>
      </w:r>
    </w:p>
    <w:p w14:paraId="07443111" w14:textId="08D5FE8F" w:rsidR="00B34CCB" w:rsidRPr="008D0D3A" w:rsidRDefault="00B34CCB" w:rsidP="008D0D3A">
      <w:pPr>
        <w:shd w:val="clear" w:color="auto" w:fill="FFFFFF" w:themeFill="background1"/>
        <w:tabs>
          <w:tab w:val="right" w:pos="1701"/>
          <w:tab w:val="left" w:pos="1843"/>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w:t>
      </w:r>
      <w:r w:rsidR="00E2431D" w:rsidRPr="008D0D3A">
        <w:rPr>
          <w:rFonts w:ascii="Tahoma" w:hAnsi="Tahoma" w:cs="Tahoma"/>
          <w:b/>
          <w:sz w:val="18"/>
          <w:szCs w:val="18"/>
        </w:rPr>
        <w:t>31</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E2431D" w:rsidRPr="008D0D3A">
        <w:rPr>
          <w:rFonts w:ascii="Tahoma" w:hAnsi="Tahoma" w:cs="Tahoma"/>
          <w:b/>
          <w:sz w:val="18"/>
          <w:szCs w:val="18"/>
        </w:rPr>
        <w:t>48</w:t>
      </w:r>
      <w:r w:rsidRPr="008D0D3A">
        <w:rPr>
          <w:rFonts w:ascii="Tahoma" w:hAnsi="Tahoma" w:cs="Tahoma"/>
          <w:b/>
          <w:sz w:val="18"/>
          <w:szCs w:val="18"/>
        </w:rPr>
        <w:t xml:space="preserve"> tis. Kč</w:t>
      </w:r>
      <w:r w:rsidR="00E2431D" w:rsidRPr="008D0D3A">
        <w:rPr>
          <w:rFonts w:ascii="Tahoma" w:hAnsi="Tahoma" w:cs="Tahoma"/>
          <w:b/>
          <w:sz w:val="18"/>
          <w:szCs w:val="18"/>
        </w:rPr>
        <w:t xml:space="preserve">              </w:t>
      </w:r>
    </w:p>
    <w:p w14:paraId="5E1B0BE7" w14:textId="77777777" w:rsidR="00B34CCB" w:rsidRPr="008D0D3A" w:rsidRDefault="00B34CCB" w:rsidP="008D0D3A">
      <w:pPr>
        <w:shd w:val="clear" w:color="auto" w:fill="FFFFFF" w:themeFill="background1"/>
        <w:tabs>
          <w:tab w:val="right" w:pos="1701"/>
          <w:tab w:val="left" w:pos="1843"/>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4EA475A2" w14:textId="4046C94A" w:rsidR="00B34CCB" w:rsidRPr="008D0D3A" w:rsidRDefault="00B34CCB"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E2431D" w:rsidRPr="008D0D3A">
        <w:rPr>
          <w:rFonts w:ascii="Tahoma" w:hAnsi="Tahoma" w:cs="Tahoma"/>
          <w:sz w:val="18"/>
          <w:szCs w:val="18"/>
        </w:rPr>
        <w:t>35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00E2431D" w:rsidRPr="008D0D3A">
        <w:rPr>
          <w:rFonts w:ascii="Tahoma" w:hAnsi="Tahoma" w:cs="Tahoma"/>
          <w:sz w:val="18"/>
          <w:szCs w:val="18"/>
        </w:rPr>
        <w:tab/>
      </w:r>
      <w:r w:rsidRPr="008D0D3A">
        <w:rPr>
          <w:rFonts w:ascii="Tahoma" w:hAnsi="Tahoma" w:cs="Tahoma"/>
          <w:sz w:val="18"/>
          <w:szCs w:val="18"/>
        </w:rPr>
        <w:t>úhrady</w:t>
      </w:r>
      <w:proofErr w:type="gramEnd"/>
      <w:r w:rsidRPr="008D0D3A">
        <w:rPr>
          <w:rFonts w:ascii="Tahoma" w:hAnsi="Tahoma" w:cs="Tahoma"/>
          <w:sz w:val="18"/>
          <w:szCs w:val="18"/>
        </w:rPr>
        <w:t xml:space="preserve"> faktur za odchyt a ustájení psů v</w:t>
      </w:r>
      <w:r w:rsidR="00E2431D" w:rsidRPr="008D0D3A">
        <w:rPr>
          <w:rFonts w:ascii="Tahoma" w:hAnsi="Tahoma" w:cs="Tahoma"/>
          <w:sz w:val="18"/>
          <w:szCs w:val="18"/>
        </w:rPr>
        <w:t> </w:t>
      </w:r>
      <w:r w:rsidRPr="008D0D3A">
        <w:rPr>
          <w:rFonts w:ascii="Tahoma" w:hAnsi="Tahoma" w:cs="Tahoma"/>
          <w:sz w:val="18"/>
          <w:szCs w:val="18"/>
        </w:rPr>
        <w:t>útulku</w:t>
      </w:r>
    </w:p>
    <w:p w14:paraId="1542479A" w14:textId="45BB6D88" w:rsidR="00E2431D" w:rsidRPr="008D0D3A" w:rsidRDefault="00E2431D"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7 tis. Kč </w:t>
      </w:r>
      <w:r w:rsidRPr="008D0D3A">
        <w:rPr>
          <w:rFonts w:ascii="Tahoma" w:hAnsi="Tahoma" w:cs="Tahoma"/>
          <w:sz w:val="18"/>
          <w:szCs w:val="18"/>
        </w:rPr>
        <w:tab/>
        <w:t>-</w:t>
      </w:r>
      <w:r w:rsidRPr="008D0D3A">
        <w:rPr>
          <w:rFonts w:ascii="Tahoma" w:hAnsi="Tahoma" w:cs="Tahoma"/>
          <w:sz w:val="18"/>
          <w:szCs w:val="18"/>
        </w:rPr>
        <w:tab/>
        <w:t>úhrady faktur za odchyt psů vystavených před r. 2006</w:t>
      </w:r>
    </w:p>
    <w:p w14:paraId="0ABFFEC1" w14:textId="0FA23809" w:rsidR="00E2431D" w:rsidRPr="008D0D3A" w:rsidRDefault="00E2431D"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shd w:val="clear" w:color="auto" w:fill="FFFFFF" w:themeFill="background1"/>
        </w:rPr>
        <w:t>6 tis. Kč</w:t>
      </w:r>
      <w:r w:rsidRPr="008D0D3A">
        <w:rPr>
          <w:rFonts w:ascii="Tahoma" w:hAnsi="Tahoma" w:cs="Tahoma"/>
          <w:sz w:val="18"/>
          <w:szCs w:val="18"/>
        </w:rPr>
        <w:t xml:space="preserve"> </w:t>
      </w:r>
      <w:r w:rsidRPr="008D0D3A">
        <w:rPr>
          <w:rFonts w:ascii="Tahoma" w:hAnsi="Tahoma" w:cs="Tahoma"/>
          <w:sz w:val="18"/>
          <w:szCs w:val="18"/>
        </w:rPr>
        <w:tab/>
        <w:t>-</w:t>
      </w:r>
      <w:r w:rsidRPr="008D0D3A">
        <w:rPr>
          <w:rFonts w:ascii="Tahoma" w:hAnsi="Tahoma" w:cs="Tahoma"/>
          <w:sz w:val="18"/>
          <w:szCs w:val="18"/>
        </w:rPr>
        <w:tab/>
        <w:t xml:space="preserve">úroky z prodlení za pozdní úhradu faktur            </w:t>
      </w:r>
    </w:p>
    <w:p w14:paraId="490F2486" w14:textId="77777777" w:rsidR="00914CA2" w:rsidRPr="008D0D3A" w:rsidRDefault="00914CA2"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3F5E3FF0" w14:textId="3404C88B" w:rsidR="00914CA2" w:rsidRPr="008D0D3A" w:rsidRDefault="00914CA2" w:rsidP="008D0D3A">
      <w:pPr>
        <w:shd w:val="clear" w:color="auto" w:fill="FFFFFF" w:themeFill="background1"/>
        <w:tabs>
          <w:tab w:val="right" w:pos="1701"/>
          <w:tab w:val="left" w:pos="1843"/>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1036-Správa</w:t>
      </w:r>
      <w:proofErr w:type="gramEnd"/>
      <w:r w:rsidRPr="008D0D3A">
        <w:rPr>
          <w:rFonts w:ascii="Tahoma" w:hAnsi="Tahoma" w:cs="Tahoma"/>
          <w:b/>
          <w:sz w:val="18"/>
          <w:szCs w:val="18"/>
          <w:u w:val="single"/>
        </w:rPr>
        <w:t xml:space="preserve"> v lesním hospodářství</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100 %</w:t>
      </w:r>
    </w:p>
    <w:p w14:paraId="1DC7B155" w14:textId="41E3E35E" w:rsidR="00914CA2" w:rsidRPr="008D0D3A" w:rsidRDefault="00914CA2" w:rsidP="008D0D3A">
      <w:pPr>
        <w:shd w:val="clear" w:color="auto" w:fill="FFFFFF" w:themeFill="background1"/>
        <w:tabs>
          <w:tab w:val="right" w:pos="1701"/>
          <w:tab w:val="left" w:pos="1843"/>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993 tis. Kč    </w:t>
      </w:r>
      <w:r w:rsidRPr="008D0D3A">
        <w:rPr>
          <w:rFonts w:ascii="Tahoma" w:hAnsi="Tahoma" w:cs="Tahoma"/>
          <w:b/>
          <w:sz w:val="18"/>
          <w:szCs w:val="18"/>
        </w:rPr>
        <w:tab/>
        <w:t xml:space="preserve">Skutečnost: 993 tis. Kč              </w:t>
      </w:r>
    </w:p>
    <w:p w14:paraId="10EAC6E0" w14:textId="77777777" w:rsidR="00914CA2" w:rsidRPr="008D0D3A" w:rsidRDefault="00914CA2" w:rsidP="008D0D3A">
      <w:pPr>
        <w:shd w:val="clear" w:color="auto" w:fill="FFFFFF" w:themeFill="background1"/>
        <w:tabs>
          <w:tab w:val="right" w:pos="1701"/>
          <w:tab w:val="left" w:pos="1843"/>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19DC2D4F" w14:textId="189B2AAF" w:rsidR="00914CA2" w:rsidRPr="008D0D3A" w:rsidRDefault="00914CA2"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993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zpracování</w:t>
      </w:r>
      <w:proofErr w:type="gramEnd"/>
      <w:r w:rsidRPr="008D0D3A">
        <w:rPr>
          <w:rFonts w:ascii="Tahoma" w:hAnsi="Tahoma" w:cs="Tahoma"/>
          <w:sz w:val="18"/>
          <w:szCs w:val="18"/>
        </w:rPr>
        <w:t xml:space="preserve"> lesních hospodářských osnov</w:t>
      </w:r>
    </w:p>
    <w:p w14:paraId="1A56202E" w14:textId="77777777" w:rsidR="007D0584" w:rsidRPr="008D0D3A" w:rsidRDefault="007D0584"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sz w:val="18"/>
          <w:szCs w:val="18"/>
        </w:rPr>
      </w:pPr>
    </w:p>
    <w:p w14:paraId="6F40D0D5" w14:textId="14592345" w:rsidR="00B34CCB" w:rsidRPr="008D0D3A" w:rsidRDefault="00914CA2"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sz w:val="18"/>
          <w:szCs w:val="18"/>
        </w:rPr>
        <w:tab/>
      </w:r>
      <w:r w:rsidR="00B34CCB" w:rsidRPr="008D0D3A">
        <w:rPr>
          <w:rFonts w:ascii="Tahoma" w:hAnsi="Tahoma" w:cs="Tahoma"/>
          <w:b/>
          <w:sz w:val="18"/>
          <w:szCs w:val="18"/>
          <w:u w:val="single"/>
        </w:rPr>
        <w:t xml:space="preserve">Par. </w:t>
      </w:r>
      <w:proofErr w:type="gramStart"/>
      <w:r w:rsidR="00B34CCB" w:rsidRPr="008D0D3A">
        <w:rPr>
          <w:rFonts w:ascii="Tahoma" w:hAnsi="Tahoma" w:cs="Tahoma"/>
          <w:b/>
          <w:sz w:val="18"/>
          <w:szCs w:val="18"/>
          <w:u w:val="single"/>
        </w:rPr>
        <w:t>1039-Ostatní</w:t>
      </w:r>
      <w:proofErr w:type="gramEnd"/>
      <w:r w:rsidR="00B34CCB" w:rsidRPr="008D0D3A">
        <w:rPr>
          <w:rFonts w:ascii="Tahoma" w:hAnsi="Tahoma" w:cs="Tahoma"/>
          <w:b/>
          <w:sz w:val="18"/>
          <w:szCs w:val="18"/>
          <w:u w:val="single"/>
        </w:rPr>
        <w:t xml:space="preserve"> záležitosti lesního hospodářství</w:t>
      </w:r>
      <w:r w:rsidR="00B34CCB" w:rsidRPr="008D0D3A">
        <w:rPr>
          <w:rFonts w:ascii="Tahoma" w:hAnsi="Tahoma" w:cs="Tahoma"/>
          <w:b/>
          <w:sz w:val="18"/>
          <w:szCs w:val="18"/>
        </w:rPr>
        <w:t xml:space="preserve"> </w:t>
      </w:r>
      <w:r w:rsidR="00100E65">
        <w:rPr>
          <w:rFonts w:ascii="Tahoma" w:hAnsi="Tahoma" w:cs="Tahoma"/>
          <w:b/>
          <w:sz w:val="18"/>
          <w:szCs w:val="18"/>
        </w:rPr>
        <w:t xml:space="preserve">– </w:t>
      </w:r>
      <w:r w:rsidR="00B34CCB" w:rsidRPr="008D0D3A">
        <w:rPr>
          <w:rFonts w:ascii="Tahoma" w:hAnsi="Tahoma" w:cs="Tahoma"/>
          <w:b/>
          <w:sz w:val="18"/>
          <w:szCs w:val="18"/>
        </w:rPr>
        <w:t xml:space="preserve">plnění na </w:t>
      </w:r>
      <w:r w:rsidR="00F07E3B" w:rsidRPr="008D0D3A">
        <w:rPr>
          <w:rFonts w:ascii="Tahoma" w:hAnsi="Tahoma" w:cs="Tahoma"/>
          <w:b/>
          <w:sz w:val="18"/>
          <w:szCs w:val="18"/>
        </w:rPr>
        <w:t>94</w:t>
      </w:r>
      <w:r w:rsidR="00B34CCB" w:rsidRPr="008D0D3A">
        <w:rPr>
          <w:rFonts w:ascii="Tahoma" w:hAnsi="Tahoma" w:cs="Tahoma"/>
          <w:b/>
          <w:sz w:val="18"/>
          <w:szCs w:val="18"/>
        </w:rPr>
        <w:t xml:space="preserve"> %</w:t>
      </w:r>
    </w:p>
    <w:p w14:paraId="24986A5A" w14:textId="5E9677D8" w:rsidR="00B34CCB" w:rsidRPr="008D0D3A" w:rsidRDefault="00B34CCB" w:rsidP="008D0D3A">
      <w:pPr>
        <w:shd w:val="clear" w:color="auto" w:fill="FFFFFF" w:themeFill="background1"/>
        <w:tabs>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1 </w:t>
      </w:r>
      <w:r w:rsidR="00F07E3B" w:rsidRPr="008D0D3A">
        <w:rPr>
          <w:rFonts w:ascii="Tahoma" w:hAnsi="Tahoma" w:cs="Tahoma"/>
          <w:b/>
          <w:sz w:val="18"/>
          <w:szCs w:val="18"/>
        </w:rPr>
        <w:t>00</w:t>
      </w:r>
      <w:r w:rsidRPr="008D0D3A">
        <w:rPr>
          <w:rFonts w:ascii="Tahoma" w:hAnsi="Tahoma" w:cs="Tahoma"/>
          <w:b/>
          <w:sz w:val="18"/>
          <w:szCs w:val="18"/>
        </w:rPr>
        <w:t>0 tis. Kč</w:t>
      </w:r>
      <w:r w:rsidRPr="008D0D3A">
        <w:rPr>
          <w:rFonts w:ascii="Tahoma" w:hAnsi="Tahoma" w:cs="Tahoma"/>
          <w:b/>
          <w:sz w:val="18"/>
          <w:szCs w:val="18"/>
        </w:rPr>
        <w:tab/>
        <w:t xml:space="preserve">Skutečnost: </w:t>
      </w:r>
      <w:r w:rsidR="00F07E3B" w:rsidRPr="008D0D3A">
        <w:rPr>
          <w:rFonts w:ascii="Tahoma" w:hAnsi="Tahoma" w:cs="Tahoma"/>
          <w:b/>
          <w:sz w:val="18"/>
          <w:szCs w:val="18"/>
        </w:rPr>
        <w:t>941</w:t>
      </w:r>
      <w:r w:rsidRPr="008D0D3A">
        <w:rPr>
          <w:rFonts w:ascii="Tahoma" w:hAnsi="Tahoma" w:cs="Tahoma"/>
          <w:b/>
          <w:sz w:val="18"/>
          <w:szCs w:val="18"/>
        </w:rPr>
        <w:t xml:space="preserve"> tis. Kč   </w:t>
      </w:r>
    </w:p>
    <w:p w14:paraId="0634B2A0"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2EB552E2" w14:textId="3F4B722A" w:rsidR="00B34CCB" w:rsidRPr="008D0D3A" w:rsidRDefault="00B34CCB" w:rsidP="008D0D3A">
      <w:pPr>
        <w:shd w:val="clear" w:color="auto" w:fill="FFFFFF" w:themeFill="background1"/>
        <w:tabs>
          <w:tab w:val="right" w:pos="1701"/>
          <w:tab w:val="center"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F07E3B" w:rsidRPr="008D0D3A">
        <w:rPr>
          <w:rFonts w:ascii="Tahoma" w:hAnsi="Tahoma" w:cs="Tahoma"/>
          <w:sz w:val="18"/>
          <w:szCs w:val="18"/>
        </w:rPr>
        <w:t>941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prodeje dřeva</w:t>
      </w:r>
    </w:p>
    <w:p w14:paraId="7D3968C3"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1E74F7AE" w14:textId="42620048" w:rsidR="00B34CCB" w:rsidRPr="008D0D3A" w:rsidRDefault="00F07E3B" w:rsidP="008D0D3A">
      <w:pPr>
        <w:shd w:val="clear" w:color="auto" w:fill="FFFFFF" w:themeFill="background1"/>
        <w:tabs>
          <w:tab w:val="left" w:pos="3402"/>
          <w:tab w:val="left" w:pos="4536"/>
        </w:tabs>
        <w:spacing w:after="0" w:line="20" w:lineRule="atLeast"/>
        <w:rPr>
          <w:rFonts w:ascii="Tahoma" w:hAnsi="Tahoma" w:cs="Tahoma"/>
          <w:sz w:val="18"/>
          <w:szCs w:val="18"/>
        </w:rPr>
      </w:pPr>
      <w:r w:rsidRPr="008D0D3A">
        <w:rPr>
          <w:rFonts w:ascii="Tahoma" w:hAnsi="Tahoma" w:cs="Tahoma"/>
          <w:sz w:val="18"/>
          <w:szCs w:val="18"/>
        </w:rPr>
        <w:t xml:space="preserve">Jedná se o příjmy z těžby dřeva v městských lesích. V r. 2024 probíhala postupná obnova starých listnatých porostů. </w:t>
      </w:r>
      <w:r w:rsidR="00B34CCB" w:rsidRPr="008D0D3A">
        <w:rPr>
          <w:rFonts w:ascii="Tahoma" w:hAnsi="Tahoma" w:cs="Tahoma"/>
          <w:sz w:val="18"/>
          <w:szCs w:val="18"/>
        </w:rPr>
        <w:t>Příjmy jsou poukazovány statutárnímu městu Frýdek-Místek společností Lesostavby Frýdek-Místek a.s. na základě Smlouvy mandátní, o správě majetku, o podmínkách těžební činnosti a prodeji dříví. Těžba dříví a hospodaření v lesích jsou prováděny v souladu s Lesním hospodářským plánem. V průběhu roku nelze odhadnout nahodilou těžbu dřeva, např. v důsledku napadení dřeva kůrovcem nebo z důvodu živelní pohromy. V roce 202</w:t>
      </w:r>
      <w:r w:rsidRPr="008D0D3A">
        <w:rPr>
          <w:rFonts w:ascii="Tahoma" w:hAnsi="Tahoma" w:cs="Tahoma"/>
          <w:sz w:val="18"/>
          <w:szCs w:val="18"/>
        </w:rPr>
        <w:t>4</w:t>
      </w:r>
      <w:r w:rsidR="00B34CCB" w:rsidRPr="008D0D3A">
        <w:rPr>
          <w:rFonts w:ascii="Tahoma" w:hAnsi="Tahoma" w:cs="Tahoma"/>
          <w:sz w:val="18"/>
          <w:szCs w:val="18"/>
        </w:rPr>
        <w:t xml:space="preserve"> byly příjmy na tomto paragrafu o </w:t>
      </w:r>
      <w:r w:rsidRPr="008D0D3A">
        <w:rPr>
          <w:rFonts w:ascii="Tahoma" w:hAnsi="Tahoma" w:cs="Tahoma"/>
          <w:sz w:val="18"/>
          <w:szCs w:val="18"/>
        </w:rPr>
        <w:t>1 317</w:t>
      </w:r>
      <w:r w:rsidR="00B34CCB" w:rsidRPr="008D0D3A">
        <w:rPr>
          <w:rFonts w:ascii="Tahoma" w:hAnsi="Tahoma" w:cs="Tahoma"/>
          <w:sz w:val="18"/>
          <w:szCs w:val="18"/>
        </w:rPr>
        <w:t xml:space="preserve"> tis. Kč </w:t>
      </w:r>
      <w:r w:rsidRPr="008D0D3A">
        <w:rPr>
          <w:rFonts w:ascii="Tahoma" w:hAnsi="Tahoma" w:cs="Tahoma"/>
          <w:sz w:val="18"/>
          <w:szCs w:val="18"/>
        </w:rPr>
        <w:t>nižší</w:t>
      </w:r>
      <w:r w:rsidR="00B34CCB" w:rsidRPr="008D0D3A">
        <w:rPr>
          <w:rFonts w:ascii="Tahoma" w:hAnsi="Tahoma" w:cs="Tahoma"/>
          <w:sz w:val="18"/>
          <w:szCs w:val="18"/>
        </w:rPr>
        <w:t xml:space="preserve"> než v roce 202</w:t>
      </w:r>
      <w:r w:rsidRPr="008D0D3A">
        <w:rPr>
          <w:rFonts w:ascii="Tahoma" w:hAnsi="Tahoma" w:cs="Tahoma"/>
          <w:sz w:val="18"/>
          <w:szCs w:val="18"/>
        </w:rPr>
        <w:t>3</w:t>
      </w:r>
      <w:r w:rsidR="00B34CCB" w:rsidRPr="008D0D3A">
        <w:rPr>
          <w:rFonts w:ascii="Tahoma" w:hAnsi="Tahoma" w:cs="Tahoma"/>
          <w:sz w:val="18"/>
          <w:szCs w:val="18"/>
        </w:rPr>
        <w:t>.</w:t>
      </w:r>
    </w:p>
    <w:p w14:paraId="084E84FD"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475088EB" w14:textId="08F49CB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2122-Sběr</w:t>
      </w:r>
      <w:proofErr w:type="gramEnd"/>
      <w:r w:rsidRPr="008D0D3A">
        <w:rPr>
          <w:rFonts w:ascii="Tahoma" w:hAnsi="Tahoma" w:cs="Tahoma"/>
          <w:b/>
          <w:sz w:val="18"/>
          <w:szCs w:val="18"/>
          <w:u w:val="single"/>
        </w:rPr>
        <w:t xml:space="preserve"> a zpracování druhotných surovin</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w:t>
      </w:r>
      <w:r w:rsidR="00955B42" w:rsidRPr="008D0D3A">
        <w:rPr>
          <w:rFonts w:ascii="Tahoma" w:hAnsi="Tahoma" w:cs="Tahoma"/>
          <w:b/>
          <w:sz w:val="18"/>
          <w:szCs w:val="18"/>
        </w:rPr>
        <w:t>61</w:t>
      </w:r>
      <w:r w:rsidRPr="008D0D3A">
        <w:rPr>
          <w:rFonts w:ascii="Tahoma" w:hAnsi="Tahoma" w:cs="Tahoma"/>
          <w:b/>
          <w:sz w:val="18"/>
          <w:szCs w:val="18"/>
        </w:rPr>
        <w:t xml:space="preserve"> %</w:t>
      </w:r>
      <w:r w:rsidRPr="008D0D3A">
        <w:rPr>
          <w:rFonts w:ascii="Tahoma" w:hAnsi="Tahoma" w:cs="Tahoma"/>
          <w:sz w:val="18"/>
          <w:szCs w:val="18"/>
        </w:rPr>
        <w:tab/>
      </w:r>
    </w:p>
    <w:p w14:paraId="77A1833F" w14:textId="1108B0DA"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955B42" w:rsidRPr="008D0D3A">
        <w:rPr>
          <w:rFonts w:ascii="Tahoma" w:hAnsi="Tahoma" w:cs="Tahoma"/>
          <w:b/>
          <w:sz w:val="18"/>
          <w:szCs w:val="18"/>
        </w:rPr>
        <w:t>44</w:t>
      </w:r>
      <w:r w:rsidRPr="008D0D3A">
        <w:rPr>
          <w:rFonts w:ascii="Tahoma" w:hAnsi="Tahoma" w:cs="Tahoma"/>
          <w:b/>
          <w:sz w:val="18"/>
          <w:szCs w:val="18"/>
        </w:rPr>
        <w:t xml:space="preserve"> tis. Kč</w:t>
      </w:r>
      <w:r w:rsidRPr="008D0D3A">
        <w:rPr>
          <w:rFonts w:ascii="Tahoma" w:hAnsi="Tahoma" w:cs="Tahoma"/>
          <w:b/>
          <w:sz w:val="18"/>
          <w:szCs w:val="18"/>
        </w:rPr>
        <w:tab/>
        <w:t xml:space="preserve">Skutečnost: </w:t>
      </w:r>
      <w:r w:rsidR="00955B42" w:rsidRPr="008D0D3A">
        <w:rPr>
          <w:rFonts w:ascii="Tahoma" w:hAnsi="Tahoma" w:cs="Tahoma"/>
          <w:b/>
          <w:sz w:val="18"/>
          <w:szCs w:val="18"/>
        </w:rPr>
        <w:t>71</w:t>
      </w:r>
      <w:r w:rsidRPr="008D0D3A">
        <w:rPr>
          <w:rFonts w:ascii="Tahoma" w:hAnsi="Tahoma" w:cs="Tahoma"/>
          <w:b/>
          <w:sz w:val="18"/>
          <w:szCs w:val="18"/>
        </w:rPr>
        <w:t xml:space="preserve"> tis. Kč</w:t>
      </w:r>
    </w:p>
    <w:p w14:paraId="0A350CF7"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303F039F" w14:textId="4A5AC3A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A85404" w:rsidRPr="008D0D3A">
        <w:rPr>
          <w:rFonts w:ascii="Tahoma" w:hAnsi="Tahoma" w:cs="Tahoma"/>
          <w:sz w:val="18"/>
          <w:szCs w:val="18"/>
        </w:rPr>
        <w:t>71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prodeje </w:t>
      </w:r>
      <w:r w:rsidR="00A85404" w:rsidRPr="008D0D3A">
        <w:rPr>
          <w:rFonts w:ascii="Tahoma" w:hAnsi="Tahoma" w:cs="Tahoma"/>
          <w:sz w:val="18"/>
          <w:szCs w:val="18"/>
        </w:rPr>
        <w:t>poklopů uličních vpustí a zábradlí (MŠ Sluníčko)</w:t>
      </w:r>
      <w:r w:rsidR="00E50EDA" w:rsidRPr="008D0D3A">
        <w:rPr>
          <w:rFonts w:ascii="Tahoma" w:hAnsi="Tahoma" w:cs="Tahoma"/>
          <w:sz w:val="18"/>
          <w:szCs w:val="18"/>
        </w:rPr>
        <w:t xml:space="preserve">, kovového odpadu </w:t>
      </w:r>
      <w:r w:rsidR="00E50EDA" w:rsidRPr="008D0D3A">
        <w:rPr>
          <w:rFonts w:ascii="Tahoma" w:hAnsi="Tahoma" w:cs="Tahoma"/>
          <w:sz w:val="18"/>
          <w:szCs w:val="18"/>
        </w:rPr>
        <w:br/>
        <w:t>při likvidaci budovy bývalé Městské policie (kovové skříně, panely, sloupky atd.)</w:t>
      </w:r>
      <w:r w:rsidR="00A85404" w:rsidRPr="008D0D3A">
        <w:rPr>
          <w:rFonts w:ascii="Tahoma" w:hAnsi="Tahoma" w:cs="Tahoma"/>
          <w:sz w:val="18"/>
          <w:szCs w:val="18"/>
        </w:rPr>
        <w:t xml:space="preserve"> </w:t>
      </w:r>
      <w:r w:rsidRPr="008D0D3A">
        <w:rPr>
          <w:rFonts w:ascii="Tahoma" w:hAnsi="Tahoma" w:cs="Tahoma"/>
          <w:sz w:val="18"/>
          <w:szCs w:val="18"/>
        </w:rPr>
        <w:t>a jiného krátkodobého a dlouhodobého neinvestičního majetku do Sběrných dvorů</w:t>
      </w:r>
    </w:p>
    <w:p w14:paraId="5D789C42" w14:textId="77777777" w:rsidR="001D1065" w:rsidRPr="008D0D3A" w:rsidRDefault="001D1065"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CDDB93C" w14:textId="3F803DA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2141-Vnitřní</w:t>
      </w:r>
      <w:proofErr w:type="gramEnd"/>
      <w:r w:rsidRPr="008D0D3A">
        <w:rPr>
          <w:rFonts w:ascii="Tahoma" w:hAnsi="Tahoma" w:cs="Tahoma"/>
          <w:b/>
          <w:sz w:val="18"/>
          <w:szCs w:val="18"/>
          <w:u w:val="single"/>
        </w:rPr>
        <w:t xml:space="preserve"> obchod</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 xml:space="preserve">plnění na </w:t>
      </w:r>
      <w:r w:rsidR="00A85404" w:rsidRPr="008D0D3A">
        <w:rPr>
          <w:rFonts w:ascii="Tahoma" w:hAnsi="Tahoma" w:cs="Tahoma"/>
          <w:b/>
          <w:sz w:val="18"/>
          <w:szCs w:val="18"/>
        </w:rPr>
        <w:t>92</w:t>
      </w:r>
      <w:r w:rsidRPr="008D0D3A">
        <w:rPr>
          <w:rFonts w:ascii="Tahoma" w:hAnsi="Tahoma" w:cs="Tahoma"/>
          <w:b/>
          <w:sz w:val="18"/>
          <w:szCs w:val="18"/>
        </w:rPr>
        <w:t xml:space="preserve"> %</w:t>
      </w:r>
    </w:p>
    <w:p w14:paraId="3117D989" w14:textId="4D808C7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A85404" w:rsidRPr="008D0D3A">
        <w:rPr>
          <w:rFonts w:ascii="Tahoma" w:hAnsi="Tahoma" w:cs="Tahoma"/>
          <w:b/>
          <w:sz w:val="18"/>
          <w:szCs w:val="18"/>
        </w:rPr>
        <w:t>35</w:t>
      </w:r>
      <w:r w:rsidRPr="008D0D3A">
        <w:rPr>
          <w:rFonts w:ascii="Tahoma" w:hAnsi="Tahoma" w:cs="Tahoma"/>
          <w:b/>
          <w:sz w:val="18"/>
          <w:szCs w:val="18"/>
        </w:rPr>
        <w:t>0 tis. Kč</w:t>
      </w:r>
      <w:r w:rsidRPr="008D0D3A">
        <w:rPr>
          <w:rFonts w:ascii="Tahoma" w:hAnsi="Tahoma" w:cs="Tahoma"/>
          <w:b/>
          <w:sz w:val="18"/>
          <w:szCs w:val="18"/>
        </w:rPr>
        <w:tab/>
      </w:r>
      <w:r w:rsidRPr="008D0D3A">
        <w:rPr>
          <w:rFonts w:ascii="Tahoma" w:hAnsi="Tahoma" w:cs="Tahoma"/>
          <w:b/>
          <w:sz w:val="18"/>
          <w:szCs w:val="18"/>
        </w:rPr>
        <w:tab/>
        <w:t>Skutečnost: 3</w:t>
      </w:r>
      <w:r w:rsidR="00A85404" w:rsidRPr="008D0D3A">
        <w:rPr>
          <w:rFonts w:ascii="Tahoma" w:hAnsi="Tahoma" w:cs="Tahoma"/>
          <w:b/>
          <w:sz w:val="18"/>
          <w:szCs w:val="18"/>
        </w:rPr>
        <w:t>21</w:t>
      </w:r>
      <w:r w:rsidRPr="008D0D3A">
        <w:rPr>
          <w:rFonts w:ascii="Tahoma" w:hAnsi="Tahoma" w:cs="Tahoma"/>
          <w:b/>
          <w:sz w:val="18"/>
          <w:szCs w:val="18"/>
        </w:rPr>
        <w:t xml:space="preserve"> tis. Kč</w:t>
      </w:r>
      <w:r w:rsidR="00A85404" w:rsidRPr="008D0D3A">
        <w:rPr>
          <w:rFonts w:ascii="Tahoma" w:hAnsi="Tahoma" w:cs="Tahoma"/>
          <w:b/>
          <w:sz w:val="18"/>
          <w:szCs w:val="18"/>
        </w:rPr>
        <w:t xml:space="preserve">   </w:t>
      </w:r>
    </w:p>
    <w:p w14:paraId="7B013315"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7811B66B" w14:textId="5D4C613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shd w:val="clear" w:color="auto" w:fill="FFFFFF" w:themeFill="background1"/>
        </w:rPr>
        <w:t>3</w:t>
      </w:r>
      <w:r w:rsidR="001D1709" w:rsidRPr="008D0D3A">
        <w:rPr>
          <w:rFonts w:ascii="Tahoma" w:hAnsi="Tahoma" w:cs="Tahoma"/>
          <w:sz w:val="18"/>
          <w:szCs w:val="18"/>
          <w:shd w:val="clear" w:color="auto" w:fill="FFFFFF" w:themeFill="background1"/>
        </w:rPr>
        <w:t>13</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výpůjčku dřevěných prodejních stánků a služby s tím spojené v rámci akce: Adventní městečko 202</w:t>
      </w:r>
      <w:r w:rsidR="001D1709" w:rsidRPr="008D0D3A">
        <w:rPr>
          <w:rFonts w:ascii="Tahoma" w:hAnsi="Tahoma" w:cs="Tahoma"/>
          <w:sz w:val="18"/>
          <w:szCs w:val="18"/>
        </w:rPr>
        <w:t>4</w:t>
      </w:r>
      <w:r w:rsidRPr="008D0D3A">
        <w:rPr>
          <w:rFonts w:ascii="Tahoma" w:hAnsi="Tahoma" w:cs="Tahoma"/>
          <w:sz w:val="18"/>
          <w:szCs w:val="18"/>
        </w:rPr>
        <w:t xml:space="preserve">    </w:t>
      </w:r>
    </w:p>
    <w:p w14:paraId="5A902892" w14:textId="579A43E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lastRenderedPageBreak/>
        <w:tab/>
      </w:r>
      <w:r w:rsidR="001D1709" w:rsidRPr="008D0D3A">
        <w:rPr>
          <w:rFonts w:ascii="Tahoma" w:hAnsi="Tahoma" w:cs="Tahoma"/>
          <w:sz w:val="18"/>
          <w:szCs w:val="18"/>
        </w:rPr>
        <w:t>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pronájmu movitých věcí – plátěných </w:t>
      </w:r>
      <w:r w:rsidR="001D1709" w:rsidRPr="008D0D3A">
        <w:rPr>
          <w:rFonts w:ascii="Tahoma" w:hAnsi="Tahoma" w:cs="Tahoma"/>
          <w:sz w:val="18"/>
          <w:szCs w:val="18"/>
        </w:rPr>
        <w:t xml:space="preserve">prodejních </w:t>
      </w:r>
      <w:r w:rsidRPr="008D0D3A">
        <w:rPr>
          <w:rFonts w:ascii="Tahoma" w:hAnsi="Tahoma" w:cs="Tahoma"/>
          <w:sz w:val="18"/>
          <w:szCs w:val="18"/>
        </w:rPr>
        <w:t>stánků</w:t>
      </w:r>
      <w:r w:rsidR="001D1709" w:rsidRPr="008D0D3A">
        <w:rPr>
          <w:rFonts w:ascii="Tahoma" w:hAnsi="Tahoma" w:cs="Tahoma"/>
          <w:sz w:val="18"/>
          <w:szCs w:val="18"/>
        </w:rPr>
        <w:t xml:space="preserve">   </w:t>
      </w:r>
    </w:p>
    <w:p w14:paraId="66FF2379" w14:textId="77777777" w:rsidR="001C515F" w:rsidRDefault="001C515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4C67F770" w14:textId="0E8031B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2169-Ostatní</w:t>
      </w:r>
      <w:proofErr w:type="gramEnd"/>
      <w:r w:rsidRPr="008D0D3A">
        <w:rPr>
          <w:rFonts w:ascii="Tahoma" w:hAnsi="Tahoma" w:cs="Tahoma"/>
          <w:b/>
          <w:sz w:val="18"/>
          <w:szCs w:val="18"/>
          <w:u w:val="single"/>
        </w:rPr>
        <w:t xml:space="preserve"> správa v průmyslu, stavebnictví, obchodu a službách</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10</w:t>
      </w:r>
      <w:r w:rsidR="007875DA" w:rsidRPr="008D0D3A">
        <w:rPr>
          <w:rFonts w:ascii="Tahoma" w:hAnsi="Tahoma" w:cs="Tahoma"/>
          <w:b/>
          <w:sz w:val="18"/>
          <w:szCs w:val="18"/>
        </w:rPr>
        <w:t>3</w:t>
      </w:r>
      <w:r w:rsidRPr="008D0D3A">
        <w:rPr>
          <w:rFonts w:ascii="Tahoma" w:hAnsi="Tahoma" w:cs="Tahoma"/>
          <w:b/>
          <w:sz w:val="18"/>
          <w:szCs w:val="18"/>
        </w:rPr>
        <w:t xml:space="preserve"> %</w:t>
      </w:r>
    </w:p>
    <w:p w14:paraId="4B8C500A" w14:textId="563AAB2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7875DA" w:rsidRPr="008D0D3A">
        <w:rPr>
          <w:rFonts w:ascii="Tahoma" w:hAnsi="Tahoma" w:cs="Tahoma"/>
          <w:b/>
          <w:sz w:val="18"/>
          <w:szCs w:val="18"/>
        </w:rPr>
        <w:t>3</w:t>
      </w:r>
      <w:r w:rsidRPr="008D0D3A">
        <w:rPr>
          <w:rFonts w:ascii="Tahoma" w:hAnsi="Tahoma" w:cs="Tahoma"/>
          <w:b/>
          <w:sz w:val="18"/>
          <w:szCs w:val="18"/>
        </w:rPr>
        <w:t>00 tis. Kč</w:t>
      </w:r>
      <w:r w:rsidRPr="008D0D3A">
        <w:rPr>
          <w:rFonts w:ascii="Tahoma" w:hAnsi="Tahoma" w:cs="Tahoma"/>
          <w:b/>
          <w:sz w:val="18"/>
          <w:szCs w:val="18"/>
        </w:rPr>
        <w:tab/>
      </w:r>
      <w:r w:rsidRPr="008D0D3A">
        <w:rPr>
          <w:rFonts w:ascii="Tahoma" w:hAnsi="Tahoma" w:cs="Tahoma"/>
          <w:b/>
          <w:sz w:val="18"/>
          <w:szCs w:val="18"/>
        </w:rPr>
        <w:tab/>
        <w:t xml:space="preserve">Skutečnost: </w:t>
      </w:r>
      <w:r w:rsidR="007875DA" w:rsidRPr="008D0D3A">
        <w:rPr>
          <w:rFonts w:ascii="Tahoma" w:hAnsi="Tahoma" w:cs="Tahoma"/>
          <w:b/>
          <w:sz w:val="18"/>
          <w:szCs w:val="18"/>
          <w:shd w:val="clear" w:color="auto" w:fill="FFFFFF" w:themeFill="background1"/>
        </w:rPr>
        <w:t>30</w:t>
      </w:r>
      <w:r w:rsidR="008E4643" w:rsidRPr="008D0D3A">
        <w:rPr>
          <w:rFonts w:ascii="Tahoma" w:hAnsi="Tahoma" w:cs="Tahoma"/>
          <w:b/>
          <w:sz w:val="18"/>
          <w:szCs w:val="18"/>
          <w:shd w:val="clear" w:color="auto" w:fill="FFFFFF" w:themeFill="background1"/>
        </w:rPr>
        <w:t>8</w:t>
      </w:r>
      <w:r w:rsidRPr="008D0D3A">
        <w:rPr>
          <w:rFonts w:ascii="Tahoma" w:hAnsi="Tahoma" w:cs="Tahoma"/>
          <w:b/>
          <w:sz w:val="18"/>
          <w:szCs w:val="18"/>
          <w:shd w:val="clear" w:color="auto" w:fill="FFFFFF" w:themeFill="background1"/>
        </w:rPr>
        <w:t xml:space="preserve"> tis. Kč</w:t>
      </w:r>
      <w:r w:rsidRPr="008D0D3A">
        <w:rPr>
          <w:rFonts w:ascii="Tahoma" w:hAnsi="Tahoma" w:cs="Tahoma"/>
          <w:b/>
          <w:sz w:val="18"/>
          <w:szCs w:val="18"/>
        </w:rPr>
        <w:t xml:space="preserve">    </w:t>
      </w:r>
    </w:p>
    <w:p w14:paraId="60E76CFE"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294D328D" w14:textId="01DA2AB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1</w:t>
      </w:r>
      <w:r w:rsidR="007875DA" w:rsidRPr="008D0D3A">
        <w:rPr>
          <w:rFonts w:ascii="Tahoma" w:hAnsi="Tahoma" w:cs="Tahoma"/>
          <w:sz w:val="18"/>
          <w:szCs w:val="18"/>
        </w:rPr>
        <w:t>45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sankční</w:t>
      </w:r>
      <w:proofErr w:type="gramEnd"/>
      <w:r w:rsidRPr="008D0D3A">
        <w:rPr>
          <w:rFonts w:ascii="Tahoma" w:hAnsi="Tahoma" w:cs="Tahoma"/>
          <w:sz w:val="18"/>
          <w:szCs w:val="18"/>
        </w:rPr>
        <w:t xml:space="preserve"> platby</w:t>
      </w:r>
      <w:r w:rsidR="00C9780D" w:rsidRPr="008D0D3A">
        <w:rPr>
          <w:rFonts w:ascii="Tahoma" w:hAnsi="Tahoma" w:cs="Tahoma"/>
          <w:sz w:val="18"/>
          <w:szCs w:val="18"/>
        </w:rPr>
        <w:t xml:space="preserve"> </w:t>
      </w:r>
      <w:r w:rsidRPr="008D0D3A">
        <w:rPr>
          <w:rFonts w:ascii="Tahoma" w:hAnsi="Tahoma" w:cs="Tahoma"/>
          <w:sz w:val="18"/>
          <w:szCs w:val="18"/>
        </w:rPr>
        <w:t xml:space="preserve">uložené živnostenským úřadem </w:t>
      </w:r>
      <w:r w:rsidR="00C9780D" w:rsidRPr="008D0D3A">
        <w:rPr>
          <w:rFonts w:ascii="Tahoma" w:hAnsi="Tahoma" w:cs="Tahoma"/>
          <w:sz w:val="18"/>
          <w:szCs w:val="18"/>
        </w:rPr>
        <w:t xml:space="preserve">– pokuty </w:t>
      </w:r>
    </w:p>
    <w:p w14:paraId="119922BE" w14:textId="23C438F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7875DA" w:rsidRPr="008D0D3A">
        <w:rPr>
          <w:rFonts w:ascii="Tahoma" w:hAnsi="Tahoma" w:cs="Tahoma"/>
          <w:sz w:val="18"/>
          <w:szCs w:val="18"/>
          <w:shd w:val="clear" w:color="auto" w:fill="FFFFFF" w:themeFill="background1"/>
        </w:rPr>
        <w:t>16</w:t>
      </w:r>
      <w:r w:rsidR="008E4643" w:rsidRPr="008D0D3A">
        <w:rPr>
          <w:rFonts w:ascii="Tahoma" w:hAnsi="Tahoma" w:cs="Tahoma"/>
          <w:sz w:val="18"/>
          <w:szCs w:val="18"/>
          <w:shd w:val="clear" w:color="auto" w:fill="FFFFFF" w:themeFill="background1"/>
        </w:rPr>
        <w:t>3</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sankční</w:t>
      </w:r>
      <w:proofErr w:type="gramEnd"/>
      <w:r w:rsidRPr="008D0D3A">
        <w:rPr>
          <w:rFonts w:ascii="Tahoma" w:hAnsi="Tahoma" w:cs="Tahoma"/>
          <w:sz w:val="18"/>
          <w:szCs w:val="18"/>
        </w:rPr>
        <w:t xml:space="preserve"> platby uložené odborem územního rozvoje a stavebního řádu </w:t>
      </w:r>
      <w:r w:rsidR="007875DA" w:rsidRPr="008D0D3A">
        <w:rPr>
          <w:rFonts w:ascii="Tahoma" w:hAnsi="Tahoma" w:cs="Tahoma"/>
          <w:sz w:val="18"/>
          <w:szCs w:val="18"/>
        </w:rPr>
        <w:t xml:space="preserve">  </w:t>
      </w:r>
    </w:p>
    <w:p w14:paraId="3AD68C7E"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534B3AB2" w14:textId="7BEE83F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2219-Ostatní</w:t>
      </w:r>
      <w:proofErr w:type="gramEnd"/>
      <w:r w:rsidRPr="008D0D3A">
        <w:rPr>
          <w:rFonts w:ascii="Tahoma" w:hAnsi="Tahoma" w:cs="Tahoma"/>
          <w:b/>
          <w:sz w:val="18"/>
          <w:szCs w:val="18"/>
          <w:u w:val="single"/>
        </w:rPr>
        <w:t xml:space="preserve"> záležitosti pozemních komunikací</w:t>
      </w:r>
      <w:r w:rsidRPr="008D0D3A">
        <w:rPr>
          <w:rFonts w:ascii="Tahoma" w:hAnsi="Tahoma" w:cs="Tahoma"/>
          <w:b/>
          <w:sz w:val="18"/>
          <w:szCs w:val="18"/>
        </w:rPr>
        <w:t xml:space="preserve"> – plnění na </w:t>
      </w:r>
      <w:r w:rsidR="007875DA" w:rsidRPr="008D0D3A">
        <w:rPr>
          <w:rFonts w:ascii="Tahoma" w:hAnsi="Tahoma" w:cs="Tahoma"/>
          <w:b/>
          <w:sz w:val="18"/>
          <w:szCs w:val="18"/>
        </w:rPr>
        <w:t>6</w:t>
      </w:r>
      <w:r w:rsidRPr="008D0D3A">
        <w:rPr>
          <w:rFonts w:ascii="Tahoma" w:hAnsi="Tahoma" w:cs="Tahoma"/>
          <w:b/>
          <w:sz w:val="18"/>
          <w:szCs w:val="18"/>
        </w:rPr>
        <w:t xml:space="preserve"> %</w:t>
      </w:r>
    </w:p>
    <w:p w14:paraId="0817925D" w14:textId="16C16F0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Rozpočet: 5</w:t>
      </w:r>
      <w:r w:rsidR="007875DA" w:rsidRPr="008D0D3A">
        <w:rPr>
          <w:rFonts w:ascii="Tahoma" w:hAnsi="Tahoma" w:cs="Tahoma"/>
          <w:b/>
          <w:sz w:val="18"/>
          <w:szCs w:val="18"/>
        </w:rPr>
        <w:t>2</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t xml:space="preserve">Skutečnost: </w:t>
      </w:r>
      <w:r w:rsidR="007875DA" w:rsidRPr="008D0D3A">
        <w:rPr>
          <w:rFonts w:ascii="Tahoma" w:hAnsi="Tahoma" w:cs="Tahoma"/>
          <w:b/>
          <w:sz w:val="18"/>
          <w:szCs w:val="18"/>
        </w:rPr>
        <w:t>3</w:t>
      </w:r>
      <w:r w:rsidRPr="008D0D3A">
        <w:rPr>
          <w:rFonts w:ascii="Tahoma" w:hAnsi="Tahoma" w:cs="Tahoma"/>
          <w:b/>
          <w:sz w:val="18"/>
          <w:szCs w:val="18"/>
        </w:rPr>
        <w:t xml:space="preserve"> tis. Kč  </w:t>
      </w:r>
    </w:p>
    <w:p w14:paraId="0B56A925"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16A39C21" w14:textId="22EBF78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AA395B" w:rsidRPr="008D0D3A">
        <w:rPr>
          <w:rFonts w:ascii="Tahoma" w:hAnsi="Tahoma" w:cs="Tahoma"/>
          <w:sz w:val="18"/>
          <w:szCs w:val="18"/>
        </w:rPr>
        <w:t>sankční</w:t>
      </w:r>
      <w:proofErr w:type="gramEnd"/>
      <w:r w:rsidR="00AA395B" w:rsidRPr="008D0D3A">
        <w:rPr>
          <w:rFonts w:ascii="Tahoma" w:hAnsi="Tahoma" w:cs="Tahoma"/>
          <w:sz w:val="18"/>
          <w:szCs w:val="18"/>
        </w:rPr>
        <w:t xml:space="preserve"> platba uložená odborem dopravy a silničního hospodářství – </w:t>
      </w:r>
      <w:r w:rsidRPr="008D0D3A">
        <w:rPr>
          <w:rFonts w:ascii="Tahoma" w:hAnsi="Tahoma" w:cs="Tahoma"/>
          <w:sz w:val="18"/>
          <w:szCs w:val="18"/>
        </w:rPr>
        <w:t>dopravní pokut</w:t>
      </w:r>
      <w:r w:rsidR="00AA395B" w:rsidRPr="008D0D3A">
        <w:rPr>
          <w:rFonts w:ascii="Tahoma" w:hAnsi="Tahoma" w:cs="Tahoma"/>
          <w:sz w:val="18"/>
          <w:szCs w:val="18"/>
        </w:rPr>
        <w:t>a</w:t>
      </w:r>
    </w:p>
    <w:p w14:paraId="1DA94D7F" w14:textId="5182A40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7875DA" w:rsidRPr="008D0D3A">
        <w:rPr>
          <w:rFonts w:ascii="Tahoma" w:hAnsi="Tahoma" w:cs="Tahoma"/>
          <w:sz w:val="18"/>
          <w:szCs w:val="18"/>
        </w:rPr>
        <w:t>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přijat</w:t>
      </w:r>
      <w:r w:rsidR="007875DA" w:rsidRPr="008D0D3A">
        <w:rPr>
          <w:rFonts w:ascii="Tahoma" w:hAnsi="Tahoma" w:cs="Tahoma"/>
          <w:sz w:val="18"/>
          <w:szCs w:val="18"/>
        </w:rPr>
        <w:t>á</w:t>
      </w:r>
      <w:proofErr w:type="gramEnd"/>
      <w:r w:rsidRPr="008D0D3A">
        <w:rPr>
          <w:rFonts w:ascii="Tahoma" w:hAnsi="Tahoma" w:cs="Tahoma"/>
          <w:sz w:val="18"/>
          <w:szCs w:val="18"/>
        </w:rPr>
        <w:t xml:space="preserve"> pojistn</w:t>
      </w:r>
      <w:r w:rsidR="007875DA" w:rsidRPr="008D0D3A">
        <w:rPr>
          <w:rFonts w:ascii="Tahoma" w:hAnsi="Tahoma" w:cs="Tahoma"/>
          <w:sz w:val="18"/>
          <w:szCs w:val="18"/>
        </w:rPr>
        <w:t>á</w:t>
      </w:r>
      <w:r w:rsidRPr="008D0D3A">
        <w:rPr>
          <w:rFonts w:ascii="Tahoma" w:hAnsi="Tahoma" w:cs="Tahoma"/>
          <w:sz w:val="18"/>
          <w:szCs w:val="18"/>
        </w:rPr>
        <w:t xml:space="preserve"> náhrad</w:t>
      </w:r>
      <w:r w:rsidR="007875DA" w:rsidRPr="008D0D3A">
        <w:rPr>
          <w:rFonts w:ascii="Tahoma" w:hAnsi="Tahoma" w:cs="Tahoma"/>
          <w:sz w:val="18"/>
          <w:szCs w:val="18"/>
        </w:rPr>
        <w:t>a</w:t>
      </w:r>
      <w:r w:rsidRPr="008D0D3A">
        <w:rPr>
          <w:rFonts w:ascii="Tahoma" w:hAnsi="Tahoma" w:cs="Tahoma"/>
          <w:sz w:val="18"/>
          <w:szCs w:val="18"/>
        </w:rPr>
        <w:t xml:space="preserve"> od pojišťov</w:t>
      </w:r>
      <w:r w:rsidR="007875DA" w:rsidRPr="008D0D3A">
        <w:rPr>
          <w:rFonts w:ascii="Tahoma" w:hAnsi="Tahoma" w:cs="Tahoma"/>
          <w:sz w:val="18"/>
          <w:szCs w:val="18"/>
        </w:rPr>
        <w:t>ny</w:t>
      </w:r>
      <w:r w:rsidRPr="008D0D3A">
        <w:rPr>
          <w:rFonts w:ascii="Tahoma" w:hAnsi="Tahoma" w:cs="Tahoma"/>
          <w:sz w:val="18"/>
          <w:szCs w:val="18"/>
        </w:rPr>
        <w:t xml:space="preserve"> za škod</w:t>
      </w:r>
      <w:r w:rsidR="007875DA" w:rsidRPr="008D0D3A">
        <w:rPr>
          <w:rFonts w:ascii="Tahoma" w:hAnsi="Tahoma" w:cs="Tahoma"/>
          <w:sz w:val="18"/>
          <w:szCs w:val="18"/>
        </w:rPr>
        <w:t>u</w:t>
      </w:r>
      <w:r w:rsidRPr="008D0D3A">
        <w:rPr>
          <w:rFonts w:ascii="Tahoma" w:hAnsi="Tahoma" w:cs="Tahoma"/>
          <w:sz w:val="18"/>
          <w:szCs w:val="18"/>
        </w:rPr>
        <w:t xml:space="preserve"> způsoben</w:t>
      </w:r>
      <w:r w:rsidR="007875DA" w:rsidRPr="008D0D3A">
        <w:rPr>
          <w:rFonts w:ascii="Tahoma" w:hAnsi="Tahoma" w:cs="Tahoma"/>
          <w:sz w:val="18"/>
          <w:szCs w:val="18"/>
        </w:rPr>
        <w:t>ou</w:t>
      </w:r>
      <w:r w:rsidRPr="008D0D3A">
        <w:rPr>
          <w:rFonts w:ascii="Tahoma" w:hAnsi="Tahoma" w:cs="Tahoma"/>
          <w:sz w:val="18"/>
          <w:szCs w:val="18"/>
        </w:rPr>
        <w:t xml:space="preserve"> při dopravní nehod</w:t>
      </w:r>
      <w:r w:rsidR="007875DA" w:rsidRPr="008D0D3A">
        <w:rPr>
          <w:rFonts w:ascii="Tahoma" w:hAnsi="Tahoma" w:cs="Tahoma"/>
          <w:sz w:val="18"/>
          <w:szCs w:val="18"/>
        </w:rPr>
        <w:t>ě</w:t>
      </w:r>
      <w:r w:rsidRPr="008D0D3A">
        <w:rPr>
          <w:rFonts w:ascii="Tahoma" w:hAnsi="Tahoma" w:cs="Tahoma"/>
          <w:sz w:val="18"/>
          <w:szCs w:val="18"/>
        </w:rPr>
        <w:t xml:space="preserve"> </w:t>
      </w:r>
      <w:r w:rsidR="00AA395B" w:rsidRPr="008D0D3A">
        <w:rPr>
          <w:rFonts w:ascii="Tahoma" w:hAnsi="Tahoma" w:cs="Tahoma"/>
          <w:sz w:val="18"/>
          <w:szCs w:val="18"/>
        </w:rPr>
        <w:br/>
      </w:r>
      <w:r w:rsidRPr="008D0D3A">
        <w:rPr>
          <w:rFonts w:ascii="Tahoma" w:hAnsi="Tahoma" w:cs="Tahoma"/>
          <w:sz w:val="18"/>
          <w:szCs w:val="18"/>
        </w:rPr>
        <w:t xml:space="preserve">na </w:t>
      </w:r>
      <w:r w:rsidR="007875DA" w:rsidRPr="008D0D3A">
        <w:rPr>
          <w:rFonts w:ascii="Tahoma" w:hAnsi="Tahoma" w:cs="Tahoma"/>
          <w:sz w:val="18"/>
          <w:szCs w:val="18"/>
        </w:rPr>
        <w:t xml:space="preserve">ul. Československé armády </w:t>
      </w:r>
      <w:r w:rsidR="00AA395B" w:rsidRPr="008D0D3A">
        <w:rPr>
          <w:rFonts w:ascii="Tahoma" w:hAnsi="Tahoma" w:cs="Tahoma"/>
          <w:sz w:val="18"/>
          <w:szCs w:val="18"/>
        </w:rPr>
        <w:t>na</w:t>
      </w:r>
      <w:r w:rsidR="007875DA" w:rsidRPr="008D0D3A">
        <w:rPr>
          <w:rFonts w:ascii="Tahoma" w:hAnsi="Tahoma" w:cs="Tahoma"/>
          <w:sz w:val="18"/>
          <w:szCs w:val="18"/>
        </w:rPr>
        <w:t xml:space="preserve"> obrubníku </w:t>
      </w:r>
    </w:p>
    <w:p w14:paraId="030EBAC3"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3DBCF67E" w14:textId="230C8849"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2229-Ostatní</w:t>
      </w:r>
      <w:proofErr w:type="gramEnd"/>
      <w:r w:rsidRPr="008D0D3A">
        <w:rPr>
          <w:rFonts w:ascii="Tahoma" w:hAnsi="Tahoma" w:cs="Tahoma"/>
          <w:b/>
          <w:sz w:val="18"/>
          <w:szCs w:val="18"/>
          <w:u w:val="single"/>
        </w:rPr>
        <w:t xml:space="preserve"> záležitosti v silniční dopravě</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177 %</w:t>
      </w:r>
    </w:p>
    <w:p w14:paraId="15491B44" w14:textId="460B7846" w:rsidR="00B34CCB" w:rsidRPr="008D0D3A" w:rsidRDefault="00B34CCB" w:rsidP="008D0D3A">
      <w:pPr>
        <w:shd w:val="clear" w:color="auto" w:fill="FFFFFF" w:themeFill="background1"/>
        <w:tabs>
          <w:tab w:val="left" w:pos="4536"/>
        </w:tabs>
        <w:spacing w:after="0" w:line="20" w:lineRule="atLeast"/>
        <w:rPr>
          <w:rFonts w:ascii="Tahoma" w:hAnsi="Tahoma" w:cs="Tahoma"/>
          <w:b/>
          <w:color w:val="FF0000"/>
          <w:sz w:val="18"/>
          <w:szCs w:val="18"/>
        </w:rPr>
      </w:pPr>
      <w:r w:rsidRPr="008D0D3A">
        <w:rPr>
          <w:rFonts w:ascii="Tahoma" w:hAnsi="Tahoma" w:cs="Tahoma"/>
          <w:b/>
          <w:sz w:val="18"/>
          <w:szCs w:val="18"/>
        </w:rPr>
        <w:t>Rozpočet: 15</w:t>
      </w:r>
      <w:r w:rsidR="00A5681D" w:rsidRPr="008D0D3A">
        <w:rPr>
          <w:rFonts w:ascii="Tahoma" w:hAnsi="Tahoma" w:cs="Tahoma"/>
          <w:b/>
          <w:sz w:val="18"/>
          <w:szCs w:val="18"/>
        </w:rPr>
        <w:t>8</w:t>
      </w:r>
      <w:r w:rsidRPr="008D0D3A">
        <w:rPr>
          <w:rFonts w:ascii="Tahoma" w:hAnsi="Tahoma" w:cs="Tahoma"/>
          <w:b/>
          <w:sz w:val="18"/>
          <w:szCs w:val="18"/>
        </w:rPr>
        <w:t xml:space="preserve"> tis. Kč</w:t>
      </w:r>
      <w:r w:rsidR="00A5681D" w:rsidRPr="008D0D3A">
        <w:rPr>
          <w:rFonts w:ascii="Tahoma" w:hAnsi="Tahoma" w:cs="Tahoma"/>
          <w:b/>
          <w:sz w:val="18"/>
          <w:szCs w:val="18"/>
        </w:rPr>
        <w:t xml:space="preserve">   </w:t>
      </w:r>
      <w:r w:rsidRPr="008D0D3A">
        <w:rPr>
          <w:rFonts w:ascii="Tahoma" w:hAnsi="Tahoma" w:cs="Tahoma"/>
          <w:b/>
          <w:sz w:val="18"/>
          <w:szCs w:val="18"/>
        </w:rPr>
        <w:tab/>
        <w:t>Skutečnost: 27</w:t>
      </w:r>
      <w:r w:rsidR="00A5681D" w:rsidRPr="008D0D3A">
        <w:rPr>
          <w:rFonts w:ascii="Tahoma" w:hAnsi="Tahoma" w:cs="Tahoma"/>
          <w:b/>
          <w:sz w:val="18"/>
          <w:szCs w:val="18"/>
        </w:rPr>
        <w:t>9</w:t>
      </w:r>
      <w:r w:rsidRPr="008D0D3A">
        <w:rPr>
          <w:rFonts w:ascii="Tahoma" w:hAnsi="Tahoma" w:cs="Tahoma"/>
          <w:b/>
          <w:sz w:val="18"/>
          <w:szCs w:val="18"/>
        </w:rPr>
        <w:t xml:space="preserve"> tis. Kč</w:t>
      </w:r>
      <w:r w:rsidR="0057696F" w:rsidRPr="008D0D3A">
        <w:rPr>
          <w:rFonts w:ascii="Tahoma" w:hAnsi="Tahoma" w:cs="Tahoma"/>
          <w:b/>
          <w:sz w:val="18"/>
          <w:szCs w:val="18"/>
        </w:rPr>
        <w:t xml:space="preserve">             </w:t>
      </w:r>
    </w:p>
    <w:p w14:paraId="30A7AADD"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2B52ABBD" w14:textId="4111E72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A5681D" w:rsidRPr="008D0D3A">
        <w:rPr>
          <w:rFonts w:ascii="Tahoma" w:hAnsi="Tahoma" w:cs="Tahoma"/>
          <w:sz w:val="18"/>
          <w:szCs w:val="18"/>
        </w:rPr>
        <w:t>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úroky</w:t>
      </w:r>
      <w:proofErr w:type="gramEnd"/>
      <w:r w:rsidRPr="008D0D3A">
        <w:rPr>
          <w:rFonts w:ascii="Tahoma" w:hAnsi="Tahoma" w:cs="Tahoma"/>
          <w:sz w:val="18"/>
          <w:szCs w:val="18"/>
        </w:rPr>
        <w:t xml:space="preserve"> z prodlení – odtah vozidel</w:t>
      </w:r>
      <w:r w:rsidR="00A5681D" w:rsidRPr="008D0D3A">
        <w:rPr>
          <w:rFonts w:ascii="Tahoma" w:hAnsi="Tahoma" w:cs="Tahoma"/>
          <w:sz w:val="18"/>
          <w:szCs w:val="18"/>
        </w:rPr>
        <w:t xml:space="preserve">    </w:t>
      </w:r>
    </w:p>
    <w:p w14:paraId="3642E4FE" w14:textId="34CD93C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2</w:t>
      </w:r>
      <w:r w:rsidR="00A5681D" w:rsidRPr="008D0D3A">
        <w:rPr>
          <w:rFonts w:ascii="Tahoma" w:hAnsi="Tahoma" w:cs="Tahoma"/>
          <w:sz w:val="18"/>
          <w:szCs w:val="18"/>
        </w:rPr>
        <w:t>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p>
    <w:p w14:paraId="3F57B74B" w14:textId="4B87C50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A5681D" w:rsidRPr="008D0D3A">
        <w:rPr>
          <w:rFonts w:ascii="Tahoma" w:hAnsi="Tahoma" w:cs="Tahoma"/>
          <w:sz w:val="18"/>
          <w:szCs w:val="18"/>
        </w:rPr>
        <w:t>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náklady</w:t>
      </w:r>
      <w:proofErr w:type="gramEnd"/>
      <w:r w:rsidRPr="008D0D3A">
        <w:rPr>
          <w:rFonts w:ascii="Tahoma" w:hAnsi="Tahoma" w:cs="Tahoma"/>
          <w:sz w:val="18"/>
          <w:szCs w:val="18"/>
        </w:rPr>
        <w:t xml:space="preserve"> řízení – odtah vozidel</w:t>
      </w:r>
    </w:p>
    <w:p w14:paraId="231F9BFA" w14:textId="39CAB1C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shd w:val="clear" w:color="auto" w:fill="FFFFFF" w:themeFill="background1"/>
        </w:rPr>
        <w:t>2</w:t>
      </w:r>
      <w:r w:rsidR="00A5681D" w:rsidRPr="008D0D3A">
        <w:rPr>
          <w:rFonts w:ascii="Tahoma" w:hAnsi="Tahoma" w:cs="Tahoma"/>
          <w:sz w:val="18"/>
          <w:szCs w:val="18"/>
          <w:shd w:val="clear" w:color="auto" w:fill="FFFFFF" w:themeFill="background1"/>
        </w:rPr>
        <w:t>3</w:t>
      </w:r>
      <w:r w:rsidR="0057696F" w:rsidRPr="008D0D3A">
        <w:rPr>
          <w:rFonts w:ascii="Tahoma" w:hAnsi="Tahoma" w:cs="Tahoma"/>
          <w:sz w:val="18"/>
          <w:szCs w:val="18"/>
          <w:shd w:val="clear" w:color="auto" w:fill="FFFFFF" w:themeFill="background1"/>
        </w:rPr>
        <w:t>7</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shd w:val="clear" w:color="auto" w:fill="FFFFFF" w:themeFill="background1"/>
        </w:rPr>
        <w:tab/>
      </w:r>
      <w:r w:rsidRPr="008D0D3A">
        <w:rPr>
          <w:rFonts w:ascii="Tahoma" w:hAnsi="Tahoma" w:cs="Tahoma"/>
          <w:sz w:val="18"/>
          <w:szCs w:val="18"/>
        </w:rPr>
        <w:t>-</w:t>
      </w:r>
      <w:r w:rsidRPr="008D0D3A">
        <w:rPr>
          <w:rFonts w:ascii="Tahoma" w:hAnsi="Tahoma" w:cs="Tahoma"/>
          <w:sz w:val="18"/>
          <w:szCs w:val="18"/>
        </w:rPr>
        <w:tab/>
        <w:t>za</w:t>
      </w:r>
      <w:proofErr w:type="gramEnd"/>
      <w:r w:rsidRPr="008D0D3A">
        <w:rPr>
          <w:rFonts w:ascii="Tahoma" w:hAnsi="Tahoma" w:cs="Tahoma"/>
          <w:sz w:val="18"/>
          <w:szCs w:val="18"/>
        </w:rPr>
        <w:t xml:space="preserve"> odtahy vozidel + uznání dluhu</w:t>
      </w:r>
      <w:r w:rsidR="00A5681D" w:rsidRPr="008D0D3A">
        <w:rPr>
          <w:rFonts w:ascii="Tahoma" w:hAnsi="Tahoma" w:cs="Tahoma"/>
          <w:sz w:val="18"/>
          <w:szCs w:val="18"/>
        </w:rPr>
        <w:t xml:space="preserve">   </w:t>
      </w:r>
    </w:p>
    <w:p w14:paraId="157C83AE" w14:textId="2A2FC00F" w:rsidR="00A5681D" w:rsidRPr="008D0D3A" w:rsidRDefault="00A5681D"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57696F" w:rsidRPr="008D0D3A">
        <w:rPr>
          <w:rFonts w:ascii="Tahoma" w:hAnsi="Tahoma" w:cs="Tahoma"/>
          <w:sz w:val="18"/>
          <w:szCs w:val="18"/>
        </w:rPr>
        <w:t>15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57696F" w:rsidRPr="008D0D3A">
        <w:rPr>
          <w:rFonts w:ascii="Tahoma" w:hAnsi="Tahoma" w:cs="Tahoma"/>
          <w:sz w:val="18"/>
          <w:szCs w:val="18"/>
        </w:rPr>
        <w:t>náhrady</w:t>
      </w:r>
      <w:proofErr w:type="gramEnd"/>
      <w:r w:rsidR="0057696F" w:rsidRPr="008D0D3A">
        <w:rPr>
          <w:rFonts w:ascii="Tahoma" w:hAnsi="Tahoma" w:cs="Tahoma"/>
          <w:sz w:val="18"/>
          <w:szCs w:val="18"/>
        </w:rPr>
        <w:t xml:space="preserve"> škod</w:t>
      </w:r>
    </w:p>
    <w:p w14:paraId="5713E6D0" w14:textId="77777777" w:rsidR="00A5681D" w:rsidRPr="008D0D3A" w:rsidRDefault="00A5681D" w:rsidP="008D0D3A">
      <w:pPr>
        <w:shd w:val="clear" w:color="auto" w:fill="FFFFFF" w:themeFill="background1"/>
        <w:tabs>
          <w:tab w:val="right" w:pos="1701"/>
          <w:tab w:val="center" w:pos="1985"/>
          <w:tab w:val="left" w:pos="2127"/>
          <w:tab w:val="left" w:pos="4536"/>
        </w:tabs>
        <w:spacing w:after="0" w:line="20" w:lineRule="atLeast"/>
        <w:ind w:left="2127" w:hanging="2127"/>
        <w:rPr>
          <w:rFonts w:ascii="Tahoma" w:hAnsi="Tahoma" w:cs="Tahoma"/>
          <w:color w:val="FF0000"/>
          <w:sz w:val="18"/>
          <w:szCs w:val="18"/>
        </w:rPr>
      </w:pPr>
    </w:p>
    <w:p w14:paraId="013117B8" w14:textId="422C7D68" w:rsidR="00B34CCB" w:rsidRPr="008D0D3A" w:rsidRDefault="00A5681D" w:rsidP="008D0D3A">
      <w:pPr>
        <w:shd w:val="clear" w:color="auto" w:fill="FFFFFF" w:themeFill="background1"/>
        <w:tabs>
          <w:tab w:val="right" w:pos="1701"/>
          <w:tab w:val="center" w:pos="1985"/>
          <w:tab w:val="left" w:pos="2127"/>
          <w:tab w:val="left" w:pos="4536"/>
        </w:tabs>
        <w:spacing w:after="0" w:line="20" w:lineRule="atLeast"/>
        <w:ind w:left="2127" w:hanging="2127"/>
        <w:rPr>
          <w:rFonts w:ascii="Tahoma" w:hAnsi="Tahoma" w:cs="Tahoma"/>
          <w:sz w:val="18"/>
          <w:szCs w:val="18"/>
        </w:rPr>
      </w:pPr>
      <w:r w:rsidRPr="008D0D3A">
        <w:rPr>
          <w:rFonts w:ascii="Tahoma" w:hAnsi="Tahoma" w:cs="Tahoma"/>
          <w:color w:val="FF0000"/>
          <w:sz w:val="18"/>
          <w:szCs w:val="18"/>
        </w:rPr>
        <w:tab/>
      </w:r>
      <w:r w:rsidR="00B34CCB" w:rsidRPr="008D0D3A">
        <w:rPr>
          <w:rFonts w:ascii="Tahoma" w:hAnsi="Tahoma" w:cs="Tahoma"/>
          <w:b/>
          <w:sz w:val="18"/>
          <w:szCs w:val="18"/>
          <w:u w:val="single"/>
        </w:rPr>
        <w:t xml:space="preserve">Par. </w:t>
      </w:r>
      <w:proofErr w:type="gramStart"/>
      <w:r w:rsidR="00B34CCB" w:rsidRPr="008D0D3A">
        <w:rPr>
          <w:rFonts w:ascii="Tahoma" w:hAnsi="Tahoma" w:cs="Tahoma"/>
          <w:b/>
          <w:sz w:val="18"/>
          <w:szCs w:val="18"/>
          <w:u w:val="single"/>
        </w:rPr>
        <w:t>2292-Dopravní</w:t>
      </w:r>
      <w:proofErr w:type="gramEnd"/>
      <w:r w:rsidR="00B34CCB" w:rsidRPr="008D0D3A">
        <w:rPr>
          <w:rFonts w:ascii="Tahoma" w:hAnsi="Tahoma" w:cs="Tahoma"/>
          <w:b/>
          <w:sz w:val="18"/>
          <w:szCs w:val="18"/>
          <w:u w:val="single"/>
        </w:rPr>
        <w:t xml:space="preserve"> obslužnost veřejnými službami</w:t>
      </w:r>
      <w:r w:rsidR="002606DB" w:rsidRPr="008D0D3A">
        <w:rPr>
          <w:rFonts w:ascii="Tahoma" w:hAnsi="Tahoma" w:cs="Tahoma"/>
          <w:b/>
          <w:sz w:val="18"/>
          <w:szCs w:val="18"/>
          <w:u w:val="single"/>
        </w:rPr>
        <w:t xml:space="preserve"> – linková</w:t>
      </w:r>
      <w:r w:rsidR="002606DB" w:rsidRPr="008D0D3A">
        <w:rPr>
          <w:rFonts w:ascii="Tahoma" w:hAnsi="Tahoma" w:cs="Tahoma"/>
          <w:b/>
          <w:sz w:val="18"/>
          <w:szCs w:val="18"/>
        </w:rPr>
        <w:t xml:space="preserve"> </w:t>
      </w:r>
      <w:r w:rsidR="00100E65">
        <w:rPr>
          <w:rFonts w:ascii="Tahoma" w:hAnsi="Tahoma" w:cs="Tahoma"/>
          <w:b/>
          <w:sz w:val="18"/>
          <w:szCs w:val="18"/>
        </w:rPr>
        <w:t xml:space="preserve">– </w:t>
      </w:r>
      <w:r w:rsidR="00B34CCB" w:rsidRPr="008D0D3A">
        <w:rPr>
          <w:rFonts w:ascii="Tahoma" w:hAnsi="Tahoma" w:cs="Tahoma"/>
          <w:b/>
          <w:sz w:val="18"/>
          <w:szCs w:val="18"/>
        </w:rPr>
        <w:t>plnění na 10</w:t>
      </w:r>
      <w:r w:rsidR="008A36D0" w:rsidRPr="008D0D3A">
        <w:rPr>
          <w:rFonts w:ascii="Tahoma" w:hAnsi="Tahoma" w:cs="Tahoma"/>
          <w:b/>
          <w:sz w:val="18"/>
          <w:szCs w:val="18"/>
        </w:rPr>
        <w:t>3</w:t>
      </w:r>
      <w:r w:rsidR="00B34CCB" w:rsidRPr="008D0D3A">
        <w:rPr>
          <w:rFonts w:ascii="Tahoma" w:hAnsi="Tahoma" w:cs="Tahoma"/>
          <w:b/>
          <w:sz w:val="18"/>
          <w:szCs w:val="18"/>
        </w:rPr>
        <w:t xml:space="preserve"> %</w:t>
      </w:r>
      <w:r w:rsidR="00B34CCB" w:rsidRPr="008D0D3A">
        <w:rPr>
          <w:rFonts w:ascii="Tahoma" w:hAnsi="Tahoma" w:cs="Tahoma"/>
          <w:sz w:val="18"/>
          <w:szCs w:val="18"/>
        </w:rPr>
        <w:tab/>
      </w:r>
    </w:p>
    <w:p w14:paraId="5367A0CB" w14:textId="66DE89B4" w:rsidR="00B34CCB" w:rsidRPr="008D0D3A" w:rsidRDefault="00B34CCB" w:rsidP="008D0D3A">
      <w:pPr>
        <w:shd w:val="clear" w:color="auto" w:fill="FFFFFF" w:themeFill="background1"/>
        <w:tabs>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w:t>
      </w:r>
      <w:r w:rsidR="00751512" w:rsidRPr="008D0D3A">
        <w:rPr>
          <w:rFonts w:ascii="Tahoma" w:hAnsi="Tahoma" w:cs="Tahoma"/>
          <w:b/>
          <w:sz w:val="18"/>
          <w:szCs w:val="18"/>
        </w:rPr>
        <w:t>5 488</w:t>
      </w:r>
      <w:r w:rsidRPr="008D0D3A">
        <w:rPr>
          <w:rFonts w:ascii="Tahoma" w:hAnsi="Tahoma" w:cs="Tahoma"/>
          <w:b/>
          <w:sz w:val="18"/>
          <w:szCs w:val="18"/>
        </w:rPr>
        <w:t xml:space="preserve"> tis. Kč</w:t>
      </w:r>
      <w:r w:rsidRPr="008D0D3A">
        <w:rPr>
          <w:rFonts w:ascii="Tahoma" w:hAnsi="Tahoma" w:cs="Tahoma"/>
          <w:b/>
          <w:sz w:val="18"/>
          <w:szCs w:val="18"/>
        </w:rPr>
        <w:tab/>
        <w:t xml:space="preserve">Skutečnost: </w:t>
      </w:r>
      <w:r w:rsidR="00751512" w:rsidRPr="008D0D3A">
        <w:rPr>
          <w:rFonts w:ascii="Tahoma" w:hAnsi="Tahoma" w:cs="Tahoma"/>
          <w:b/>
          <w:sz w:val="18"/>
          <w:szCs w:val="18"/>
        </w:rPr>
        <w:t>5 676</w:t>
      </w:r>
      <w:r w:rsidRPr="008D0D3A">
        <w:rPr>
          <w:rFonts w:ascii="Tahoma" w:hAnsi="Tahoma" w:cs="Tahoma"/>
          <w:b/>
          <w:sz w:val="18"/>
          <w:szCs w:val="18"/>
        </w:rPr>
        <w:t xml:space="preserve"> tis. Kč</w:t>
      </w:r>
      <w:r w:rsidR="00751512" w:rsidRPr="008D0D3A">
        <w:rPr>
          <w:rFonts w:ascii="Tahoma" w:hAnsi="Tahoma" w:cs="Tahoma"/>
          <w:b/>
          <w:sz w:val="18"/>
          <w:szCs w:val="18"/>
        </w:rPr>
        <w:t xml:space="preserve">    </w:t>
      </w:r>
    </w:p>
    <w:p w14:paraId="4990795E"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468CE67C" w14:textId="3BF561F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3</w:t>
      </w:r>
      <w:r w:rsidR="00751512" w:rsidRPr="008D0D3A">
        <w:rPr>
          <w:rFonts w:ascii="Tahoma" w:hAnsi="Tahoma" w:cs="Tahoma"/>
          <w:sz w:val="18"/>
          <w:szCs w:val="18"/>
        </w:rPr>
        <w:t>75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poskytnutí</w:t>
      </w:r>
      <w:proofErr w:type="gramEnd"/>
      <w:r w:rsidRPr="008D0D3A">
        <w:rPr>
          <w:rFonts w:ascii="Tahoma" w:hAnsi="Tahoma" w:cs="Tahoma"/>
          <w:sz w:val="18"/>
          <w:szCs w:val="18"/>
        </w:rPr>
        <w:t xml:space="preserve"> příspěvku od OC Frýda a. s. a VIG FUND a. s. na zajišťování dopravní obslužnosti městskou hromadnou dopravou na území města</w:t>
      </w:r>
    </w:p>
    <w:p w14:paraId="1968D066" w14:textId="3013DD4A" w:rsidR="00751512" w:rsidRPr="008D0D3A" w:rsidRDefault="00382C7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shd w:val="clear" w:color="auto" w:fill="FFFFFF" w:themeFill="background1"/>
        </w:rPr>
        <w:t xml:space="preserve">5 301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p</w:t>
      </w:r>
      <w:r w:rsidR="00C9780D" w:rsidRPr="008D0D3A">
        <w:rPr>
          <w:rFonts w:ascii="Tahoma" w:hAnsi="Tahoma" w:cs="Tahoma"/>
          <w:sz w:val="18"/>
          <w:szCs w:val="18"/>
        </w:rPr>
        <w:t>řeplatek</w:t>
      </w:r>
      <w:proofErr w:type="gramEnd"/>
      <w:r w:rsidRPr="008D0D3A">
        <w:rPr>
          <w:rFonts w:ascii="Tahoma" w:hAnsi="Tahoma" w:cs="Tahoma"/>
          <w:sz w:val="18"/>
          <w:szCs w:val="18"/>
        </w:rPr>
        <w:t xml:space="preserve"> z vyúčtování provozu městské hromadné dopravy za rok 2023 </w:t>
      </w:r>
      <w:r w:rsidR="00C9780D" w:rsidRPr="008D0D3A">
        <w:rPr>
          <w:rFonts w:ascii="Tahoma" w:hAnsi="Tahoma" w:cs="Tahoma"/>
          <w:sz w:val="18"/>
          <w:szCs w:val="18"/>
        </w:rPr>
        <w:t xml:space="preserve">přijatý </w:t>
      </w:r>
      <w:r w:rsidR="00C9780D" w:rsidRPr="008D0D3A">
        <w:rPr>
          <w:rFonts w:ascii="Tahoma" w:hAnsi="Tahoma" w:cs="Tahoma"/>
          <w:sz w:val="18"/>
          <w:szCs w:val="18"/>
        </w:rPr>
        <w:br/>
      </w:r>
      <w:r w:rsidRPr="008D0D3A">
        <w:rPr>
          <w:rFonts w:ascii="Tahoma" w:hAnsi="Tahoma" w:cs="Tahoma"/>
          <w:sz w:val="18"/>
          <w:szCs w:val="18"/>
        </w:rPr>
        <w:t xml:space="preserve">od společnosti </w:t>
      </w:r>
      <w:proofErr w:type="spellStart"/>
      <w:r w:rsidRPr="008D0D3A">
        <w:rPr>
          <w:rFonts w:ascii="Tahoma" w:hAnsi="Tahoma" w:cs="Tahoma"/>
          <w:sz w:val="18"/>
          <w:szCs w:val="18"/>
        </w:rPr>
        <w:t>Transdev</w:t>
      </w:r>
      <w:proofErr w:type="spellEnd"/>
      <w:r w:rsidRPr="008D0D3A">
        <w:rPr>
          <w:rFonts w:ascii="Tahoma" w:hAnsi="Tahoma" w:cs="Tahoma"/>
          <w:sz w:val="18"/>
          <w:szCs w:val="18"/>
        </w:rPr>
        <w:t xml:space="preserve"> Slezsko a.s.</w:t>
      </w:r>
      <w:r w:rsidR="00E744C0" w:rsidRPr="008D0D3A">
        <w:rPr>
          <w:rFonts w:ascii="Tahoma" w:hAnsi="Tahoma" w:cs="Tahoma"/>
          <w:sz w:val="18"/>
          <w:szCs w:val="18"/>
        </w:rPr>
        <w:t xml:space="preserve">         </w:t>
      </w:r>
    </w:p>
    <w:p w14:paraId="26730CF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26C66655" w14:textId="6D01A80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2299-Ostatní</w:t>
      </w:r>
      <w:proofErr w:type="gramEnd"/>
      <w:r w:rsidRPr="008D0D3A">
        <w:rPr>
          <w:rFonts w:ascii="Tahoma" w:hAnsi="Tahoma" w:cs="Tahoma"/>
          <w:b/>
          <w:sz w:val="18"/>
          <w:szCs w:val="18"/>
          <w:u w:val="single"/>
        </w:rPr>
        <w:t xml:space="preserve"> záležitosti v dopravě</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13</w:t>
      </w:r>
      <w:r w:rsidR="00A548F9" w:rsidRPr="008D0D3A">
        <w:rPr>
          <w:rFonts w:ascii="Tahoma" w:hAnsi="Tahoma" w:cs="Tahoma"/>
          <w:b/>
          <w:sz w:val="18"/>
          <w:szCs w:val="18"/>
        </w:rPr>
        <w:t>6</w:t>
      </w:r>
      <w:r w:rsidRPr="008D0D3A">
        <w:rPr>
          <w:rFonts w:ascii="Tahoma" w:hAnsi="Tahoma" w:cs="Tahoma"/>
          <w:b/>
          <w:sz w:val="18"/>
          <w:szCs w:val="18"/>
        </w:rPr>
        <w:t xml:space="preserve"> %</w:t>
      </w:r>
      <w:r w:rsidRPr="008D0D3A">
        <w:rPr>
          <w:rFonts w:ascii="Tahoma" w:hAnsi="Tahoma" w:cs="Tahoma"/>
          <w:sz w:val="18"/>
          <w:szCs w:val="18"/>
        </w:rPr>
        <w:tab/>
      </w:r>
    </w:p>
    <w:p w14:paraId="2450A099" w14:textId="0255AED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A548F9" w:rsidRPr="008D0D3A">
        <w:rPr>
          <w:rFonts w:ascii="Tahoma" w:hAnsi="Tahoma" w:cs="Tahoma"/>
          <w:b/>
          <w:sz w:val="18"/>
          <w:szCs w:val="18"/>
        </w:rPr>
        <w:t>8 669</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Skutečnost: 1</w:t>
      </w:r>
      <w:r w:rsidR="00A548F9" w:rsidRPr="008D0D3A">
        <w:rPr>
          <w:rFonts w:ascii="Tahoma" w:hAnsi="Tahoma" w:cs="Tahoma"/>
          <w:b/>
          <w:sz w:val="18"/>
          <w:szCs w:val="18"/>
        </w:rPr>
        <w:t>1</w:t>
      </w:r>
      <w:r w:rsidRPr="008D0D3A">
        <w:rPr>
          <w:rFonts w:ascii="Tahoma" w:hAnsi="Tahoma" w:cs="Tahoma"/>
          <w:b/>
          <w:sz w:val="18"/>
          <w:szCs w:val="18"/>
        </w:rPr>
        <w:t xml:space="preserve"> </w:t>
      </w:r>
      <w:r w:rsidR="00A548F9" w:rsidRPr="008D0D3A">
        <w:rPr>
          <w:rFonts w:ascii="Tahoma" w:hAnsi="Tahoma" w:cs="Tahoma"/>
          <w:b/>
          <w:sz w:val="18"/>
          <w:szCs w:val="18"/>
        </w:rPr>
        <w:t>815</w:t>
      </w:r>
      <w:r w:rsidRPr="008D0D3A">
        <w:rPr>
          <w:rFonts w:ascii="Tahoma" w:hAnsi="Tahoma" w:cs="Tahoma"/>
          <w:b/>
          <w:sz w:val="18"/>
          <w:szCs w:val="18"/>
        </w:rPr>
        <w:t xml:space="preserve"> tis. Kč </w:t>
      </w:r>
      <w:r w:rsidR="00A548F9" w:rsidRPr="008D0D3A">
        <w:rPr>
          <w:rFonts w:ascii="Tahoma" w:hAnsi="Tahoma" w:cs="Tahoma"/>
          <w:b/>
          <w:sz w:val="18"/>
          <w:szCs w:val="18"/>
        </w:rPr>
        <w:t xml:space="preserve">  </w:t>
      </w:r>
    </w:p>
    <w:p w14:paraId="442DDFA1"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2EE8F95C" w14:textId="511FF62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1</w:t>
      </w:r>
      <w:r w:rsidR="00A548F9" w:rsidRPr="008D0D3A">
        <w:rPr>
          <w:rFonts w:ascii="Tahoma" w:hAnsi="Tahoma" w:cs="Tahoma"/>
          <w:sz w:val="18"/>
          <w:szCs w:val="18"/>
        </w:rPr>
        <w:t>1</w:t>
      </w:r>
      <w:r w:rsidRPr="008D0D3A">
        <w:rPr>
          <w:rFonts w:ascii="Tahoma" w:hAnsi="Tahoma" w:cs="Tahoma"/>
          <w:sz w:val="18"/>
          <w:szCs w:val="18"/>
        </w:rPr>
        <w:t xml:space="preserve"> </w:t>
      </w:r>
      <w:r w:rsidR="00A548F9" w:rsidRPr="008D0D3A">
        <w:rPr>
          <w:rFonts w:ascii="Tahoma" w:hAnsi="Tahoma" w:cs="Tahoma"/>
          <w:sz w:val="18"/>
          <w:szCs w:val="18"/>
        </w:rPr>
        <w:t>812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sankční</w:t>
      </w:r>
      <w:proofErr w:type="gramEnd"/>
      <w:r w:rsidRPr="008D0D3A">
        <w:rPr>
          <w:rFonts w:ascii="Tahoma" w:hAnsi="Tahoma" w:cs="Tahoma"/>
          <w:sz w:val="18"/>
          <w:szCs w:val="18"/>
        </w:rPr>
        <w:t xml:space="preserve"> platby uložené odborem dopravy a silničního hospodářství </w:t>
      </w:r>
      <w:r w:rsidR="00A548F9" w:rsidRPr="008D0D3A">
        <w:rPr>
          <w:rFonts w:ascii="Tahoma" w:hAnsi="Tahoma" w:cs="Tahoma"/>
          <w:sz w:val="18"/>
          <w:szCs w:val="18"/>
        </w:rPr>
        <w:t xml:space="preserve">– pokuty </w:t>
      </w:r>
      <w:r w:rsidRPr="008D0D3A">
        <w:rPr>
          <w:rFonts w:ascii="Tahoma" w:hAnsi="Tahoma" w:cs="Tahoma"/>
          <w:sz w:val="18"/>
          <w:szCs w:val="18"/>
        </w:rPr>
        <w:t>za dopravní přestupky</w:t>
      </w:r>
      <w:r w:rsidR="00A548F9" w:rsidRPr="008D0D3A">
        <w:rPr>
          <w:rFonts w:ascii="Tahoma" w:hAnsi="Tahoma" w:cs="Tahoma"/>
          <w:sz w:val="18"/>
          <w:szCs w:val="18"/>
        </w:rPr>
        <w:t xml:space="preserve"> a za vysokorychlostní vážení</w:t>
      </w:r>
    </w:p>
    <w:p w14:paraId="1060C107" w14:textId="348F8D0E" w:rsidR="00A548F9" w:rsidRPr="008D0D3A" w:rsidRDefault="00A548F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r w:rsidR="00932566">
        <w:rPr>
          <w:rFonts w:ascii="Tahoma" w:hAnsi="Tahoma" w:cs="Tahoma"/>
          <w:sz w:val="18"/>
          <w:szCs w:val="18"/>
        </w:rPr>
        <w:t xml:space="preserve"> za poškozenou dopravní značku při dopravní nehodě</w:t>
      </w:r>
    </w:p>
    <w:p w14:paraId="11972DBD" w14:textId="77777777" w:rsidR="00A548F9" w:rsidRPr="008D0D3A" w:rsidRDefault="00A548F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EE28B9E" w14:textId="23ECBD90" w:rsidR="00B34CCB" w:rsidRPr="008D0D3A" w:rsidRDefault="00B34CCB" w:rsidP="008D0D3A">
      <w:pPr>
        <w:shd w:val="clear" w:color="auto" w:fill="FFFFFF" w:themeFill="background1"/>
        <w:tabs>
          <w:tab w:val="left" w:pos="0"/>
          <w:tab w:val="left" w:pos="1843"/>
          <w:tab w:val="left" w:pos="4536"/>
        </w:tabs>
        <w:spacing w:after="0" w:line="20" w:lineRule="atLeast"/>
        <w:rPr>
          <w:rFonts w:ascii="Tahoma" w:hAnsi="Tahoma" w:cs="Tahoma"/>
          <w:sz w:val="18"/>
          <w:szCs w:val="18"/>
        </w:rPr>
      </w:pPr>
      <w:r w:rsidRPr="008D0D3A">
        <w:rPr>
          <w:rFonts w:ascii="Tahoma" w:hAnsi="Tahoma" w:cs="Tahoma"/>
          <w:sz w:val="18"/>
          <w:szCs w:val="18"/>
        </w:rPr>
        <w:t>Vyšší plnění na tomto paragrafu je zapříčiněno tím, že bylo vybráno více pokut za dopravní přestupky</w:t>
      </w:r>
      <w:r w:rsidR="00A548F9" w:rsidRPr="008D0D3A">
        <w:rPr>
          <w:rFonts w:ascii="Tahoma" w:hAnsi="Tahoma" w:cs="Tahoma"/>
          <w:sz w:val="18"/>
          <w:szCs w:val="18"/>
        </w:rPr>
        <w:t xml:space="preserve"> a pokut </w:t>
      </w:r>
      <w:r w:rsidR="00A548F9" w:rsidRPr="008D0D3A">
        <w:rPr>
          <w:rFonts w:ascii="Tahoma" w:hAnsi="Tahoma" w:cs="Tahoma"/>
          <w:sz w:val="18"/>
          <w:szCs w:val="18"/>
        </w:rPr>
        <w:br/>
        <w:t>za vysokorychlostní vážení</w:t>
      </w:r>
      <w:r w:rsidRPr="008D0D3A">
        <w:rPr>
          <w:rFonts w:ascii="Tahoma" w:hAnsi="Tahoma" w:cs="Tahoma"/>
          <w:sz w:val="18"/>
          <w:szCs w:val="18"/>
        </w:rPr>
        <w:t>, než se předpokládalo.</w:t>
      </w:r>
    </w:p>
    <w:p w14:paraId="5413337E"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7FAB55CA" w14:textId="7DF009F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2310-Pitná</w:t>
      </w:r>
      <w:proofErr w:type="gramEnd"/>
      <w:r w:rsidRPr="008D0D3A">
        <w:rPr>
          <w:rFonts w:ascii="Tahoma" w:hAnsi="Tahoma" w:cs="Tahoma"/>
          <w:b/>
          <w:sz w:val="18"/>
          <w:szCs w:val="18"/>
          <w:u w:val="single"/>
        </w:rPr>
        <w:t xml:space="preserve"> voda</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100 %</w:t>
      </w:r>
    </w:p>
    <w:p w14:paraId="6B073199" w14:textId="09910CC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1 </w:t>
      </w:r>
      <w:r w:rsidR="00A548F9" w:rsidRPr="008D0D3A">
        <w:rPr>
          <w:rFonts w:ascii="Tahoma" w:hAnsi="Tahoma" w:cs="Tahoma"/>
          <w:b/>
          <w:sz w:val="18"/>
          <w:szCs w:val="18"/>
        </w:rPr>
        <w:t>941</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1 </w:t>
      </w:r>
      <w:r w:rsidR="00A548F9" w:rsidRPr="008D0D3A">
        <w:rPr>
          <w:rFonts w:ascii="Tahoma" w:hAnsi="Tahoma" w:cs="Tahoma"/>
          <w:b/>
          <w:sz w:val="18"/>
          <w:szCs w:val="18"/>
        </w:rPr>
        <w:t>941</w:t>
      </w:r>
      <w:r w:rsidRPr="008D0D3A">
        <w:rPr>
          <w:rFonts w:ascii="Tahoma" w:hAnsi="Tahoma" w:cs="Tahoma"/>
          <w:b/>
          <w:sz w:val="18"/>
          <w:szCs w:val="18"/>
        </w:rPr>
        <w:t xml:space="preserve"> tis. Kč</w:t>
      </w:r>
    </w:p>
    <w:p w14:paraId="0E06A74E"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304D2464" w14:textId="4A56F8DE"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w:t>
      </w:r>
      <w:r w:rsidR="00A548F9" w:rsidRPr="008D0D3A">
        <w:rPr>
          <w:rFonts w:ascii="Tahoma" w:hAnsi="Tahoma" w:cs="Tahoma"/>
          <w:sz w:val="18"/>
          <w:szCs w:val="18"/>
        </w:rPr>
        <w:t>941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pachtovného – pronájem vodovodních řadů </w:t>
      </w:r>
    </w:p>
    <w:p w14:paraId="1A79EDFE"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52ABDEB2" w14:textId="034F91BB"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 xml:space="preserve">Jedná se o příjem za pronájem (pacht) vodovodních řadů </w:t>
      </w:r>
      <w:r w:rsidR="00F5249B" w:rsidRPr="008D0D3A">
        <w:rPr>
          <w:rFonts w:ascii="Tahoma" w:hAnsi="Tahoma" w:cs="Tahoma"/>
          <w:sz w:val="18"/>
          <w:szCs w:val="18"/>
        </w:rPr>
        <w:t xml:space="preserve">v majetku města </w:t>
      </w:r>
      <w:r w:rsidRPr="008D0D3A">
        <w:rPr>
          <w:rFonts w:ascii="Tahoma" w:hAnsi="Tahoma" w:cs="Tahoma"/>
          <w:sz w:val="18"/>
          <w:szCs w:val="18"/>
        </w:rPr>
        <w:t>společnosti Severomoravské vodovody a kanalizace Ostrava a. s. na základě uzavřené Smlouvy o pachtu a provozování vodovodů a kanalizací. V roce 202</w:t>
      </w:r>
      <w:r w:rsidR="00A548F9" w:rsidRPr="008D0D3A">
        <w:rPr>
          <w:rFonts w:ascii="Tahoma" w:hAnsi="Tahoma" w:cs="Tahoma"/>
          <w:sz w:val="18"/>
          <w:szCs w:val="18"/>
        </w:rPr>
        <w:t>4</w:t>
      </w:r>
      <w:r w:rsidRPr="008D0D3A">
        <w:rPr>
          <w:rFonts w:ascii="Tahoma" w:hAnsi="Tahoma" w:cs="Tahoma"/>
          <w:sz w:val="18"/>
          <w:szCs w:val="18"/>
        </w:rPr>
        <w:t xml:space="preserve"> byly příjmy na tomto paragrafu o </w:t>
      </w:r>
      <w:r w:rsidR="00A548F9" w:rsidRPr="008D0D3A">
        <w:rPr>
          <w:rFonts w:ascii="Tahoma" w:hAnsi="Tahoma" w:cs="Tahoma"/>
          <w:sz w:val="18"/>
          <w:szCs w:val="18"/>
        </w:rPr>
        <w:t>23</w:t>
      </w:r>
      <w:r w:rsidRPr="008D0D3A">
        <w:rPr>
          <w:rFonts w:ascii="Tahoma" w:hAnsi="Tahoma" w:cs="Tahoma"/>
          <w:sz w:val="18"/>
          <w:szCs w:val="18"/>
        </w:rPr>
        <w:t>4 tis. Kč vyšší než v roce 202</w:t>
      </w:r>
      <w:r w:rsidR="00A548F9" w:rsidRPr="008D0D3A">
        <w:rPr>
          <w:rFonts w:ascii="Tahoma" w:hAnsi="Tahoma" w:cs="Tahoma"/>
          <w:sz w:val="18"/>
          <w:szCs w:val="18"/>
        </w:rPr>
        <w:t>3</w:t>
      </w:r>
      <w:r w:rsidRPr="008D0D3A">
        <w:rPr>
          <w:rFonts w:ascii="Tahoma" w:hAnsi="Tahoma" w:cs="Tahoma"/>
          <w:sz w:val="18"/>
          <w:szCs w:val="18"/>
        </w:rPr>
        <w:t>.</w:t>
      </w:r>
    </w:p>
    <w:p w14:paraId="268B4010"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u w:val="single"/>
        </w:rPr>
      </w:pPr>
    </w:p>
    <w:p w14:paraId="472560C8" w14:textId="3A7BCF4F"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2321-Odvádění</w:t>
      </w:r>
      <w:proofErr w:type="gramEnd"/>
      <w:r w:rsidRPr="008D0D3A">
        <w:rPr>
          <w:rFonts w:ascii="Tahoma" w:hAnsi="Tahoma" w:cs="Tahoma"/>
          <w:b/>
          <w:sz w:val="18"/>
          <w:szCs w:val="18"/>
          <w:u w:val="single"/>
        </w:rPr>
        <w:t xml:space="preserve"> a čištění odpadních vod a nakládání s kaly</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10</w:t>
      </w:r>
      <w:r w:rsidR="00F5249B" w:rsidRPr="008D0D3A">
        <w:rPr>
          <w:rFonts w:ascii="Tahoma" w:hAnsi="Tahoma" w:cs="Tahoma"/>
          <w:b/>
          <w:sz w:val="18"/>
          <w:szCs w:val="18"/>
        </w:rPr>
        <w:t>1</w:t>
      </w:r>
      <w:r w:rsidRPr="008D0D3A">
        <w:rPr>
          <w:rFonts w:ascii="Tahoma" w:hAnsi="Tahoma" w:cs="Tahoma"/>
          <w:b/>
          <w:sz w:val="18"/>
          <w:szCs w:val="18"/>
        </w:rPr>
        <w:t xml:space="preserve"> %</w:t>
      </w:r>
    </w:p>
    <w:p w14:paraId="7FFEB09E" w14:textId="2C21FA0D" w:rsidR="00B34CCB" w:rsidRPr="008D0D3A" w:rsidRDefault="00B34CCB" w:rsidP="008D0D3A">
      <w:pPr>
        <w:shd w:val="clear" w:color="auto" w:fill="FFFFFF" w:themeFill="background1"/>
        <w:tabs>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1 </w:t>
      </w:r>
      <w:r w:rsidR="00F5249B" w:rsidRPr="008D0D3A">
        <w:rPr>
          <w:rFonts w:ascii="Tahoma" w:hAnsi="Tahoma" w:cs="Tahoma"/>
          <w:b/>
          <w:sz w:val="18"/>
          <w:szCs w:val="18"/>
        </w:rPr>
        <w:t>429</w:t>
      </w:r>
      <w:r w:rsidRPr="008D0D3A">
        <w:rPr>
          <w:rFonts w:ascii="Tahoma" w:hAnsi="Tahoma" w:cs="Tahoma"/>
          <w:b/>
          <w:sz w:val="18"/>
          <w:szCs w:val="18"/>
        </w:rPr>
        <w:t xml:space="preserve"> tis. Kč</w:t>
      </w:r>
      <w:r w:rsidRPr="008D0D3A">
        <w:rPr>
          <w:rFonts w:ascii="Tahoma" w:hAnsi="Tahoma" w:cs="Tahoma"/>
          <w:b/>
          <w:sz w:val="18"/>
          <w:szCs w:val="18"/>
        </w:rPr>
        <w:tab/>
        <w:t>Skutečnost: 1</w:t>
      </w:r>
      <w:r w:rsidR="00F5249B" w:rsidRPr="008D0D3A">
        <w:rPr>
          <w:rFonts w:ascii="Tahoma" w:hAnsi="Tahoma" w:cs="Tahoma"/>
          <w:b/>
          <w:sz w:val="18"/>
          <w:szCs w:val="18"/>
        </w:rPr>
        <w:t xml:space="preserve"> 438 </w:t>
      </w:r>
      <w:r w:rsidRPr="008D0D3A">
        <w:rPr>
          <w:rFonts w:ascii="Tahoma" w:hAnsi="Tahoma" w:cs="Tahoma"/>
          <w:b/>
          <w:sz w:val="18"/>
          <w:szCs w:val="18"/>
        </w:rPr>
        <w:t xml:space="preserve">tis. Kč    </w:t>
      </w:r>
      <w:r w:rsidR="00F5249B" w:rsidRPr="008D0D3A">
        <w:rPr>
          <w:rFonts w:ascii="Tahoma" w:hAnsi="Tahoma" w:cs="Tahoma"/>
          <w:b/>
          <w:sz w:val="18"/>
          <w:szCs w:val="18"/>
        </w:rPr>
        <w:t xml:space="preserve"> </w:t>
      </w:r>
    </w:p>
    <w:p w14:paraId="68CAA70A"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41771E66" w14:textId="55CBBEF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w:t>
      </w:r>
      <w:r w:rsidR="00F5249B" w:rsidRPr="008D0D3A">
        <w:rPr>
          <w:rFonts w:ascii="Tahoma" w:hAnsi="Tahoma" w:cs="Tahoma"/>
          <w:sz w:val="18"/>
          <w:szCs w:val="18"/>
        </w:rPr>
        <w:t>429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pachtovného – pronájem kanalizačních řadů</w:t>
      </w:r>
    </w:p>
    <w:p w14:paraId="5906830C" w14:textId="256DEB5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F5249B" w:rsidRPr="008D0D3A">
        <w:rPr>
          <w:rFonts w:ascii="Tahoma" w:hAnsi="Tahoma" w:cs="Tahoma"/>
          <w:sz w:val="18"/>
          <w:szCs w:val="18"/>
        </w:rPr>
        <w:t>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F5249B" w:rsidRPr="008D0D3A">
        <w:rPr>
          <w:rFonts w:ascii="Tahoma" w:hAnsi="Tahoma" w:cs="Tahoma"/>
          <w:sz w:val="18"/>
          <w:szCs w:val="18"/>
        </w:rPr>
        <w:t>přeplatk</w:t>
      </w:r>
      <w:r w:rsidR="0060100F" w:rsidRPr="008D0D3A">
        <w:rPr>
          <w:rFonts w:ascii="Tahoma" w:hAnsi="Tahoma" w:cs="Tahoma"/>
          <w:sz w:val="18"/>
          <w:szCs w:val="18"/>
        </w:rPr>
        <w:t>y</w:t>
      </w:r>
      <w:proofErr w:type="gramEnd"/>
      <w:r w:rsidR="00F5249B" w:rsidRPr="008D0D3A">
        <w:rPr>
          <w:rFonts w:ascii="Tahoma" w:hAnsi="Tahoma" w:cs="Tahoma"/>
          <w:sz w:val="18"/>
          <w:szCs w:val="18"/>
        </w:rPr>
        <w:t xml:space="preserve"> </w:t>
      </w:r>
      <w:r w:rsidRPr="008D0D3A">
        <w:rPr>
          <w:rFonts w:ascii="Tahoma" w:hAnsi="Tahoma" w:cs="Tahoma"/>
          <w:sz w:val="18"/>
          <w:szCs w:val="18"/>
        </w:rPr>
        <w:t xml:space="preserve">z vyúčtování elektrické energie </w:t>
      </w:r>
      <w:r w:rsidR="00F5249B" w:rsidRPr="008D0D3A">
        <w:rPr>
          <w:rFonts w:ascii="Tahoma" w:hAnsi="Tahoma" w:cs="Tahoma"/>
          <w:sz w:val="18"/>
          <w:szCs w:val="18"/>
        </w:rPr>
        <w:t xml:space="preserve">na čerpacích stanicích splaškových kanalizací v majetku města </w:t>
      </w:r>
    </w:p>
    <w:p w14:paraId="56792F4B" w14:textId="2E828D2F" w:rsidR="0060100F" w:rsidRPr="008D0D3A" w:rsidRDefault="0060100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bCs/>
          <w:color w:val="FF0000"/>
          <w:sz w:val="18"/>
          <w:szCs w:val="18"/>
          <w:u w:val="single"/>
        </w:rPr>
      </w:pPr>
      <w:r w:rsidRPr="008D0D3A">
        <w:rPr>
          <w:rFonts w:ascii="Tahoma" w:hAnsi="Tahoma" w:cs="Tahoma"/>
          <w:sz w:val="18"/>
          <w:szCs w:val="18"/>
        </w:rPr>
        <w:tab/>
      </w:r>
    </w:p>
    <w:p w14:paraId="69DE401E" w14:textId="68E9F72D"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 xml:space="preserve">Jedná se o příjem za pronájem (pacht) kanalizačních řadů </w:t>
      </w:r>
      <w:r w:rsidR="00F5249B" w:rsidRPr="008D0D3A">
        <w:rPr>
          <w:rFonts w:ascii="Tahoma" w:hAnsi="Tahoma" w:cs="Tahoma"/>
          <w:sz w:val="18"/>
          <w:szCs w:val="18"/>
        </w:rPr>
        <w:t xml:space="preserve">v majetku města </w:t>
      </w:r>
      <w:r w:rsidRPr="008D0D3A">
        <w:rPr>
          <w:rFonts w:ascii="Tahoma" w:hAnsi="Tahoma" w:cs="Tahoma"/>
          <w:sz w:val="18"/>
          <w:szCs w:val="18"/>
        </w:rPr>
        <w:t>společnosti Severomoravské vodovody a kanalizace Ostrava a. s. na základě uzavřené Smlouvy o pachtu a provozování vodovodů a kanalizací. V roce 202</w:t>
      </w:r>
      <w:r w:rsidR="00F5249B" w:rsidRPr="008D0D3A">
        <w:rPr>
          <w:rFonts w:ascii="Tahoma" w:hAnsi="Tahoma" w:cs="Tahoma"/>
          <w:sz w:val="18"/>
          <w:szCs w:val="18"/>
        </w:rPr>
        <w:t>4</w:t>
      </w:r>
      <w:r w:rsidRPr="008D0D3A">
        <w:rPr>
          <w:rFonts w:ascii="Tahoma" w:hAnsi="Tahoma" w:cs="Tahoma"/>
          <w:sz w:val="18"/>
          <w:szCs w:val="18"/>
        </w:rPr>
        <w:t xml:space="preserve"> byly příjmy na tomto paragrafu o </w:t>
      </w:r>
      <w:r w:rsidR="00F5249B" w:rsidRPr="008D0D3A">
        <w:rPr>
          <w:rFonts w:ascii="Tahoma" w:hAnsi="Tahoma" w:cs="Tahoma"/>
          <w:sz w:val="18"/>
          <w:szCs w:val="18"/>
        </w:rPr>
        <w:t>299</w:t>
      </w:r>
      <w:r w:rsidRPr="008D0D3A">
        <w:rPr>
          <w:rFonts w:ascii="Tahoma" w:hAnsi="Tahoma" w:cs="Tahoma"/>
          <w:sz w:val="18"/>
          <w:szCs w:val="18"/>
        </w:rPr>
        <w:t xml:space="preserve"> tis. Kč </w:t>
      </w:r>
      <w:r w:rsidR="00F5249B" w:rsidRPr="008D0D3A">
        <w:rPr>
          <w:rFonts w:ascii="Tahoma" w:hAnsi="Tahoma" w:cs="Tahoma"/>
          <w:sz w:val="18"/>
          <w:szCs w:val="18"/>
        </w:rPr>
        <w:t>vyšší</w:t>
      </w:r>
      <w:r w:rsidRPr="008D0D3A">
        <w:rPr>
          <w:rFonts w:ascii="Tahoma" w:hAnsi="Tahoma" w:cs="Tahoma"/>
          <w:sz w:val="18"/>
          <w:szCs w:val="18"/>
        </w:rPr>
        <w:t xml:space="preserve"> než v roce 202</w:t>
      </w:r>
      <w:r w:rsidR="00F5249B" w:rsidRPr="008D0D3A">
        <w:rPr>
          <w:rFonts w:ascii="Tahoma" w:hAnsi="Tahoma" w:cs="Tahoma"/>
          <w:sz w:val="18"/>
          <w:szCs w:val="18"/>
        </w:rPr>
        <w:t>3</w:t>
      </w:r>
      <w:r w:rsidRPr="008D0D3A">
        <w:rPr>
          <w:rFonts w:ascii="Tahoma" w:hAnsi="Tahoma" w:cs="Tahoma"/>
          <w:sz w:val="18"/>
          <w:szCs w:val="18"/>
        </w:rPr>
        <w:t>.</w:t>
      </w:r>
    </w:p>
    <w:p w14:paraId="0E4EBA29" w14:textId="77777777" w:rsidR="00B34CCB" w:rsidRDefault="00B34CCB" w:rsidP="008D0D3A">
      <w:pPr>
        <w:shd w:val="clear" w:color="auto" w:fill="FFFFFF" w:themeFill="background1"/>
        <w:tabs>
          <w:tab w:val="left" w:pos="4536"/>
        </w:tabs>
        <w:spacing w:after="0" w:line="20" w:lineRule="atLeast"/>
        <w:rPr>
          <w:rFonts w:ascii="Tahoma" w:hAnsi="Tahoma" w:cs="Tahoma"/>
          <w:sz w:val="18"/>
          <w:szCs w:val="18"/>
        </w:rPr>
      </w:pPr>
    </w:p>
    <w:p w14:paraId="68E3363E" w14:textId="77777777" w:rsidR="001C515F" w:rsidRDefault="001C515F" w:rsidP="008D0D3A">
      <w:pPr>
        <w:shd w:val="clear" w:color="auto" w:fill="FFFFFF" w:themeFill="background1"/>
        <w:tabs>
          <w:tab w:val="left" w:pos="4536"/>
        </w:tabs>
        <w:spacing w:after="0" w:line="20" w:lineRule="atLeast"/>
        <w:rPr>
          <w:rFonts w:ascii="Tahoma" w:hAnsi="Tahoma" w:cs="Tahoma"/>
          <w:sz w:val="18"/>
          <w:szCs w:val="18"/>
        </w:rPr>
      </w:pPr>
    </w:p>
    <w:p w14:paraId="21451E7D" w14:textId="77777777" w:rsidR="001C515F" w:rsidRDefault="001C515F" w:rsidP="008D0D3A">
      <w:pPr>
        <w:shd w:val="clear" w:color="auto" w:fill="FFFFFF" w:themeFill="background1"/>
        <w:tabs>
          <w:tab w:val="left" w:pos="4536"/>
        </w:tabs>
        <w:spacing w:after="0" w:line="20" w:lineRule="atLeast"/>
        <w:rPr>
          <w:rFonts w:ascii="Tahoma" w:hAnsi="Tahoma" w:cs="Tahoma"/>
          <w:sz w:val="18"/>
          <w:szCs w:val="18"/>
        </w:rPr>
      </w:pPr>
    </w:p>
    <w:p w14:paraId="7D4862A6" w14:textId="114FBEE4"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rPr>
      </w:pPr>
      <w:r w:rsidRPr="008D0D3A">
        <w:rPr>
          <w:rFonts w:ascii="Tahoma" w:hAnsi="Tahoma" w:cs="Tahoma"/>
          <w:b/>
          <w:sz w:val="18"/>
          <w:szCs w:val="18"/>
          <w:u w:val="single"/>
        </w:rPr>
        <w:lastRenderedPageBreak/>
        <w:t xml:space="preserve">Par. </w:t>
      </w:r>
      <w:proofErr w:type="gramStart"/>
      <w:r w:rsidRPr="008D0D3A">
        <w:rPr>
          <w:rFonts w:ascii="Tahoma" w:hAnsi="Tahoma" w:cs="Tahoma"/>
          <w:b/>
          <w:sz w:val="18"/>
          <w:szCs w:val="18"/>
          <w:u w:val="single"/>
        </w:rPr>
        <w:t>3111-Mateřské</w:t>
      </w:r>
      <w:proofErr w:type="gramEnd"/>
      <w:r w:rsidRPr="008D0D3A">
        <w:rPr>
          <w:rFonts w:ascii="Tahoma" w:hAnsi="Tahoma" w:cs="Tahoma"/>
          <w:b/>
          <w:sz w:val="18"/>
          <w:szCs w:val="18"/>
          <w:u w:val="single"/>
        </w:rPr>
        <w:t xml:space="preserve"> školy</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100 %</w:t>
      </w:r>
    </w:p>
    <w:p w14:paraId="5CFD7D81" w14:textId="047F1025" w:rsidR="00B34CCB" w:rsidRPr="008D0D3A" w:rsidRDefault="00B34CCB" w:rsidP="008D0D3A">
      <w:pPr>
        <w:shd w:val="clear" w:color="auto" w:fill="FFFFFF" w:themeFill="background1"/>
        <w:tabs>
          <w:tab w:val="left" w:pos="4536"/>
        </w:tabs>
        <w:spacing w:after="0" w:line="20" w:lineRule="atLeast"/>
        <w:rPr>
          <w:rFonts w:ascii="Tahoma" w:hAnsi="Tahoma" w:cs="Tahoma"/>
          <w:b/>
          <w:color w:val="FF0000"/>
          <w:sz w:val="18"/>
          <w:szCs w:val="18"/>
        </w:rPr>
      </w:pPr>
      <w:r w:rsidRPr="008D0D3A">
        <w:rPr>
          <w:rFonts w:ascii="Tahoma" w:hAnsi="Tahoma" w:cs="Tahoma"/>
          <w:b/>
          <w:sz w:val="18"/>
          <w:szCs w:val="18"/>
        </w:rPr>
        <w:t>Rozpočet: 5 </w:t>
      </w:r>
      <w:r w:rsidR="00B007CB" w:rsidRPr="008D0D3A">
        <w:rPr>
          <w:rFonts w:ascii="Tahoma" w:hAnsi="Tahoma" w:cs="Tahoma"/>
          <w:b/>
          <w:sz w:val="18"/>
          <w:szCs w:val="18"/>
        </w:rPr>
        <w:t>463</w:t>
      </w:r>
      <w:r w:rsidRPr="008D0D3A">
        <w:rPr>
          <w:rFonts w:ascii="Tahoma" w:hAnsi="Tahoma" w:cs="Tahoma"/>
          <w:b/>
          <w:sz w:val="18"/>
          <w:szCs w:val="18"/>
        </w:rPr>
        <w:t xml:space="preserve"> tis. Kč</w:t>
      </w:r>
      <w:r w:rsidR="00542911">
        <w:rPr>
          <w:rFonts w:ascii="Tahoma" w:hAnsi="Tahoma" w:cs="Tahoma"/>
          <w:b/>
          <w:sz w:val="18"/>
          <w:szCs w:val="18"/>
        </w:rPr>
        <w:tab/>
      </w:r>
      <w:r w:rsidRPr="008D0D3A">
        <w:rPr>
          <w:rFonts w:ascii="Tahoma" w:hAnsi="Tahoma" w:cs="Tahoma"/>
          <w:b/>
          <w:sz w:val="18"/>
          <w:szCs w:val="18"/>
        </w:rPr>
        <w:t xml:space="preserve">Skutečnost: 5 </w:t>
      </w:r>
      <w:r w:rsidR="00B007CB" w:rsidRPr="008D0D3A">
        <w:rPr>
          <w:rFonts w:ascii="Tahoma" w:hAnsi="Tahoma" w:cs="Tahoma"/>
          <w:b/>
          <w:sz w:val="18"/>
          <w:szCs w:val="18"/>
        </w:rPr>
        <w:t>463</w:t>
      </w:r>
      <w:r w:rsidRPr="008D0D3A">
        <w:rPr>
          <w:rFonts w:ascii="Tahoma" w:hAnsi="Tahoma" w:cs="Tahoma"/>
          <w:b/>
          <w:sz w:val="18"/>
          <w:szCs w:val="18"/>
        </w:rPr>
        <w:t xml:space="preserve"> tis. Kč</w:t>
      </w:r>
      <w:r w:rsidR="00B007CB" w:rsidRPr="008D0D3A">
        <w:rPr>
          <w:rFonts w:ascii="Tahoma" w:hAnsi="Tahoma" w:cs="Tahoma"/>
          <w:b/>
          <w:sz w:val="18"/>
          <w:szCs w:val="18"/>
        </w:rPr>
        <w:t xml:space="preserve">   </w:t>
      </w:r>
    </w:p>
    <w:p w14:paraId="03C499CE"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284D2271" w14:textId="713E2D4D" w:rsidR="00B34CCB" w:rsidRPr="008D0D3A" w:rsidRDefault="00B34CCB" w:rsidP="008D0D3A">
      <w:pPr>
        <w:shd w:val="clear" w:color="auto" w:fill="FFFFFF" w:themeFill="background1"/>
        <w:tabs>
          <w:tab w:val="right" w:pos="1701"/>
          <w:tab w:val="left" w:pos="1843"/>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EE1F53" w:rsidRPr="008D0D3A">
        <w:rPr>
          <w:rFonts w:ascii="Tahoma" w:hAnsi="Tahoma" w:cs="Tahoma"/>
          <w:sz w:val="18"/>
          <w:szCs w:val="18"/>
        </w:rPr>
        <w:t>5 089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odvody</w:t>
      </w:r>
      <w:proofErr w:type="gramEnd"/>
      <w:r w:rsidRPr="008D0D3A">
        <w:rPr>
          <w:rFonts w:ascii="Tahoma" w:hAnsi="Tahoma" w:cs="Tahoma"/>
          <w:sz w:val="18"/>
          <w:szCs w:val="18"/>
        </w:rPr>
        <w:t xml:space="preserve"> do rozpočtu zřizovatele</w:t>
      </w:r>
      <w:r w:rsidR="00EE1F53" w:rsidRPr="008D0D3A">
        <w:rPr>
          <w:rFonts w:ascii="Tahoma" w:hAnsi="Tahoma" w:cs="Tahoma"/>
          <w:sz w:val="18"/>
          <w:szCs w:val="18"/>
        </w:rPr>
        <w:t xml:space="preserve"> z odpisů movitého a nemovitého majetku vybraných příspěvkových organizací</w:t>
      </w:r>
    </w:p>
    <w:p w14:paraId="322F2224"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t>z toho:</w:t>
      </w:r>
    </w:p>
    <w:p w14:paraId="553D97CB"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 553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Beruška, F-M</w:t>
      </w:r>
    </w:p>
    <w:p w14:paraId="36F522FC" w14:textId="4B72C60F"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9</w:t>
      </w:r>
      <w:r w:rsidR="00EE1F53" w:rsidRPr="008D0D3A">
        <w:rPr>
          <w:rFonts w:ascii="Tahoma" w:hAnsi="Tahoma" w:cs="Tahoma"/>
          <w:sz w:val="18"/>
          <w:szCs w:val="18"/>
        </w:rPr>
        <w:t>64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Mateřídouška, F-M</w:t>
      </w:r>
    </w:p>
    <w:p w14:paraId="754BE806"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663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Sněženka, F-M</w:t>
      </w:r>
    </w:p>
    <w:p w14:paraId="7C111D25" w14:textId="0D3BCA68"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583E1F" w:rsidRPr="008D0D3A">
        <w:rPr>
          <w:rFonts w:ascii="Tahoma" w:hAnsi="Tahoma" w:cs="Tahoma"/>
          <w:sz w:val="18"/>
          <w:szCs w:val="18"/>
        </w:rPr>
        <w:t>715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w:t>
      </w:r>
      <w:r w:rsidR="00583E1F" w:rsidRPr="008D0D3A">
        <w:rPr>
          <w:rFonts w:ascii="Tahoma" w:hAnsi="Tahoma" w:cs="Tahoma"/>
          <w:sz w:val="18"/>
          <w:szCs w:val="18"/>
        </w:rPr>
        <w:t xml:space="preserve">Sluníčko, </w:t>
      </w:r>
      <w:r w:rsidRPr="008D0D3A">
        <w:rPr>
          <w:rFonts w:ascii="Tahoma" w:hAnsi="Tahoma" w:cs="Tahoma"/>
          <w:sz w:val="18"/>
          <w:szCs w:val="18"/>
        </w:rPr>
        <w:t>F-M</w:t>
      </w:r>
    </w:p>
    <w:p w14:paraId="37981518" w14:textId="65DCF4A1"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62</w:t>
      </w:r>
      <w:r w:rsidR="00583E1F" w:rsidRPr="008D0D3A">
        <w:rPr>
          <w:rFonts w:ascii="Tahoma" w:hAnsi="Tahoma" w:cs="Tahoma"/>
          <w:sz w:val="18"/>
          <w:szCs w:val="18"/>
        </w:rPr>
        <w:t>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w:t>
      </w:r>
      <w:r w:rsidR="00583E1F" w:rsidRPr="008D0D3A">
        <w:rPr>
          <w:rFonts w:ascii="Tahoma" w:hAnsi="Tahoma" w:cs="Tahoma"/>
          <w:sz w:val="18"/>
          <w:szCs w:val="18"/>
        </w:rPr>
        <w:t xml:space="preserve">Radost, </w:t>
      </w:r>
      <w:r w:rsidRPr="008D0D3A">
        <w:rPr>
          <w:rFonts w:ascii="Tahoma" w:hAnsi="Tahoma" w:cs="Tahoma"/>
          <w:sz w:val="18"/>
          <w:szCs w:val="18"/>
        </w:rPr>
        <w:t>F-M</w:t>
      </w:r>
    </w:p>
    <w:p w14:paraId="606E0EE9" w14:textId="2628647A"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1 2</w:t>
      </w:r>
      <w:r w:rsidR="00583E1F" w:rsidRPr="008D0D3A">
        <w:rPr>
          <w:rFonts w:ascii="Tahoma" w:hAnsi="Tahoma" w:cs="Tahoma"/>
          <w:sz w:val="18"/>
          <w:szCs w:val="18"/>
        </w:rPr>
        <w:t>82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Pohádka, F-M</w:t>
      </w:r>
    </w:p>
    <w:p w14:paraId="793EEEA3" w14:textId="217E6CCD"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286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Barevný svět</w:t>
      </w:r>
      <w:r w:rsidR="00583E1F" w:rsidRPr="008D0D3A">
        <w:rPr>
          <w:rFonts w:ascii="Tahoma" w:hAnsi="Tahoma" w:cs="Tahoma"/>
          <w:sz w:val="18"/>
          <w:szCs w:val="18"/>
        </w:rPr>
        <w:t>, F-M</w:t>
      </w:r>
    </w:p>
    <w:p w14:paraId="14D138C3" w14:textId="7C9321CD" w:rsidR="00583E1F" w:rsidRPr="008D0D3A" w:rsidRDefault="00583E1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2C22FC" w:rsidRPr="008D0D3A">
        <w:rPr>
          <w:rFonts w:ascii="Tahoma" w:hAnsi="Tahoma" w:cs="Tahoma"/>
          <w:sz w:val="18"/>
          <w:szCs w:val="18"/>
        </w:rPr>
        <w:t>374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přijaté</w:t>
      </w:r>
      <w:proofErr w:type="gramEnd"/>
      <w:r w:rsidRPr="008D0D3A">
        <w:rPr>
          <w:rFonts w:ascii="Tahoma" w:hAnsi="Tahoma" w:cs="Tahoma"/>
          <w:sz w:val="18"/>
          <w:szCs w:val="18"/>
        </w:rPr>
        <w:t xml:space="preserve"> vratky transferů </w:t>
      </w:r>
      <w:r w:rsidR="002C22FC" w:rsidRPr="008D0D3A">
        <w:rPr>
          <w:rFonts w:ascii="Tahoma" w:hAnsi="Tahoma" w:cs="Tahoma"/>
          <w:sz w:val="18"/>
          <w:szCs w:val="18"/>
        </w:rPr>
        <w:t xml:space="preserve">    </w:t>
      </w:r>
    </w:p>
    <w:p w14:paraId="397B528D" w14:textId="77777777" w:rsidR="00583E1F" w:rsidRPr="008D0D3A" w:rsidRDefault="00583E1F"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t>z toho:</w:t>
      </w:r>
    </w:p>
    <w:p w14:paraId="4796B386" w14:textId="77777777" w:rsidR="00583E1F" w:rsidRPr="008D0D3A" w:rsidRDefault="00583E1F"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 30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Sluníčko, F-M – Operační program Jan Amos Komenský </w:t>
      </w:r>
    </w:p>
    <w:p w14:paraId="4B1AD086" w14:textId="3384B2FB" w:rsidR="00583E1F" w:rsidRPr="008D0D3A" w:rsidRDefault="00583E1F"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xml:space="preserve">– ÚZ 33092   </w:t>
      </w:r>
    </w:p>
    <w:p w14:paraId="6919EC61" w14:textId="7A8AEB33" w:rsidR="0051346C" w:rsidRPr="008D0D3A" w:rsidRDefault="00583E1F"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3</w:t>
      </w:r>
      <w:r w:rsidR="0051346C" w:rsidRPr="008D0D3A">
        <w:rPr>
          <w:rFonts w:ascii="Tahoma" w:hAnsi="Tahoma" w:cs="Tahoma"/>
          <w:sz w:val="18"/>
          <w:szCs w:val="18"/>
        </w:rPr>
        <w:t>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51346C" w:rsidRPr="008D0D3A">
        <w:rPr>
          <w:rFonts w:ascii="Tahoma" w:hAnsi="Tahoma" w:cs="Tahoma"/>
          <w:sz w:val="18"/>
          <w:szCs w:val="18"/>
        </w:rPr>
        <w:t>M</w:t>
      </w:r>
      <w:r w:rsidRPr="008D0D3A">
        <w:rPr>
          <w:rFonts w:ascii="Tahoma" w:hAnsi="Tahoma" w:cs="Tahoma"/>
          <w:sz w:val="18"/>
          <w:szCs w:val="18"/>
        </w:rPr>
        <w:t>Š</w:t>
      </w:r>
      <w:proofErr w:type="gramEnd"/>
      <w:r w:rsidRPr="008D0D3A">
        <w:rPr>
          <w:rFonts w:ascii="Tahoma" w:hAnsi="Tahoma" w:cs="Tahoma"/>
          <w:sz w:val="18"/>
          <w:szCs w:val="18"/>
        </w:rPr>
        <w:t xml:space="preserve"> </w:t>
      </w:r>
      <w:r w:rsidR="0051346C" w:rsidRPr="008D0D3A">
        <w:rPr>
          <w:rFonts w:ascii="Tahoma" w:hAnsi="Tahoma" w:cs="Tahoma"/>
          <w:sz w:val="18"/>
          <w:szCs w:val="18"/>
        </w:rPr>
        <w:t>Beruška</w:t>
      </w:r>
      <w:r w:rsidRPr="008D0D3A">
        <w:rPr>
          <w:rFonts w:ascii="Tahoma" w:hAnsi="Tahoma" w:cs="Tahoma"/>
          <w:sz w:val="18"/>
          <w:szCs w:val="18"/>
        </w:rPr>
        <w:t xml:space="preserve"> F-M – O</w:t>
      </w:r>
      <w:r w:rsidR="0051346C" w:rsidRPr="008D0D3A">
        <w:rPr>
          <w:rFonts w:ascii="Tahoma" w:hAnsi="Tahoma" w:cs="Tahoma"/>
          <w:sz w:val="18"/>
          <w:szCs w:val="18"/>
        </w:rPr>
        <w:t xml:space="preserve">perační program Zaměstnanost plus </w:t>
      </w:r>
    </w:p>
    <w:p w14:paraId="505B5FB5" w14:textId="04D30441" w:rsidR="00583E1F" w:rsidRPr="008D0D3A" w:rsidRDefault="0051346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P</w:t>
      </w:r>
      <w:r w:rsidR="00583E1F" w:rsidRPr="008D0D3A">
        <w:rPr>
          <w:rFonts w:ascii="Tahoma" w:hAnsi="Tahoma" w:cs="Tahoma"/>
          <w:sz w:val="18"/>
          <w:szCs w:val="18"/>
        </w:rPr>
        <w:t>otravinov</w:t>
      </w:r>
      <w:r w:rsidRPr="008D0D3A">
        <w:rPr>
          <w:rFonts w:ascii="Tahoma" w:hAnsi="Tahoma" w:cs="Tahoma"/>
          <w:sz w:val="18"/>
          <w:szCs w:val="18"/>
        </w:rPr>
        <w:t>á</w:t>
      </w:r>
      <w:r w:rsidR="00583E1F" w:rsidRPr="008D0D3A">
        <w:rPr>
          <w:rFonts w:ascii="Tahoma" w:hAnsi="Tahoma" w:cs="Tahoma"/>
          <w:sz w:val="18"/>
          <w:szCs w:val="18"/>
        </w:rPr>
        <w:t xml:space="preserve"> pomoc</w:t>
      </w:r>
      <w:r w:rsidRPr="008D0D3A">
        <w:rPr>
          <w:rFonts w:ascii="Tahoma" w:hAnsi="Tahoma" w:cs="Tahoma"/>
          <w:sz w:val="18"/>
          <w:szCs w:val="18"/>
        </w:rPr>
        <w:t xml:space="preserve"> dětem v sociální nouzi </w:t>
      </w:r>
      <w:r w:rsidR="00583E1F" w:rsidRPr="008D0D3A">
        <w:rPr>
          <w:rFonts w:ascii="Tahoma" w:hAnsi="Tahoma" w:cs="Tahoma"/>
          <w:sz w:val="18"/>
          <w:szCs w:val="18"/>
        </w:rPr>
        <w:t xml:space="preserve">– ÚZ </w:t>
      </w:r>
      <w:r w:rsidRPr="008D0D3A">
        <w:rPr>
          <w:rFonts w:ascii="Tahoma" w:hAnsi="Tahoma" w:cs="Tahoma"/>
          <w:sz w:val="18"/>
          <w:szCs w:val="18"/>
        </w:rPr>
        <w:t>00253, ÚZ 00911</w:t>
      </w:r>
    </w:p>
    <w:p w14:paraId="131B6B0D" w14:textId="5C207CB3" w:rsidR="0051346C" w:rsidRPr="008D0D3A" w:rsidRDefault="0051346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2C22FC" w:rsidRPr="008D0D3A">
        <w:rPr>
          <w:rFonts w:ascii="Tahoma" w:hAnsi="Tahoma" w:cs="Tahoma"/>
          <w:sz w:val="18"/>
          <w:szCs w:val="18"/>
        </w:rPr>
        <w:t>71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Mateřídouška F-M – Operační program Zaměstnanost plus </w:t>
      </w:r>
    </w:p>
    <w:p w14:paraId="1DE680DB" w14:textId="00B35056" w:rsidR="0051346C" w:rsidRPr="008D0D3A" w:rsidRDefault="0051346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Potravinová pomoc dětem v sociální nouzi – ÚZ 00253, ÚZ 00911</w:t>
      </w:r>
    </w:p>
    <w:p w14:paraId="5DBCFC16" w14:textId="32808E40"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36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Sněženka F-M – Operační program Zaměstnanost plus </w:t>
      </w:r>
    </w:p>
    <w:p w14:paraId="361FBAF9" w14:textId="3260AF84"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Potravinová pomoc dětem v sociální nouzi – ÚZ 00253, ÚZ 00911</w:t>
      </w:r>
    </w:p>
    <w:p w14:paraId="4DCEA401" w14:textId="7E9261A5"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shd w:val="clear" w:color="auto" w:fill="FFFFFF" w:themeFill="background1"/>
        </w:rPr>
        <w:t xml:space="preserve">31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Sluníčko F-M – Operační program Zaměstnanost plus </w:t>
      </w:r>
    </w:p>
    <w:p w14:paraId="0B769973" w14:textId="051D353B"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Potravinová pomoc dětem v sociální nouzi – ÚZ 00253, ÚZ 00911</w:t>
      </w:r>
    </w:p>
    <w:p w14:paraId="30A54008" w14:textId="66ADB751"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36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Radost F-M – Operační program Zaměstnanost plus </w:t>
      </w:r>
    </w:p>
    <w:p w14:paraId="4E9650F1" w14:textId="315E9078"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Potravinová pomoc dětem v sociální nouzi – ÚZ 00253, ÚZ 00911</w:t>
      </w:r>
    </w:p>
    <w:p w14:paraId="095EC8F4" w14:textId="5A944B41"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131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MŠ</w:t>
      </w:r>
      <w:proofErr w:type="gramEnd"/>
      <w:r w:rsidRPr="008D0D3A">
        <w:rPr>
          <w:rFonts w:ascii="Tahoma" w:hAnsi="Tahoma" w:cs="Tahoma"/>
          <w:sz w:val="18"/>
          <w:szCs w:val="18"/>
        </w:rPr>
        <w:t xml:space="preserve"> Pohádka F-M – Operační program Zaměstnanost plus </w:t>
      </w:r>
    </w:p>
    <w:p w14:paraId="144FE66D" w14:textId="2E56E684" w:rsidR="002C22FC" w:rsidRPr="008D0D3A" w:rsidRDefault="002C22FC"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Potravinová pomoc dětem v sociální nouzi – ÚZ 00253, ÚZ 00911</w:t>
      </w:r>
    </w:p>
    <w:p w14:paraId="34FF3A2A" w14:textId="77777777" w:rsidR="00583E1F" w:rsidRPr="008D0D3A" w:rsidRDefault="00583E1F" w:rsidP="008D0D3A">
      <w:pPr>
        <w:shd w:val="clear" w:color="auto" w:fill="FFFFFF" w:themeFill="background1"/>
        <w:tabs>
          <w:tab w:val="right" w:pos="1701"/>
          <w:tab w:val="right" w:pos="2977"/>
          <w:tab w:val="left" w:pos="3261"/>
          <w:tab w:val="left" w:pos="3686"/>
        </w:tabs>
        <w:spacing w:after="0" w:line="20" w:lineRule="atLeast"/>
        <w:rPr>
          <w:rFonts w:ascii="Tahoma" w:hAnsi="Tahoma" w:cs="Tahoma"/>
          <w:b/>
          <w:sz w:val="18"/>
          <w:szCs w:val="18"/>
          <w:u w:val="single"/>
        </w:rPr>
      </w:pPr>
    </w:p>
    <w:p w14:paraId="795829F3" w14:textId="10E015F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3113-Základní</w:t>
      </w:r>
      <w:proofErr w:type="gramEnd"/>
      <w:r w:rsidRPr="008D0D3A">
        <w:rPr>
          <w:rFonts w:ascii="Tahoma" w:hAnsi="Tahoma" w:cs="Tahoma"/>
          <w:b/>
          <w:sz w:val="18"/>
          <w:szCs w:val="18"/>
          <w:u w:val="single"/>
        </w:rPr>
        <w:t xml:space="preserve"> školy</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plnění na 1</w:t>
      </w:r>
      <w:r w:rsidR="008F07DB" w:rsidRPr="008D0D3A">
        <w:rPr>
          <w:rFonts w:ascii="Tahoma" w:hAnsi="Tahoma" w:cs="Tahoma"/>
          <w:b/>
          <w:sz w:val="18"/>
          <w:szCs w:val="18"/>
        </w:rPr>
        <w:t>05</w:t>
      </w:r>
      <w:r w:rsidRPr="008D0D3A">
        <w:rPr>
          <w:rFonts w:ascii="Tahoma" w:hAnsi="Tahoma" w:cs="Tahoma"/>
          <w:b/>
          <w:sz w:val="18"/>
          <w:szCs w:val="18"/>
        </w:rPr>
        <w:t xml:space="preserve"> %</w:t>
      </w:r>
    </w:p>
    <w:p w14:paraId="464E51BA" w14:textId="13FCAA6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8F07DB" w:rsidRPr="008D0D3A">
        <w:rPr>
          <w:rFonts w:ascii="Tahoma" w:hAnsi="Tahoma" w:cs="Tahoma"/>
          <w:b/>
          <w:sz w:val="18"/>
          <w:szCs w:val="18"/>
        </w:rPr>
        <w:t>31 141</w:t>
      </w:r>
      <w:r w:rsidRPr="008D0D3A">
        <w:rPr>
          <w:rFonts w:ascii="Tahoma" w:hAnsi="Tahoma" w:cs="Tahoma"/>
          <w:b/>
          <w:sz w:val="18"/>
          <w:szCs w:val="18"/>
        </w:rPr>
        <w:t xml:space="preserve"> tis. Kč</w:t>
      </w:r>
      <w:r w:rsidR="00542911">
        <w:rPr>
          <w:rFonts w:ascii="Tahoma" w:hAnsi="Tahoma" w:cs="Tahoma"/>
          <w:b/>
          <w:sz w:val="18"/>
          <w:szCs w:val="18"/>
        </w:rPr>
        <w:tab/>
      </w:r>
      <w:r w:rsidRPr="008D0D3A">
        <w:rPr>
          <w:rFonts w:ascii="Tahoma" w:hAnsi="Tahoma" w:cs="Tahoma"/>
          <w:b/>
          <w:sz w:val="18"/>
          <w:szCs w:val="18"/>
        </w:rPr>
        <w:t xml:space="preserve">Skutečnost: </w:t>
      </w:r>
      <w:r w:rsidR="008F07DB" w:rsidRPr="008D0D3A">
        <w:rPr>
          <w:rFonts w:ascii="Tahoma" w:hAnsi="Tahoma" w:cs="Tahoma"/>
          <w:b/>
          <w:sz w:val="18"/>
          <w:szCs w:val="18"/>
        </w:rPr>
        <w:t>32 603</w:t>
      </w:r>
      <w:r w:rsidRPr="008D0D3A">
        <w:rPr>
          <w:rFonts w:ascii="Tahoma" w:hAnsi="Tahoma" w:cs="Tahoma"/>
          <w:b/>
          <w:sz w:val="18"/>
          <w:szCs w:val="18"/>
        </w:rPr>
        <w:t xml:space="preserve"> tis. Kč   </w:t>
      </w:r>
    </w:p>
    <w:p w14:paraId="45A22F8D"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7A070C09" w14:textId="179B9DD5" w:rsidR="00B34CCB" w:rsidRPr="008D0D3A" w:rsidRDefault="00B34CCB" w:rsidP="008D0D3A">
      <w:pPr>
        <w:shd w:val="clear" w:color="auto" w:fill="FFFFFF" w:themeFill="background1"/>
        <w:tabs>
          <w:tab w:val="left" w:pos="570"/>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8F07DB" w:rsidRPr="008D0D3A">
        <w:rPr>
          <w:rFonts w:ascii="Tahoma" w:hAnsi="Tahoma" w:cs="Tahoma"/>
          <w:sz w:val="18"/>
          <w:szCs w:val="18"/>
        </w:rPr>
        <w:t>28 886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odvody</w:t>
      </w:r>
      <w:proofErr w:type="gramEnd"/>
      <w:r w:rsidRPr="008D0D3A">
        <w:rPr>
          <w:rFonts w:ascii="Tahoma" w:hAnsi="Tahoma" w:cs="Tahoma"/>
          <w:sz w:val="18"/>
          <w:szCs w:val="18"/>
        </w:rPr>
        <w:t xml:space="preserve"> do rozpočtu zřizovatele </w:t>
      </w:r>
      <w:r w:rsidR="008F07DB" w:rsidRPr="008D0D3A">
        <w:rPr>
          <w:rFonts w:ascii="Tahoma" w:hAnsi="Tahoma" w:cs="Tahoma"/>
          <w:sz w:val="18"/>
          <w:szCs w:val="18"/>
        </w:rPr>
        <w:t>z odpisů movitého a nemovitého majetku příspěvkových organizací</w:t>
      </w:r>
    </w:p>
    <w:p w14:paraId="7B65B0F9"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t>z toho:</w:t>
      </w:r>
    </w:p>
    <w:p w14:paraId="07433C78" w14:textId="271FE3DA"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w:t>
      </w:r>
      <w:r w:rsidR="008F07DB" w:rsidRPr="008D0D3A">
        <w:rPr>
          <w:rFonts w:ascii="Tahoma" w:hAnsi="Tahoma" w:cs="Tahoma"/>
          <w:sz w:val="18"/>
          <w:szCs w:val="18"/>
        </w:rPr>
        <w:t>3 027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w:t>
      </w:r>
      <w:proofErr w:type="spellStart"/>
      <w:r w:rsidRPr="008D0D3A">
        <w:rPr>
          <w:rFonts w:ascii="Tahoma" w:hAnsi="Tahoma" w:cs="Tahoma"/>
          <w:sz w:val="18"/>
          <w:szCs w:val="18"/>
        </w:rPr>
        <w:t>nár</w:t>
      </w:r>
      <w:proofErr w:type="spellEnd"/>
      <w:r w:rsidRPr="008D0D3A">
        <w:rPr>
          <w:rFonts w:ascii="Tahoma" w:hAnsi="Tahoma" w:cs="Tahoma"/>
          <w:sz w:val="18"/>
          <w:szCs w:val="18"/>
        </w:rPr>
        <w:t>. um. P. Bezruče, F-M, T.G.M. 454</w:t>
      </w:r>
    </w:p>
    <w:p w14:paraId="39736C62" w14:textId="1222A44C"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2 9</w:t>
      </w:r>
      <w:r w:rsidR="008F07DB" w:rsidRPr="008D0D3A">
        <w:rPr>
          <w:rFonts w:ascii="Tahoma" w:hAnsi="Tahoma" w:cs="Tahoma"/>
          <w:sz w:val="18"/>
          <w:szCs w:val="18"/>
        </w:rPr>
        <w:t>69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J. Čapka 2555</w:t>
      </w:r>
    </w:p>
    <w:p w14:paraId="1C11CC90" w14:textId="04879432"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99</w:t>
      </w:r>
      <w:r w:rsidR="008F07DB" w:rsidRPr="008D0D3A">
        <w:rPr>
          <w:rFonts w:ascii="Tahoma" w:hAnsi="Tahoma" w:cs="Tahoma"/>
          <w:sz w:val="18"/>
          <w:szCs w:val="18"/>
        </w:rPr>
        <w:t>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Naděje, F-M</w:t>
      </w:r>
    </w:p>
    <w:p w14:paraId="71E1656F" w14:textId="526D15EC"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1 4</w:t>
      </w:r>
      <w:r w:rsidR="008F07DB" w:rsidRPr="008D0D3A">
        <w:rPr>
          <w:rFonts w:ascii="Tahoma" w:hAnsi="Tahoma" w:cs="Tahoma"/>
          <w:sz w:val="18"/>
          <w:szCs w:val="18"/>
        </w:rPr>
        <w:t>91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Komenského 402</w:t>
      </w:r>
    </w:p>
    <w:p w14:paraId="6EFD4B35" w14:textId="36163E25"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8F07DB" w:rsidRPr="008D0D3A">
        <w:rPr>
          <w:rFonts w:ascii="Tahoma" w:hAnsi="Tahoma" w:cs="Tahoma"/>
          <w:sz w:val="18"/>
          <w:szCs w:val="18"/>
        </w:rPr>
        <w:t>3 184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El. Krásnohorské 2254</w:t>
      </w:r>
    </w:p>
    <w:p w14:paraId="063B2213" w14:textId="28543C7D"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8F07DB" w:rsidRPr="008D0D3A">
        <w:rPr>
          <w:rFonts w:ascii="Tahoma" w:hAnsi="Tahoma" w:cs="Tahoma"/>
          <w:sz w:val="18"/>
          <w:szCs w:val="18"/>
        </w:rPr>
        <w:t>2 968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Pionýrů 400</w:t>
      </w:r>
    </w:p>
    <w:p w14:paraId="2596E315" w14:textId="149E95AB"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4 </w:t>
      </w:r>
      <w:r w:rsidR="008F07DB" w:rsidRPr="008D0D3A">
        <w:rPr>
          <w:rFonts w:ascii="Tahoma" w:hAnsi="Tahoma" w:cs="Tahoma"/>
          <w:sz w:val="18"/>
          <w:szCs w:val="18"/>
        </w:rPr>
        <w:t>206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1. máje 1700</w:t>
      </w:r>
    </w:p>
    <w:p w14:paraId="28926E9A" w14:textId="6E13AAB6"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8F07DB" w:rsidRPr="008D0D3A">
        <w:rPr>
          <w:rFonts w:ascii="Tahoma" w:hAnsi="Tahoma" w:cs="Tahoma"/>
          <w:sz w:val="18"/>
          <w:szCs w:val="18"/>
        </w:rPr>
        <w:t>2 674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ČSA 570</w:t>
      </w:r>
    </w:p>
    <w:p w14:paraId="14A9D8D9" w14:textId="61CCFD7A"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8F07DB" w:rsidRPr="008D0D3A">
        <w:rPr>
          <w:rFonts w:ascii="Tahoma" w:hAnsi="Tahoma" w:cs="Tahoma"/>
          <w:sz w:val="18"/>
          <w:szCs w:val="18"/>
        </w:rPr>
        <w:t xml:space="preserve">1 </w:t>
      </w:r>
      <w:r w:rsidR="00F07A79" w:rsidRPr="008D0D3A">
        <w:rPr>
          <w:rFonts w:ascii="Tahoma" w:hAnsi="Tahoma" w:cs="Tahoma"/>
          <w:sz w:val="18"/>
          <w:szCs w:val="18"/>
        </w:rPr>
        <w:t>0</w:t>
      </w:r>
      <w:r w:rsidR="008F07DB" w:rsidRPr="008D0D3A">
        <w:rPr>
          <w:rFonts w:ascii="Tahoma" w:hAnsi="Tahoma" w:cs="Tahoma"/>
          <w:sz w:val="18"/>
          <w:szCs w:val="18"/>
        </w:rPr>
        <w:t>76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F-M, Lískovec</w:t>
      </w:r>
    </w:p>
    <w:p w14:paraId="52F0BA92"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179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F-M, </w:t>
      </w:r>
      <w:proofErr w:type="spellStart"/>
      <w:r w:rsidRPr="008D0D3A">
        <w:rPr>
          <w:rFonts w:ascii="Tahoma" w:hAnsi="Tahoma" w:cs="Tahoma"/>
          <w:sz w:val="18"/>
          <w:szCs w:val="18"/>
        </w:rPr>
        <w:t>Chlebovice</w:t>
      </w:r>
      <w:proofErr w:type="spellEnd"/>
    </w:p>
    <w:p w14:paraId="783266A6" w14:textId="4BB266DF"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5 </w:t>
      </w:r>
      <w:r w:rsidR="008F07DB" w:rsidRPr="008D0D3A">
        <w:rPr>
          <w:rFonts w:ascii="Tahoma" w:hAnsi="Tahoma" w:cs="Tahoma"/>
          <w:sz w:val="18"/>
          <w:szCs w:val="18"/>
        </w:rPr>
        <w:t>5</w:t>
      </w:r>
      <w:r w:rsidRPr="008D0D3A">
        <w:rPr>
          <w:rFonts w:ascii="Tahoma" w:hAnsi="Tahoma" w:cs="Tahoma"/>
          <w:sz w:val="18"/>
          <w:szCs w:val="18"/>
        </w:rPr>
        <w:t xml:space="preserve">33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J. z Poděbrad 3109</w:t>
      </w:r>
    </w:p>
    <w:p w14:paraId="4098F8EC" w14:textId="3AD210BC"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8F07DB" w:rsidRPr="008D0D3A">
        <w:rPr>
          <w:rFonts w:ascii="Tahoma" w:hAnsi="Tahoma" w:cs="Tahoma"/>
          <w:sz w:val="18"/>
          <w:szCs w:val="18"/>
        </w:rPr>
        <w:t>587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F-M, Skalice 192</w:t>
      </w:r>
    </w:p>
    <w:p w14:paraId="11312A15" w14:textId="32FD65D7" w:rsidR="00B945E7" w:rsidRPr="008D0D3A" w:rsidRDefault="009445F0" w:rsidP="008D0D3A">
      <w:pPr>
        <w:shd w:val="clear" w:color="auto" w:fill="FFFFFF" w:themeFill="background1"/>
        <w:tabs>
          <w:tab w:val="left" w:pos="570"/>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B945E7" w:rsidRPr="008D0D3A">
        <w:rPr>
          <w:rFonts w:ascii="Tahoma" w:hAnsi="Tahoma" w:cs="Tahoma"/>
          <w:sz w:val="18"/>
          <w:szCs w:val="18"/>
        </w:rPr>
        <w:tab/>
        <w:t xml:space="preserve">3 460 tis. </w:t>
      </w:r>
      <w:proofErr w:type="gramStart"/>
      <w:r w:rsidR="00B945E7" w:rsidRPr="008D0D3A">
        <w:rPr>
          <w:rFonts w:ascii="Tahoma" w:hAnsi="Tahoma" w:cs="Tahoma"/>
          <w:sz w:val="18"/>
          <w:szCs w:val="18"/>
        </w:rPr>
        <w:t>Kč</w:t>
      </w:r>
      <w:r w:rsidR="00B945E7" w:rsidRPr="008D0D3A">
        <w:rPr>
          <w:rFonts w:ascii="Tahoma" w:hAnsi="Tahoma" w:cs="Tahoma"/>
          <w:sz w:val="18"/>
          <w:szCs w:val="18"/>
        </w:rPr>
        <w:tab/>
        <w:t>-</w:t>
      </w:r>
      <w:r w:rsidR="00B945E7" w:rsidRPr="008D0D3A">
        <w:rPr>
          <w:rFonts w:ascii="Tahoma" w:hAnsi="Tahoma" w:cs="Tahoma"/>
          <w:sz w:val="18"/>
          <w:szCs w:val="18"/>
        </w:rPr>
        <w:tab/>
        <w:t>odvody</w:t>
      </w:r>
      <w:proofErr w:type="gramEnd"/>
      <w:r w:rsidR="00B945E7" w:rsidRPr="008D0D3A">
        <w:rPr>
          <w:rFonts w:ascii="Tahoma" w:hAnsi="Tahoma" w:cs="Tahoma"/>
          <w:sz w:val="18"/>
          <w:szCs w:val="18"/>
        </w:rPr>
        <w:t xml:space="preserve"> příspěvkových organizací do rozpočtu zřizovatele dle zákona č. 250/2000 Sb.</w:t>
      </w:r>
    </w:p>
    <w:p w14:paraId="2628346F" w14:textId="77777777" w:rsidR="00B945E7" w:rsidRPr="008D0D3A" w:rsidRDefault="00B945E7"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t>z toho:</w:t>
      </w:r>
    </w:p>
    <w:p w14:paraId="4BC447F1" w14:textId="151DC7B9" w:rsidR="00AC4FED" w:rsidRPr="008D0D3A" w:rsidRDefault="00AC4FED" w:rsidP="008D0D3A">
      <w:pPr>
        <w:shd w:val="clear" w:color="auto" w:fill="FFFFFF" w:themeFill="background1"/>
        <w:tabs>
          <w:tab w:val="left" w:pos="851"/>
          <w:tab w:val="left" w:pos="1843"/>
          <w:tab w:val="right" w:pos="2977"/>
          <w:tab w:val="left" w:pos="3261"/>
          <w:tab w:val="left" w:pos="3686"/>
          <w:tab w:val="left" w:pos="4536"/>
        </w:tabs>
        <w:spacing w:after="0" w:line="20" w:lineRule="atLeast"/>
        <w:ind w:left="1560" w:hanging="1560"/>
        <w:rPr>
          <w:rFonts w:ascii="Tahoma" w:hAnsi="Tahoma" w:cs="Tahoma"/>
          <w:sz w:val="18"/>
          <w:szCs w:val="18"/>
        </w:rPr>
      </w:pPr>
      <w:r w:rsidRPr="008D0D3A">
        <w:rPr>
          <w:rFonts w:ascii="Tahoma" w:hAnsi="Tahoma" w:cs="Tahoma"/>
          <w:sz w:val="18"/>
          <w:szCs w:val="18"/>
        </w:rPr>
        <w:tab/>
      </w:r>
      <w:r w:rsidR="00B945E7" w:rsidRPr="008D0D3A">
        <w:rPr>
          <w:rFonts w:ascii="Tahoma" w:hAnsi="Tahoma" w:cs="Tahoma"/>
          <w:sz w:val="18"/>
          <w:szCs w:val="18"/>
        </w:rPr>
        <w:tab/>
      </w:r>
      <w:r w:rsidR="00B945E7" w:rsidRPr="008D0D3A">
        <w:rPr>
          <w:rFonts w:ascii="Tahoma" w:hAnsi="Tahoma" w:cs="Tahoma"/>
          <w:sz w:val="18"/>
          <w:szCs w:val="18"/>
        </w:rPr>
        <w:tab/>
      </w:r>
      <w:r w:rsidR="00B945E7" w:rsidRPr="008D0D3A">
        <w:rPr>
          <w:rFonts w:ascii="Tahoma" w:hAnsi="Tahoma" w:cs="Tahoma"/>
          <w:sz w:val="18"/>
          <w:szCs w:val="18"/>
        </w:rPr>
        <w:tab/>
      </w:r>
      <w:r w:rsidRPr="008D0D3A">
        <w:rPr>
          <w:rFonts w:ascii="Tahoma" w:hAnsi="Tahoma" w:cs="Tahoma"/>
          <w:sz w:val="18"/>
          <w:szCs w:val="18"/>
        </w:rPr>
        <w:t xml:space="preserve">1 260 tis. </w:t>
      </w:r>
      <w:proofErr w:type="gramStart"/>
      <w:r w:rsidRPr="008D0D3A">
        <w:rPr>
          <w:rFonts w:ascii="Tahoma" w:hAnsi="Tahoma" w:cs="Tahoma"/>
          <w:sz w:val="18"/>
          <w:szCs w:val="18"/>
        </w:rPr>
        <w:t>Kč</w:t>
      </w:r>
      <w:r w:rsidR="00B945E7" w:rsidRPr="008D0D3A">
        <w:rPr>
          <w:rFonts w:ascii="Tahoma" w:hAnsi="Tahoma" w:cs="Tahoma"/>
          <w:sz w:val="18"/>
          <w:szCs w:val="18"/>
        </w:rPr>
        <w:tab/>
      </w:r>
      <w:r w:rsidRPr="008D0D3A">
        <w:rPr>
          <w:rFonts w:ascii="Tahoma" w:hAnsi="Tahoma" w:cs="Tahoma"/>
          <w:sz w:val="18"/>
          <w:szCs w:val="18"/>
        </w:rPr>
        <w:t>-</w:t>
      </w:r>
      <w:r w:rsidRPr="008D0D3A">
        <w:rPr>
          <w:rFonts w:ascii="Tahoma" w:hAnsi="Tahoma" w:cs="Tahoma"/>
          <w:sz w:val="18"/>
          <w:szCs w:val="18"/>
        </w:rPr>
        <w:tab/>
        <w:t>ZŠ</w:t>
      </w:r>
      <w:proofErr w:type="gramEnd"/>
      <w:r w:rsidRPr="008D0D3A">
        <w:rPr>
          <w:rFonts w:ascii="Tahoma" w:hAnsi="Tahoma" w:cs="Tahoma"/>
          <w:sz w:val="18"/>
          <w:szCs w:val="18"/>
        </w:rPr>
        <w:t xml:space="preserve"> F-M, El. Krásnohorské 2254 – odvod</w:t>
      </w:r>
      <w:r w:rsidR="000014E5" w:rsidRPr="008D0D3A">
        <w:rPr>
          <w:rFonts w:ascii="Tahoma" w:hAnsi="Tahoma" w:cs="Tahoma"/>
          <w:sz w:val="18"/>
          <w:szCs w:val="18"/>
        </w:rPr>
        <w:t xml:space="preserve"> dl</w:t>
      </w:r>
      <w:r w:rsidRPr="008D0D3A">
        <w:rPr>
          <w:rFonts w:ascii="Tahoma" w:hAnsi="Tahoma" w:cs="Tahoma"/>
          <w:sz w:val="18"/>
          <w:szCs w:val="18"/>
        </w:rPr>
        <w:t xml:space="preserve">e § 28 odst. 9, písm. a) </w:t>
      </w:r>
      <w:r w:rsidR="000014E5" w:rsidRPr="008D0D3A">
        <w:rPr>
          <w:rFonts w:ascii="Tahoma" w:hAnsi="Tahoma" w:cs="Tahoma"/>
          <w:sz w:val="18"/>
          <w:szCs w:val="18"/>
        </w:rPr>
        <w:br/>
        <w:t xml:space="preserve">                                      </w:t>
      </w:r>
      <w:r w:rsidRPr="008D0D3A">
        <w:rPr>
          <w:rFonts w:ascii="Tahoma" w:hAnsi="Tahoma" w:cs="Tahoma"/>
          <w:sz w:val="18"/>
          <w:szCs w:val="18"/>
        </w:rPr>
        <w:t>zák</w:t>
      </w:r>
      <w:r w:rsidR="000014E5" w:rsidRPr="008D0D3A">
        <w:rPr>
          <w:rFonts w:ascii="Tahoma" w:hAnsi="Tahoma" w:cs="Tahoma"/>
          <w:sz w:val="18"/>
          <w:szCs w:val="18"/>
        </w:rPr>
        <w:t>ona</w:t>
      </w:r>
      <w:r w:rsidRPr="008D0D3A">
        <w:rPr>
          <w:rFonts w:ascii="Tahoma" w:hAnsi="Tahoma" w:cs="Tahoma"/>
          <w:sz w:val="18"/>
          <w:szCs w:val="18"/>
        </w:rPr>
        <w:t xml:space="preserve"> č. 250/2000 </w:t>
      </w:r>
      <w:r w:rsidR="00B945E7" w:rsidRPr="008D0D3A">
        <w:rPr>
          <w:rFonts w:ascii="Tahoma" w:hAnsi="Tahoma" w:cs="Tahoma"/>
          <w:sz w:val="18"/>
          <w:szCs w:val="18"/>
        </w:rPr>
        <w:t>Sb.,</w:t>
      </w:r>
      <w:r w:rsidR="000014E5" w:rsidRPr="008D0D3A">
        <w:rPr>
          <w:rFonts w:ascii="Tahoma" w:hAnsi="Tahoma" w:cs="Tahoma"/>
          <w:sz w:val="18"/>
          <w:szCs w:val="18"/>
        </w:rPr>
        <w:t xml:space="preserve"> </w:t>
      </w:r>
      <w:r w:rsidRPr="008D0D3A">
        <w:rPr>
          <w:rFonts w:ascii="Tahoma" w:hAnsi="Tahoma" w:cs="Tahoma"/>
          <w:sz w:val="18"/>
          <w:szCs w:val="18"/>
        </w:rPr>
        <w:t>kdy plánované výnosy příspěvkové</w:t>
      </w:r>
      <w:r w:rsidR="000014E5" w:rsidRPr="008D0D3A">
        <w:rPr>
          <w:rFonts w:ascii="Tahoma" w:hAnsi="Tahoma" w:cs="Tahoma"/>
          <w:sz w:val="18"/>
          <w:szCs w:val="18"/>
        </w:rPr>
        <w:t xml:space="preserve"> </w:t>
      </w:r>
      <w:r w:rsidR="000014E5" w:rsidRPr="008D0D3A">
        <w:rPr>
          <w:rFonts w:ascii="Tahoma" w:hAnsi="Tahoma" w:cs="Tahoma"/>
          <w:sz w:val="18"/>
          <w:szCs w:val="18"/>
        </w:rPr>
        <w:br/>
        <w:t xml:space="preserve">                                      </w:t>
      </w:r>
      <w:r w:rsidRPr="008D0D3A">
        <w:rPr>
          <w:rFonts w:ascii="Tahoma" w:hAnsi="Tahoma" w:cs="Tahoma"/>
          <w:sz w:val="18"/>
          <w:szCs w:val="18"/>
        </w:rPr>
        <w:t xml:space="preserve">organizace překračují její plánované náklady, a to jako závazný </w:t>
      </w:r>
      <w:r w:rsidR="000014E5" w:rsidRPr="008D0D3A">
        <w:rPr>
          <w:rFonts w:ascii="Tahoma" w:hAnsi="Tahoma" w:cs="Tahoma"/>
          <w:sz w:val="18"/>
          <w:szCs w:val="18"/>
        </w:rPr>
        <w:t xml:space="preserve">       </w:t>
      </w:r>
      <w:r w:rsidR="000014E5" w:rsidRPr="008D0D3A">
        <w:rPr>
          <w:rFonts w:ascii="Tahoma" w:hAnsi="Tahoma" w:cs="Tahoma"/>
          <w:sz w:val="18"/>
          <w:szCs w:val="18"/>
        </w:rPr>
        <w:br/>
        <w:t xml:space="preserve">                                      </w:t>
      </w:r>
      <w:r w:rsidRPr="008D0D3A">
        <w:rPr>
          <w:rFonts w:ascii="Tahoma" w:hAnsi="Tahoma" w:cs="Tahoma"/>
          <w:sz w:val="18"/>
          <w:szCs w:val="18"/>
        </w:rPr>
        <w:t>ukazatel rozpočtu</w:t>
      </w:r>
    </w:p>
    <w:p w14:paraId="6533210A" w14:textId="0C6639D3" w:rsidR="00B945E7" w:rsidRPr="008D0D3A" w:rsidRDefault="00B945E7" w:rsidP="008D0D3A">
      <w:pPr>
        <w:shd w:val="clear" w:color="auto" w:fill="FFFFFF" w:themeFill="background1"/>
        <w:tabs>
          <w:tab w:val="left" w:pos="431"/>
          <w:tab w:val="left" w:pos="1134"/>
          <w:tab w:val="right" w:pos="1701"/>
          <w:tab w:val="right" w:pos="2977"/>
          <w:tab w:val="left" w:pos="3261"/>
          <w:tab w:val="left" w:pos="3686"/>
        </w:tabs>
        <w:spacing w:after="0" w:line="20" w:lineRule="atLeast"/>
        <w:ind w:left="3686" w:hanging="4665"/>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rPr>
        <w:tab/>
        <w:t xml:space="preserve">200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F-M, Lískovec – odvod dle § 28 odst. 9, písm. a) zákona </w:t>
      </w:r>
      <w:r w:rsidR="000014E5" w:rsidRPr="008D0D3A">
        <w:rPr>
          <w:rFonts w:ascii="Tahoma" w:hAnsi="Tahoma" w:cs="Tahoma"/>
          <w:sz w:val="18"/>
          <w:szCs w:val="18"/>
        </w:rPr>
        <w:br/>
      </w:r>
      <w:r w:rsidRPr="008D0D3A">
        <w:rPr>
          <w:rFonts w:ascii="Tahoma" w:hAnsi="Tahoma" w:cs="Tahoma"/>
          <w:sz w:val="18"/>
          <w:szCs w:val="18"/>
        </w:rPr>
        <w:t>č. 250/2000 Sb., kdy plánované výnosy příspěvkové organizace překračují její plánované náklady, a to jako závazný ukazatel rozpočtu</w:t>
      </w:r>
    </w:p>
    <w:p w14:paraId="7C68372A" w14:textId="48C50DF2" w:rsidR="00B945E7" w:rsidRPr="008D0D3A" w:rsidRDefault="009445F0" w:rsidP="008D0D3A">
      <w:pPr>
        <w:shd w:val="clear" w:color="auto" w:fill="FFFFFF" w:themeFill="background1"/>
        <w:tabs>
          <w:tab w:val="right" w:pos="2977"/>
          <w:tab w:val="left" w:pos="3261"/>
          <w:tab w:val="left" w:pos="3686"/>
        </w:tabs>
        <w:spacing w:after="0" w:line="20" w:lineRule="atLeast"/>
        <w:ind w:left="3686" w:hanging="3540"/>
        <w:rPr>
          <w:rFonts w:ascii="Tahoma" w:hAnsi="Tahoma" w:cs="Tahoma"/>
          <w:color w:val="FF0000"/>
          <w:sz w:val="18"/>
          <w:szCs w:val="18"/>
        </w:rPr>
      </w:pPr>
      <w:r w:rsidRPr="008D0D3A">
        <w:rPr>
          <w:rFonts w:ascii="Tahoma" w:hAnsi="Tahoma" w:cs="Tahoma"/>
          <w:sz w:val="18"/>
          <w:szCs w:val="18"/>
        </w:rPr>
        <w:tab/>
      </w:r>
      <w:r w:rsidR="00B945E7" w:rsidRPr="008D0D3A">
        <w:rPr>
          <w:rFonts w:ascii="Tahoma" w:hAnsi="Tahoma" w:cs="Tahoma"/>
          <w:sz w:val="18"/>
          <w:szCs w:val="18"/>
        </w:rPr>
        <w:t>2</w:t>
      </w:r>
      <w:r w:rsidRPr="008D0D3A">
        <w:rPr>
          <w:rFonts w:ascii="Tahoma" w:hAnsi="Tahoma" w:cs="Tahoma"/>
          <w:sz w:val="18"/>
          <w:szCs w:val="18"/>
        </w:rPr>
        <w:t xml:space="preserve"> </w:t>
      </w:r>
      <w:r w:rsidR="00B945E7" w:rsidRPr="008D0D3A">
        <w:rPr>
          <w:rFonts w:ascii="Tahoma" w:hAnsi="Tahoma" w:cs="Tahoma"/>
          <w:sz w:val="18"/>
          <w:szCs w:val="18"/>
        </w:rPr>
        <w:t xml:space="preserve">000 tis. </w:t>
      </w:r>
      <w:proofErr w:type="gramStart"/>
      <w:r w:rsidR="00B945E7" w:rsidRPr="008D0D3A">
        <w:rPr>
          <w:rFonts w:ascii="Tahoma" w:hAnsi="Tahoma" w:cs="Tahoma"/>
          <w:sz w:val="18"/>
          <w:szCs w:val="18"/>
        </w:rPr>
        <w:t>Kč</w:t>
      </w:r>
      <w:r w:rsidRPr="008D0D3A">
        <w:rPr>
          <w:rFonts w:ascii="Tahoma" w:hAnsi="Tahoma" w:cs="Tahoma"/>
          <w:sz w:val="18"/>
          <w:szCs w:val="18"/>
        </w:rPr>
        <w:tab/>
      </w:r>
      <w:r w:rsidR="00B945E7" w:rsidRPr="008D0D3A">
        <w:rPr>
          <w:rFonts w:ascii="Tahoma" w:hAnsi="Tahoma" w:cs="Tahoma"/>
          <w:sz w:val="18"/>
          <w:szCs w:val="18"/>
        </w:rPr>
        <w:t>-</w:t>
      </w:r>
      <w:r w:rsidR="00B945E7" w:rsidRPr="008D0D3A">
        <w:rPr>
          <w:rFonts w:ascii="Tahoma" w:hAnsi="Tahoma" w:cs="Tahoma"/>
          <w:sz w:val="18"/>
          <w:szCs w:val="18"/>
        </w:rPr>
        <w:tab/>
        <w:t>ZŠ</w:t>
      </w:r>
      <w:proofErr w:type="gramEnd"/>
      <w:r w:rsidR="00B945E7" w:rsidRPr="008D0D3A">
        <w:rPr>
          <w:rFonts w:ascii="Tahoma" w:hAnsi="Tahoma" w:cs="Tahoma"/>
          <w:sz w:val="18"/>
          <w:szCs w:val="18"/>
        </w:rPr>
        <w:t xml:space="preserve"> F-M, 1. máje 1700 – odvod dle § 28 odst. 9, písm. b) zákona </w:t>
      </w:r>
      <w:r w:rsidR="000014E5" w:rsidRPr="008D0D3A">
        <w:rPr>
          <w:rFonts w:ascii="Tahoma" w:hAnsi="Tahoma" w:cs="Tahoma"/>
          <w:sz w:val="18"/>
          <w:szCs w:val="18"/>
        </w:rPr>
        <w:br/>
      </w:r>
      <w:r w:rsidR="00B945E7" w:rsidRPr="008D0D3A">
        <w:rPr>
          <w:rFonts w:ascii="Tahoma" w:hAnsi="Tahoma" w:cs="Tahoma"/>
          <w:sz w:val="18"/>
          <w:szCs w:val="18"/>
        </w:rPr>
        <w:t>č. 250/2000 Sb., kdy jejich investiční zdroje jsou větší, než je jejich potřeba užití podle rozhodnutí zřizovatele</w:t>
      </w:r>
    </w:p>
    <w:p w14:paraId="47925112" w14:textId="3FD2D50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shd w:val="clear" w:color="auto" w:fill="FFFFFF" w:themeFill="background1"/>
        </w:rPr>
        <w:t>1</w:t>
      </w:r>
      <w:r w:rsidR="009445F0" w:rsidRPr="008D0D3A">
        <w:rPr>
          <w:rFonts w:ascii="Tahoma" w:hAnsi="Tahoma" w:cs="Tahoma"/>
          <w:sz w:val="18"/>
          <w:szCs w:val="18"/>
          <w:shd w:val="clear" w:color="auto" w:fill="FFFFFF" w:themeFill="background1"/>
        </w:rPr>
        <w:t>1</w:t>
      </w:r>
      <w:r w:rsidR="0079425B" w:rsidRPr="008D0D3A">
        <w:rPr>
          <w:rFonts w:ascii="Tahoma" w:hAnsi="Tahoma" w:cs="Tahoma"/>
          <w:sz w:val="18"/>
          <w:szCs w:val="18"/>
          <w:shd w:val="clear" w:color="auto" w:fill="FFFFFF" w:themeFill="background1"/>
        </w:rPr>
        <w:t>7</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shd w:val="clear" w:color="auto" w:fill="FFFFFF" w:themeFill="background1"/>
        </w:rPr>
        <w:tab/>
      </w:r>
      <w:r w:rsidRPr="008D0D3A">
        <w:rPr>
          <w:rFonts w:ascii="Tahoma" w:hAnsi="Tahoma" w:cs="Tahoma"/>
          <w:sz w:val="18"/>
          <w:szCs w:val="18"/>
        </w:rPr>
        <w:t>-</w:t>
      </w:r>
      <w:r w:rsidRPr="008D0D3A">
        <w:rPr>
          <w:rFonts w:ascii="Tahoma" w:hAnsi="Tahoma" w:cs="Tahoma"/>
          <w:sz w:val="18"/>
          <w:szCs w:val="18"/>
        </w:rPr>
        <w:tab/>
        <w:t>příjmy</w:t>
      </w:r>
      <w:proofErr w:type="gramEnd"/>
      <w:r w:rsidRPr="008D0D3A">
        <w:rPr>
          <w:rFonts w:ascii="Tahoma" w:hAnsi="Tahoma" w:cs="Tahoma"/>
          <w:sz w:val="18"/>
          <w:szCs w:val="18"/>
        </w:rPr>
        <w:t xml:space="preserve"> z pronájmu nebytových prostor – nájemné objekt ZŠ F-M, ul. J. z Poděbrad 3109</w:t>
      </w:r>
    </w:p>
    <w:p w14:paraId="533D097D" w14:textId="4578A0E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ab/>
        <w:t>z toho:</w:t>
      </w:r>
      <w:r w:rsidR="0079425B" w:rsidRPr="008D0D3A">
        <w:rPr>
          <w:rFonts w:ascii="Tahoma" w:hAnsi="Tahoma" w:cs="Tahoma"/>
          <w:sz w:val="18"/>
          <w:szCs w:val="18"/>
        </w:rPr>
        <w:t xml:space="preserve">  </w:t>
      </w:r>
    </w:p>
    <w:p w14:paraId="67A1D41A" w14:textId="3FC19390"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t> </w:t>
      </w:r>
      <w:r w:rsidR="009445F0" w:rsidRPr="008D0D3A">
        <w:rPr>
          <w:rFonts w:ascii="Tahoma" w:hAnsi="Tahoma" w:cs="Tahoma"/>
          <w:sz w:val="18"/>
          <w:szCs w:val="18"/>
          <w:shd w:val="clear" w:color="auto" w:fill="FFFFFF" w:themeFill="background1"/>
        </w:rPr>
        <w:t>3</w:t>
      </w:r>
      <w:r w:rsidR="0079425B" w:rsidRPr="008D0D3A">
        <w:rPr>
          <w:rFonts w:ascii="Tahoma" w:hAnsi="Tahoma" w:cs="Tahoma"/>
          <w:sz w:val="18"/>
          <w:szCs w:val="18"/>
          <w:shd w:val="clear" w:color="auto" w:fill="FFFFFF" w:themeFill="background1"/>
        </w:rPr>
        <w:t>2</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občanské</w:t>
      </w:r>
      <w:proofErr w:type="gramEnd"/>
      <w:r w:rsidRPr="008D0D3A">
        <w:rPr>
          <w:rFonts w:ascii="Tahoma" w:hAnsi="Tahoma" w:cs="Tahoma"/>
          <w:sz w:val="18"/>
          <w:szCs w:val="18"/>
        </w:rPr>
        <w:t xml:space="preserve"> sdružení Filadelfie</w:t>
      </w:r>
      <w:r w:rsidR="0079425B" w:rsidRPr="008D0D3A">
        <w:rPr>
          <w:rFonts w:ascii="Tahoma" w:hAnsi="Tahoma" w:cs="Tahoma"/>
          <w:sz w:val="18"/>
          <w:szCs w:val="18"/>
        </w:rPr>
        <w:t xml:space="preserve">  </w:t>
      </w:r>
    </w:p>
    <w:p w14:paraId="4652E587" w14:textId="0046C665"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lastRenderedPageBreak/>
        <w:tab/>
      </w:r>
      <w:r w:rsidRPr="008D0D3A">
        <w:rPr>
          <w:rFonts w:ascii="Tahoma" w:hAnsi="Tahoma" w:cs="Tahoma"/>
          <w:sz w:val="18"/>
          <w:szCs w:val="18"/>
        </w:rPr>
        <w:tab/>
      </w:r>
      <w:r w:rsidR="009445F0" w:rsidRPr="008D0D3A">
        <w:rPr>
          <w:rFonts w:ascii="Tahoma" w:hAnsi="Tahoma" w:cs="Tahoma"/>
          <w:sz w:val="18"/>
          <w:szCs w:val="18"/>
        </w:rPr>
        <w:t>85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Love</w:t>
      </w:r>
      <w:proofErr w:type="gramEnd"/>
      <w:r w:rsidRPr="008D0D3A">
        <w:rPr>
          <w:rFonts w:ascii="Tahoma" w:hAnsi="Tahoma" w:cs="Tahoma"/>
          <w:sz w:val="18"/>
          <w:szCs w:val="18"/>
        </w:rPr>
        <w:t xml:space="preserve"> </w:t>
      </w:r>
      <w:proofErr w:type="spellStart"/>
      <w:r w:rsidRPr="008D0D3A">
        <w:rPr>
          <w:rFonts w:ascii="Tahoma" w:hAnsi="Tahoma" w:cs="Tahoma"/>
          <w:sz w:val="18"/>
          <w:szCs w:val="18"/>
        </w:rPr>
        <w:t>production</w:t>
      </w:r>
      <w:proofErr w:type="spellEnd"/>
      <w:r w:rsidRPr="008D0D3A">
        <w:rPr>
          <w:rFonts w:ascii="Tahoma" w:hAnsi="Tahoma" w:cs="Tahoma"/>
          <w:sz w:val="18"/>
          <w:szCs w:val="18"/>
        </w:rPr>
        <w:t xml:space="preserve"> s. r. o.</w:t>
      </w:r>
      <w:r w:rsidR="0079425B" w:rsidRPr="008D0D3A">
        <w:rPr>
          <w:rFonts w:ascii="Tahoma" w:hAnsi="Tahoma" w:cs="Tahoma"/>
          <w:sz w:val="18"/>
          <w:szCs w:val="18"/>
        </w:rPr>
        <w:t xml:space="preserve">   </w:t>
      </w:r>
    </w:p>
    <w:p w14:paraId="7C4DA615" w14:textId="3635C451" w:rsidR="00D64C93" w:rsidRPr="008D0D3A" w:rsidRDefault="00D64C93"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B31218" w:rsidRPr="008D0D3A">
        <w:rPr>
          <w:rFonts w:ascii="Tahoma" w:hAnsi="Tahoma" w:cs="Tahoma"/>
          <w:sz w:val="18"/>
          <w:szCs w:val="18"/>
        </w:rPr>
        <w:t>140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přijaté</w:t>
      </w:r>
      <w:proofErr w:type="gramEnd"/>
      <w:r w:rsidRPr="008D0D3A">
        <w:rPr>
          <w:rFonts w:ascii="Tahoma" w:hAnsi="Tahoma" w:cs="Tahoma"/>
          <w:sz w:val="18"/>
          <w:szCs w:val="18"/>
        </w:rPr>
        <w:t xml:space="preserve"> vratky transferů     </w:t>
      </w:r>
    </w:p>
    <w:p w14:paraId="49E96D2A" w14:textId="77777777" w:rsidR="00D64C93" w:rsidRPr="008D0D3A" w:rsidRDefault="00D64C93"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t>z toho:</w:t>
      </w:r>
    </w:p>
    <w:p w14:paraId="771AAF95" w14:textId="49D7BBFB" w:rsidR="00D64C93" w:rsidRPr="008D0D3A" w:rsidRDefault="00D64C93" w:rsidP="008D0D3A">
      <w:pPr>
        <w:shd w:val="clear" w:color="auto" w:fill="FFFFFF" w:themeFill="background1"/>
        <w:tabs>
          <w:tab w:val="right" w:pos="1701"/>
          <w:tab w:val="right" w:pos="2977"/>
          <w:tab w:val="left" w:pos="3261"/>
          <w:tab w:val="left" w:pos="3686"/>
        </w:tabs>
        <w:spacing w:after="0" w:line="20" w:lineRule="atLeast"/>
        <w:ind w:left="3686" w:hanging="2687"/>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shd w:val="clear" w:color="auto" w:fill="FFFFFF" w:themeFill="background1"/>
        </w:rPr>
        <w:t> </w:t>
      </w:r>
      <w:r w:rsidR="00B31218" w:rsidRPr="008D0D3A">
        <w:rPr>
          <w:rFonts w:ascii="Tahoma" w:hAnsi="Tahoma" w:cs="Tahoma"/>
          <w:sz w:val="18"/>
          <w:szCs w:val="18"/>
          <w:shd w:val="clear" w:color="auto" w:fill="FFFFFF" w:themeFill="background1"/>
        </w:rPr>
        <w:t>58</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r>
      <w:r w:rsidR="00B31218" w:rsidRPr="008D0D3A">
        <w:rPr>
          <w:rFonts w:ascii="Tahoma" w:hAnsi="Tahoma" w:cs="Tahoma"/>
          <w:sz w:val="18"/>
          <w:szCs w:val="18"/>
        </w:rPr>
        <w:t>Z</w:t>
      </w:r>
      <w:r w:rsidRPr="008D0D3A">
        <w:rPr>
          <w:rFonts w:ascii="Tahoma" w:hAnsi="Tahoma" w:cs="Tahoma"/>
          <w:sz w:val="18"/>
          <w:szCs w:val="18"/>
        </w:rPr>
        <w:t>Š</w:t>
      </w:r>
      <w:proofErr w:type="gramEnd"/>
      <w:r w:rsidRPr="008D0D3A">
        <w:rPr>
          <w:rFonts w:ascii="Tahoma" w:hAnsi="Tahoma" w:cs="Tahoma"/>
          <w:sz w:val="18"/>
          <w:szCs w:val="18"/>
        </w:rPr>
        <w:t xml:space="preserve"> </w:t>
      </w:r>
      <w:r w:rsidR="00B31218" w:rsidRPr="008D0D3A">
        <w:rPr>
          <w:rFonts w:ascii="Tahoma" w:hAnsi="Tahoma" w:cs="Tahoma"/>
          <w:sz w:val="18"/>
          <w:szCs w:val="18"/>
        </w:rPr>
        <w:t>F-M, El. Krásnohorské 2254</w:t>
      </w:r>
      <w:r w:rsidRPr="008D0D3A">
        <w:rPr>
          <w:rFonts w:ascii="Tahoma" w:hAnsi="Tahoma" w:cs="Tahoma"/>
          <w:sz w:val="18"/>
          <w:szCs w:val="18"/>
        </w:rPr>
        <w:t xml:space="preserve"> – Operační program Jan Amos </w:t>
      </w:r>
      <w:r w:rsidR="00B31218" w:rsidRPr="008D0D3A">
        <w:rPr>
          <w:rFonts w:ascii="Tahoma" w:hAnsi="Tahoma" w:cs="Tahoma"/>
          <w:sz w:val="18"/>
          <w:szCs w:val="18"/>
        </w:rPr>
        <w:br/>
      </w:r>
      <w:r w:rsidRPr="008D0D3A">
        <w:rPr>
          <w:rFonts w:ascii="Tahoma" w:hAnsi="Tahoma" w:cs="Tahoma"/>
          <w:sz w:val="18"/>
          <w:szCs w:val="18"/>
        </w:rPr>
        <w:t xml:space="preserve">Komenský – ÚZ 33092   </w:t>
      </w:r>
    </w:p>
    <w:p w14:paraId="00294617" w14:textId="4B0C25DA"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ind w:left="3686" w:hanging="3255"/>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 8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w:t>
      </w:r>
      <w:proofErr w:type="spellStart"/>
      <w:r w:rsidRPr="008D0D3A">
        <w:rPr>
          <w:rFonts w:ascii="Tahoma" w:hAnsi="Tahoma" w:cs="Tahoma"/>
          <w:sz w:val="18"/>
          <w:szCs w:val="18"/>
        </w:rPr>
        <w:t>nár</w:t>
      </w:r>
      <w:proofErr w:type="spellEnd"/>
      <w:r w:rsidRPr="008D0D3A">
        <w:rPr>
          <w:rFonts w:ascii="Tahoma" w:hAnsi="Tahoma" w:cs="Tahoma"/>
          <w:sz w:val="18"/>
          <w:szCs w:val="18"/>
        </w:rPr>
        <w:t xml:space="preserve">. um. P. Bezruče, F-M, T.G.M. 454 – vratka příspěvku na obědy </w:t>
      </w:r>
      <w:r w:rsidR="00E65CC6" w:rsidRPr="008D0D3A">
        <w:rPr>
          <w:rFonts w:ascii="Tahoma" w:hAnsi="Tahoma" w:cs="Tahoma"/>
          <w:sz w:val="18"/>
          <w:szCs w:val="18"/>
        </w:rPr>
        <w:br/>
        <w:t>na ZŠ</w:t>
      </w:r>
    </w:p>
    <w:p w14:paraId="4A72993A" w14:textId="2CE2DC9C"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J. Čapka 2555 – vratka příspěvku na obědy</w:t>
      </w:r>
      <w:r w:rsidR="00E65CC6" w:rsidRPr="008D0D3A">
        <w:rPr>
          <w:rFonts w:ascii="Tahoma" w:hAnsi="Tahoma" w:cs="Tahoma"/>
          <w:sz w:val="18"/>
          <w:szCs w:val="18"/>
        </w:rPr>
        <w:t xml:space="preserve"> na ZŠ</w:t>
      </w:r>
    </w:p>
    <w:p w14:paraId="296D1ABE" w14:textId="69061057"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7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Naděje, F-M – vratka příspěvku na obědy</w:t>
      </w:r>
      <w:r w:rsidR="00E65CC6" w:rsidRPr="008D0D3A">
        <w:rPr>
          <w:rFonts w:ascii="Tahoma" w:hAnsi="Tahoma" w:cs="Tahoma"/>
          <w:sz w:val="18"/>
          <w:szCs w:val="18"/>
        </w:rPr>
        <w:t xml:space="preserve"> na ZŠ </w:t>
      </w:r>
    </w:p>
    <w:p w14:paraId="59A7B6A0" w14:textId="455A3707"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ind w:left="3686" w:hanging="3255"/>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8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Komenského 402 – vratka příspěvku na obědy</w:t>
      </w:r>
      <w:r w:rsidR="00E65CC6" w:rsidRPr="008D0D3A">
        <w:rPr>
          <w:rFonts w:ascii="Tahoma" w:hAnsi="Tahoma" w:cs="Tahoma"/>
          <w:sz w:val="18"/>
          <w:szCs w:val="18"/>
        </w:rPr>
        <w:t xml:space="preserve"> na ZŠ </w:t>
      </w:r>
    </w:p>
    <w:p w14:paraId="1215FC88" w14:textId="509D5292"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ind w:left="3686" w:hanging="3255"/>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t xml:space="preserve">16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El. Krásnohorské 2254 – vratka příspěvku na obědy</w:t>
      </w:r>
      <w:r w:rsidR="00E65CC6" w:rsidRPr="008D0D3A">
        <w:rPr>
          <w:rFonts w:ascii="Tahoma" w:hAnsi="Tahoma" w:cs="Tahoma"/>
          <w:sz w:val="18"/>
          <w:szCs w:val="18"/>
        </w:rPr>
        <w:t xml:space="preserve"> na ZŠ </w:t>
      </w:r>
    </w:p>
    <w:p w14:paraId="7085B02A" w14:textId="584F09DA"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ind w:left="3686" w:hanging="3255"/>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t xml:space="preserve">10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Pionýrů 400 – vratka příspěvku na obědy </w:t>
      </w:r>
      <w:r w:rsidR="00E65CC6" w:rsidRPr="008D0D3A">
        <w:rPr>
          <w:rFonts w:ascii="Tahoma" w:hAnsi="Tahoma" w:cs="Tahoma"/>
          <w:sz w:val="18"/>
          <w:szCs w:val="18"/>
        </w:rPr>
        <w:t>na ZŠ</w:t>
      </w:r>
    </w:p>
    <w:p w14:paraId="53C43564" w14:textId="0231B48A"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1. máje 1700 – vratka příspěvku na obědy</w:t>
      </w:r>
      <w:r w:rsidR="00E65CC6" w:rsidRPr="008D0D3A">
        <w:rPr>
          <w:rFonts w:ascii="Tahoma" w:hAnsi="Tahoma" w:cs="Tahoma"/>
          <w:sz w:val="18"/>
          <w:szCs w:val="18"/>
        </w:rPr>
        <w:t xml:space="preserve"> na ZŠ</w:t>
      </w:r>
    </w:p>
    <w:p w14:paraId="29411A2A" w14:textId="4F57463B"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7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ČSA 570 – vratka příspěvku na obědy</w:t>
      </w:r>
      <w:r w:rsidR="00E65CC6" w:rsidRPr="008D0D3A">
        <w:rPr>
          <w:rFonts w:ascii="Tahoma" w:hAnsi="Tahoma" w:cs="Tahoma"/>
          <w:sz w:val="18"/>
          <w:szCs w:val="18"/>
        </w:rPr>
        <w:t xml:space="preserve"> na ZŠ</w:t>
      </w:r>
    </w:p>
    <w:p w14:paraId="4195991F" w14:textId="651BA4EF"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2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F-M, Lískovec – vratka příspěvku na obědy</w:t>
      </w:r>
      <w:r w:rsidR="00E65CC6" w:rsidRPr="008D0D3A">
        <w:rPr>
          <w:rFonts w:ascii="Tahoma" w:hAnsi="Tahoma" w:cs="Tahoma"/>
          <w:sz w:val="18"/>
          <w:szCs w:val="18"/>
        </w:rPr>
        <w:t xml:space="preserve"> na ZŠ</w:t>
      </w:r>
    </w:p>
    <w:p w14:paraId="23200844" w14:textId="5EFF06CA"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1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a MŠ F-M, </w:t>
      </w:r>
      <w:proofErr w:type="spellStart"/>
      <w:r w:rsidRPr="008D0D3A">
        <w:rPr>
          <w:rFonts w:ascii="Tahoma" w:hAnsi="Tahoma" w:cs="Tahoma"/>
          <w:sz w:val="18"/>
          <w:szCs w:val="18"/>
        </w:rPr>
        <w:t>Chlebovice</w:t>
      </w:r>
      <w:proofErr w:type="spellEnd"/>
      <w:r w:rsidRPr="008D0D3A">
        <w:rPr>
          <w:rFonts w:ascii="Tahoma" w:hAnsi="Tahoma" w:cs="Tahoma"/>
          <w:sz w:val="18"/>
          <w:szCs w:val="18"/>
        </w:rPr>
        <w:t xml:space="preserve"> – vratka příspěvku na obědy</w:t>
      </w:r>
      <w:r w:rsidR="00E65CC6" w:rsidRPr="008D0D3A">
        <w:rPr>
          <w:rFonts w:ascii="Tahoma" w:hAnsi="Tahoma" w:cs="Tahoma"/>
          <w:sz w:val="18"/>
          <w:szCs w:val="18"/>
        </w:rPr>
        <w:t xml:space="preserve"> na ZŠ</w:t>
      </w:r>
    </w:p>
    <w:p w14:paraId="1EE9CF8E" w14:textId="3D5D1CA0"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ind w:left="3686" w:hanging="3255"/>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t xml:space="preserve">11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ZŠ</w:t>
      </w:r>
      <w:proofErr w:type="gramEnd"/>
      <w:r w:rsidRPr="008D0D3A">
        <w:rPr>
          <w:rFonts w:ascii="Tahoma" w:hAnsi="Tahoma" w:cs="Tahoma"/>
          <w:sz w:val="18"/>
          <w:szCs w:val="18"/>
        </w:rPr>
        <w:t xml:space="preserve"> F-M, J. z Poděbrad 3109 – vratka příspěvku na obědy</w:t>
      </w:r>
      <w:r w:rsidR="00E65CC6" w:rsidRPr="008D0D3A">
        <w:rPr>
          <w:rFonts w:ascii="Tahoma" w:hAnsi="Tahoma" w:cs="Tahoma"/>
          <w:sz w:val="18"/>
          <w:szCs w:val="18"/>
        </w:rPr>
        <w:t xml:space="preserve"> na ZŠ </w:t>
      </w:r>
    </w:p>
    <w:p w14:paraId="0ACC2C91" w14:textId="52FAB345" w:rsidR="00C263E9" w:rsidRPr="008D0D3A" w:rsidRDefault="00C263E9"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p>
    <w:p w14:paraId="3DE78CE4" w14:textId="4222930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3231-Základní</w:t>
      </w:r>
      <w:proofErr w:type="gramEnd"/>
      <w:r w:rsidRPr="008D0D3A">
        <w:rPr>
          <w:rFonts w:ascii="Tahoma" w:hAnsi="Tahoma" w:cs="Tahoma"/>
          <w:b/>
          <w:sz w:val="18"/>
          <w:szCs w:val="18"/>
          <w:u w:val="single"/>
        </w:rPr>
        <w:t xml:space="preserve"> umělecké školy</w:t>
      </w:r>
      <w:r w:rsidRPr="008D0D3A">
        <w:rPr>
          <w:rFonts w:ascii="Tahoma" w:hAnsi="Tahoma" w:cs="Tahoma"/>
          <w:b/>
          <w:sz w:val="18"/>
          <w:szCs w:val="18"/>
        </w:rPr>
        <w:t xml:space="preserve"> </w:t>
      </w:r>
      <w:r w:rsidR="00100E65">
        <w:rPr>
          <w:rFonts w:ascii="Tahoma" w:hAnsi="Tahoma" w:cs="Tahoma"/>
          <w:b/>
          <w:sz w:val="18"/>
          <w:szCs w:val="18"/>
        </w:rPr>
        <w:t xml:space="preserve">– </w:t>
      </w:r>
      <w:r w:rsidRPr="008D0D3A">
        <w:rPr>
          <w:rFonts w:ascii="Tahoma" w:hAnsi="Tahoma" w:cs="Tahoma"/>
          <w:b/>
          <w:sz w:val="18"/>
          <w:szCs w:val="18"/>
        </w:rPr>
        <w:t xml:space="preserve">plnění na </w:t>
      </w:r>
      <w:r w:rsidR="000C7642" w:rsidRPr="008D0D3A">
        <w:rPr>
          <w:rFonts w:ascii="Tahoma" w:hAnsi="Tahoma" w:cs="Tahoma"/>
          <w:b/>
          <w:sz w:val="18"/>
          <w:szCs w:val="18"/>
        </w:rPr>
        <w:t>479</w:t>
      </w:r>
      <w:r w:rsidRPr="008D0D3A">
        <w:rPr>
          <w:rFonts w:ascii="Tahoma" w:hAnsi="Tahoma" w:cs="Tahoma"/>
          <w:b/>
          <w:sz w:val="18"/>
          <w:szCs w:val="18"/>
        </w:rPr>
        <w:t xml:space="preserve"> %</w:t>
      </w:r>
    </w:p>
    <w:p w14:paraId="7714EC6E" w14:textId="29BDE7F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Rozpočet: 2</w:t>
      </w:r>
      <w:r w:rsidR="000C7642" w:rsidRPr="008D0D3A">
        <w:rPr>
          <w:rFonts w:ascii="Tahoma" w:hAnsi="Tahoma" w:cs="Tahoma"/>
          <w:b/>
          <w:sz w:val="18"/>
          <w:szCs w:val="18"/>
        </w:rPr>
        <w:t>64</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0C7642" w:rsidRPr="008D0D3A">
        <w:rPr>
          <w:rFonts w:ascii="Tahoma" w:hAnsi="Tahoma" w:cs="Tahoma"/>
          <w:b/>
          <w:sz w:val="18"/>
          <w:szCs w:val="18"/>
        </w:rPr>
        <w:t>1 264</w:t>
      </w:r>
      <w:r w:rsidRPr="008D0D3A">
        <w:rPr>
          <w:rFonts w:ascii="Tahoma" w:hAnsi="Tahoma" w:cs="Tahoma"/>
          <w:b/>
          <w:sz w:val="18"/>
          <w:szCs w:val="18"/>
        </w:rPr>
        <w:t xml:space="preserve"> tis. Kč</w:t>
      </w:r>
    </w:p>
    <w:p w14:paraId="78BF1D7C"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56DB230B" w14:textId="6DA2059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proofErr w:type="gramStart"/>
      <w:r w:rsidR="000C7642" w:rsidRPr="008D0D3A">
        <w:rPr>
          <w:rFonts w:ascii="Tahoma" w:hAnsi="Tahoma" w:cs="Tahoma"/>
          <w:sz w:val="18"/>
          <w:szCs w:val="18"/>
        </w:rPr>
        <w:t>264</w:t>
      </w:r>
      <w:r w:rsidRPr="008D0D3A">
        <w:rPr>
          <w:rFonts w:ascii="Tahoma" w:hAnsi="Tahoma" w:cs="Tahoma"/>
          <w:sz w:val="18"/>
          <w:szCs w:val="18"/>
        </w:rPr>
        <w:t xml:space="preserve">  tis.</w:t>
      </w:r>
      <w:proofErr w:type="gramEnd"/>
      <w:r w:rsidRPr="008D0D3A">
        <w:rPr>
          <w:rFonts w:ascii="Tahoma" w:hAnsi="Tahoma" w:cs="Tahoma"/>
          <w:sz w:val="18"/>
          <w:szCs w:val="18"/>
        </w:rPr>
        <w:t xml:space="preserve">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ZUŠ</w:t>
      </w:r>
      <w:proofErr w:type="gramEnd"/>
      <w:r w:rsidRPr="008D0D3A">
        <w:rPr>
          <w:rFonts w:ascii="Tahoma" w:hAnsi="Tahoma" w:cs="Tahoma"/>
          <w:sz w:val="18"/>
          <w:szCs w:val="18"/>
        </w:rPr>
        <w:t xml:space="preserve"> F-M, Hlavní tř. 11 - </w:t>
      </w:r>
      <w:r w:rsidR="000C7642" w:rsidRPr="008D0D3A">
        <w:rPr>
          <w:rFonts w:ascii="Tahoma" w:hAnsi="Tahoma" w:cs="Tahoma"/>
          <w:sz w:val="18"/>
          <w:szCs w:val="18"/>
        </w:rPr>
        <w:t>odvod do rozpočtu zřizovatele z odpisů movitého a nemovitého majetku</w:t>
      </w:r>
    </w:p>
    <w:p w14:paraId="64803FA4" w14:textId="52BAB92F" w:rsidR="000C7642" w:rsidRPr="008D0D3A" w:rsidRDefault="000C7642"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r w:rsidRPr="008D0D3A">
        <w:rPr>
          <w:rFonts w:ascii="Tahoma" w:hAnsi="Tahoma" w:cs="Tahoma"/>
          <w:sz w:val="18"/>
          <w:szCs w:val="18"/>
        </w:rPr>
        <w:tab/>
        <w:t xml:space="preserve">1 </w:t>
      </w:r>
      <w:proofErr w:type="gramStart"/>
      <w:r w:rsidRPr="008D0D3A">
        <w:rPr>
          <w:rFonts w:ascii="Tahoma" w:hAnsi="Tahoma" w:cs="Tahoma"/>
          <w:sz w:val="18"/>
          <w:szCs w:val="18"/>
        </w:rPr>
        <w:t>000  tis.</w:t>
      </w:r>
      <w:proofErr w:type="gramEnd"/>
      <w:r w:rsidRPr="008D0D3A">
        <w:rPr>
          <w:rFonts w:ascii="Tahoma" w:hAnsi="Tahoma" w:cs="Tahoma"/>
          <w:sz w:val="18"/>
          <w:szCs w:val="18"/>
        </w:rPr>
        <w:t xml:space="preserve">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ZUŠ</w:t>
      </w:r>
      <w:proofErr w:type="gramEnd"/>
      <w:r w:rsidRPr="008D0D3A">
        <w:rPr>
          <w:rFonts w:ascii="Tahoma" w:hAnsi="Tahoma" w:cs="Tahoma"/>
          <w:sz w:val="18"/>
          <w:szCs w:val="18"/>
        </w:rPr>
        <w:t xml:space="preserve"> F-M, Hlavní tř. 11 - odvod příspěvkové organizace do rozpočtu zřizovatele dle § 28 odst. 9, písm. a) zák. č. 250/2000 Sb., kdy plánované výnosy příspěvkové organizace překračují její plánované náklady, a to jako závazný ukazatel rozpočtu</w:t>
      </w:r>
    </w:p>
    <w:p w14:paraId="634BA5A4" w14:textId="77777777" w:rsidR="000C7642" w:rsidRPr="008D0D3A" w:rsidRDefault="000C7642" w:rsidP="008D0D3A">
      <w:pPr>
        <w:shd w:val="clear" w:color="auto" w:fill="FFFFFF" w:themeFill="background1"/>
        <w:tabs>
          <w:tab w:val="left" w:pos="851"/>
          <w:tab w:val="left" w:pos="1843"/>
          <w:tab w:val="right" w:pos="2977"/>
          <w:tab w:val="left" w:pos="3261"/>
          <w:tab w:val="left" w:pos="3686"/>
          <w:tab w:val="left" w:pos="4536"/>
        </w:tabs>
        <w:spacing w:after="0" w:line="20" w:lineRule="atLeast"/>
        <w:jc w:val="left"/>
        <w:rPr>
          <w:rFonts w:ascii="Tahoma" w:hAnsi="Tahoma" w:cs="Tahoma"/>
          <w:sz w:val="18"/>
          <w:szCs w:val="18"/>
        </w:rPr>
      </w:pPr>
      <w:r w:rsidRPr="008D0D3A">
        <w:rPr>
          <w:rFonts w:ascii="Tahoma" w:hAnsi="Tahoma" w:cs="Tahoma"/>
          <w:sz w:val="18"/>
          <w:szCs w:val="18"/>
        </w:rPr>
        <w:tab/>
      </w:r>
    </w:p>
    <w:p w14:paraId="3091E600" w14:textId="19A768B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3233-Střediska</w:t>
      </w:r>
      <w:proofErr w:type="gramEnd"/>
      <w:r w:rsidRPr="008D0D3A">
        <w:rPr>
          <w:rFonts w:ascii="Tahoma" w:hAnsi="Tahoma" w:cs="Tahoma"/>
          <w:b/>
          <w:sz w:val="18"/>
          <w:szCs w:val="18"/>
          <w:u w:val="single"/>
        </w:rPr>
        <w:t xml:space="preserve"> volného</w:t>
      </w:r>
      <w:r w:rsidRPr="00100E65">
        <w:rPr>
          <w:rFonts w:ascii="Tahoma" w:hAnsi="Tahoma" w:cs="Tahoma"/>
          <w:b/>
          <w:sz w:val="18"/>
          <w:szCs w:val="18"/>
        </w:rPr>
        <w:t xml:space="preserve"> </w:t>
      </w:r>
      <w:r w:rsidR="00100E65" w:rsidRPr="00100E65">
        <w:rPr>
          <w:rFonts w:ascii="Tahoma" w:hAnsi="Tahoma" w:cs="Tahoma"/>
          <w:b/>
          <w:sz w:val="18"/>
          <w:szCs w:val="18"/>
        </w:rPr>
        <w:t xml:space="preserve">– </w:t>
      </w:r>
      <w:r w:rsidRPr="008D0D3A">
        <w:rPr>
          <w:rFonts w:ascii="Tahoma" w:hAnsi="Tahoma" w:cs="Tahoma"/>
          <w:b/>
          <w:sz w:val="18"/>
          <w:szCs w:val="18"/>
        </w:rPr>
        <w:t>plnění na 4</w:t>
      </w:r>
      <w:r w:rsidR="007C116D" w:rsidRPr="008D0D3A">
        <w:rPr>
          <w:rFonts w:ascii="Tahoma" w:hAnsi="Tahoma" w:cs="Tahoma"/>
          <w:b/>
          <w:sz w:val="18"/>
          <w:szCs w:val="18"/>
        </w:rPr>
        <w:t>16</w:t>
      </w:r>
      <w:r w:rsidRPr="008D0D3A">
        <w:rPr>
          <w:rFonts w:ascii="Tahoma" w:hAnsi="Tahoma" w:cs="Tahoma"/>
          <w:b/>
          <w:sz w:val="18"/>
          <w:szCs w:val="18"/>
        </w:rPr>
        <w:t xml:space="preserve"> %</w:t>
      </w:r>
    </w:p>
    <w:p w14:paraId="683149B7" w14:textId="56F86DB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w:t>
      </w:r>
      <w:r w:rsidR="007C116D" w:rsidRPr="008D0D3A">
        <w:rPr>
          <w:rFonts w:ascii="Tahoma" w:hAnsi="Tahoma" w:cs="Tahoma"/>
          <w:b/>
          <w:sz w:val="18"/>
          <w:szCs w:val="18"/>
        </w:rPr>
        <w:t>412</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1 </w:t>
      </w:r>
      <w:r w:rsidR="007C116D" w:rsidRPr="008D0D3A">
        <w:rPr>
          <w:rFonts w:ascii="Tahoma" w:hAnsi="Tahoma" w:cs="Tahoma"/>
          <w:b/>
          <w:sz w:val="18"/>
          <w:szCs w:val="18"/>
        </w:rPr>
        <w:t>712</w:t>
      </w:r>
      <w:r w:rsidRPr="008D0D3A">
        <w:rPr>
          <w:rFonts w:ascii="Tahoma" w:hAnsi="Tahoma" w:cs="Tahoma"/>
          <w:b/>
          <w:sz w:val="18"/>
          <w:szCs w:val="18"/>
        </w:rPr>
        <w:t xml:space="preserve"> tis. Kč</w:t>
      </w:r>
    </w:p>
    <w:p w14:paraId="45E5E8C4"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201F87A3" w14:textId="40A35B6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296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Středisko</w:t>
      </w:r>
      <w:proofErr w:type="gramEnd"/>
      <w:r w:rsidRPr="008D0D3A">
        <w:rPr>
          <w:rFonts w:ascii="Tahoma" w:hAnsi="Tahoma" w:cs="Tahoma"/>
          <w:sz w:val="18"/>
          <w:szCs w:val="18"/>
        </w:rPr>
        <w:t xml:space="preserve"> volného času Klíč – odvod do rozpočtu zřizovatele</w:t>
      </w:r>
      <w:r w:rsidR="007C116D" w:rsidRPr="008D0D3A">
        <w:rPr>
          <w:rFonts w:ascii="Tahoma" w:hAnsi="Tahoma" w:cs="Tahoma"/>
          <w:sz w:val="18"/>
          <w:szCs w:val="18"/>
        </w:rPr>
        <w:t xml:space="preserve"> z odpisů movitého </w:t>
      </w:r>
      <w:r w:rsidR="007C116D" w:rsidRPr="008D0D3A">
        <w:rPr>
          <w:rFonts w:ascii="Tahoma" w:hAnsi="Tahoma" w:cs="Tahoma"/>
          <w:sz w:val="18"/>
          <w:szCs w:val="18"/>
        </w:rPr>
        <w:br/>
        <w:t>a nemovitého majetku</w:t>
      </w:r>
    </w:p>
    <w:p w14:paraId="2A9E951C" w14:textId="5F026813" w:rsidR="007C116D" w:rsidRPr="008D0D3A" w:rsidRDefault="007C116D"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r w:rsidRPr="008D0D3A">
        <w:rPr>
          <w:rFonts w:ascii="Tahoma" w:hAnsi="Tahoma" w:cs="Tahoma"/>
          <w:sz w:val="18"/>
          <w:szCs w:val="18"/>
        </w:rPr>
        <w:tab/>
        <w:t xml:space="preserve">1 300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Středisko</w:t>
      </w:r>
      <w:proofErr w:type="gramEnd"/>
      <w:r w:rsidRPr="008D0D3A">
        <w:rPr>
          <w:rFonts w:ascii="Tahoma" w:hAnsi="Tahoma" w:cs="Tahoma"/>
          <w:sz w:val="18"/>
          <w:szCs w:val="18"/>
        </w:rPr>
        <w:t xml:space="preserve"> volného času Klíč – odvod příspěvkové organizace do rozpočtu zřizovatele dle § 28 odst. 9, písm. a) zák. č. 250/2000 Sb., kdy plánované výnosy příspěvkové organizace překračují její plánované náklady, a to jako závazný ukazatel rozpočtu</w:t>
      </w:r>
    </w:p>
    <w:p w14:paraId="60E9999F" w14:textId="21C5F467" w:rsidR="00E459AC" w:rsidRPr="008D0D3A" w:rsidRDefault="00E459AC"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116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Středisko</w:t>
      </w:r>
      <w:proofErr w:type="gramEnd"/>
      <w:r w:rsidRPr="008D0D3A">
        <w:rPr>
          <w:rFonts w:ascii="Tahoma" w:hAnsi="Tahoma" w:cs="Tahoma"/>
          <w:sz w:val="18"/>
          <w:szCs w:val="18"/>
        </w:rPr>
        <w:t xml:space="preserve"> volného času Klíč – vratka neinvestiční dotace za roky 2022 a 2023 na projekt Odborné, kariérové a polytechnické vzdělávání v MSK II – ÚZ 00253, ÚZ 33063 </w:t>
      </w:r>
      <w:r w:rsidRPr="008D0D3A">
        <w:rPr>
          <w:rFonts w:ascii="Tahoma" w:hAnsi="Tahoma" w:cs="Tahoma"/>
          <w:sz w:val="18"/>
          <w:szCs w:val="18"/>
        </w:rPr>
        <w:br/>
        <w:t>a ÚZ 00912</w:t>
      </w:r>
    </w:p>
    <w:p w14:paraId="20FB17A8" w14:textId="77777777" w:rsidR="00E459AC" w:rsidRPr="008D0D3A" w:rsidRDefault="00E459AC"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15E7EABC" w14:textId="7966572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3314-Činnosti</w:t>
      </w:r>
      <w:proofErr w:type="gramEnd"/>
      <w:r w:rsidRPr="008D0D3A">
        <w:rPr>
          <w:rFonts w:ascii="Tahoma" w:hAnsi="Tahoma" w:cs="Tahoma"/>
          <w:b/>
          <w:sz w:val="18"/>
          <w:szCs w:val="18"/>
          <w:u w:val="single"/>
        </w:rPr>
        <w:t xml:space="preserve"> knihovnické</w:t>
      </w:r>
      <w:r w:rsidRPr="00100E65">
        <w:rPr>
          <w:rFonts w:ascii="Tahoma" w:hAnsi="Tahoma" w:cs="Tahoma"/>
          <w:b/>
          <w:sz w:val="18"/>
          <w:szCs w:val="18"/>
        </w:rPr>
        <w:t xml:space="preserve"> </w:t>
      </w:r>
      <w:r w:rsidR="00100E65" w:rsidRPr="00100E65">
        <w:rPr>
          <w:rFonts w:ascii="Tahoma" w:hAnsi="Tahoma" w:cs="Tahoma"/>
          <w:b/>
          <w:sz w:val="18"/>
          <w:szCs w:val="18"/>
        </w:rPr>
        <w:t xml:space="preserve">– </w:t>
      </w:r>
      <w:r w:rsidRPr="008D0D3A">
        <w:rPr>
          <w:rFonts w:ascii="Tahoma" w:hAnsi="Tahoma" w:cs="Tahoma"/>
          <w:b/>
          <w:sz w:val="18"/>
          <w:szCs w:val="18"/>
        </w:rPr>
        <w:t>plnění na 100 %</w:t>
      </w:r>
    </w:p>
    <w:p w14:paraId="7D24FE04" w14:textId="15AC0A2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1 </w:t>
      </w:r>
      <w:r w:rsidR="00256F49" w:rsidRPr="008D0D3A">
        <w:rPr>
          <w:rFonts w:ascii="Tahoma" w:hAnsi="Tahoma" w:cs="Tahoma"/>
          <w:b/>
          <w:sz w:val="18"/>
          <w:szCs w:val="18"/>
        </w:rPr>
        <w:t>886</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1 </w:t>
      </w:r>
      <w:r w:rsidR="00256F49" w:rsidRPr="008D0D3A">
        <w:rPr>
          <w:rFonts w:ascii="Tahoma" w:hAnsi="Tahoma" w:cs="Tahoma"/>
          <w:b/>
          <w:sz w:val="18"/>
          <w:szCs w:val="18"/>
        </w:rPr>
        <w:t>886</w:t>
      </w:r>
      <w:r w:rsidRPr="008D0D3A">
        <w:rPr>
          <w:rFonts w:ascii="Tahoma" w:hAnsi="Tahoma" w:cs="Tahoma"/>
          <w:b/>
          <w:sz w:val="18"/>
          <w:szCs w:val="18"/>
        </w:rPr>
        <w:t xml:space="preserve"> tis. Kč</w:t>
      </w:r>
    </w:p>
    <w:p w14:paraId="0F31E9D9"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08E4F032" w14:textId="329E653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w:t>
      </w:r>
      <w:r w:rsidR="00256F49" w:rsidRPr="008D0D3A">
        <w:rPr>
          <w:rFonts w:ascii="Tahoma" w:hAnsi="Tahoma" w:cs="Tahoma"/>
          <w:sz w:val="18"/>
          <w:szCs w:val="18"/>
        </w:rPr>
        <w:t>886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Městská</w:t>
      </w:r>
      <w:proofErr w:type="gramEnd"/>
      <w:r w:rsidRPr="008D0D3A">
        <w:rPr>
          <w:rFonts w:ascii="Tahoma" w:hAnsi="Tahoma" w:cs="Tahoma"/>
          <w:sz w:val="18"/>
          <w:szCs w:val="18"/>
        </w:rPr>
        <w:t xml:space="preserve"> knihovna F-M – odvod do rozpočtu zřizovatele</w:t>
      </w:r>
      <w:r w:rsidR="00256F49" w:rsidRPr="008D0D3A">
        <w:rPr>
          <w:rFonts w:ascii="Tahoma" w:hAnsi="Tahoma" w:cs="Tahoma"/>
          <w:sz w:val="18"/>
          <w:szCs w:val="18"/>
        </w:rPr>
        <w:t xml:space="preserve"> z odpisů movitého a nemovitého majetku</w:t>
      </w:r>
    </w:p>
    <w:p w14:paraId="51DF50C8"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F2ADF58" w14:textId="342F653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3349-Ostatní</w:t>
      </w:r>
      <w:proofErr w:type="gramEnd"/>
      <w:r w:rsidRPr="008D0D3A">
        <w:rPr>
          <w:rFonts w:ascii="Tahoma" w:hAnsi="Tahoma" w:cs="Tahoma"/>
          <w:b/>
          <w:sz w:val="18"/>
          <w:szCs w:val="18"/>
          <w:u w:val="single"/>
        </w:rPr>
        <w:t xml:space="preserve"> záležitosti sdělovacích prostředků</w:t>
      </w:r>
      <w:r w:rsidRPr="008D0D3A">
        <w:rPr>
          <w:rFonts w:ascii="Tahoma" w:hAnsi="Tahoma" w:cs="Tahoma"/>
          <w:b/>
          <w:sz w:val="18"/>
          <w:szCs w:val="18"/>
        </w:rPr>
        <w:t xml:space="preserve"> </w:t>
      </w:r>
      <w:r w:rsidR="00F511D9">
        <w:rPr>
          <w:rFonts w:ascii="Tahoma" w:hAnsi="Tahoma" w:cs="Tahoma"/>
          <w:b/>
          <w:sz w:val="18"/>
          <w:szCs w:val="18"/>
        </w:rPr>
        <w:t xml:space="preserve">– </w:t>
      </w:r>
      <w:r w:rsidRPr="008D0D3A">
        <w:rPr>
          <w:rFonts w:ascii="Tahoma" w:hAnsi="Tahoma" w:cs="Tahoma"/>
          <w:b/>
          <w:sz w:val="18"/>
          <w:szCs w:val="18"/>
        </w:rPr>
        <w:t>plnění na 1</w:t>
      </w:r>
      <w:r w:rsidR="009A7C85" w:rsidRPr="008D0D3A">
        <w:rPr>
          <w:rFonts w:ascii="Tahoma" w:hAnsi="Tahoma" w:cs="Tahoma"/>
          <w:b/>
          <w:sz w:val="18"/>
          <w:szCs w:val="18"/>
        </w:rPr>
        <w:t>2</w:t>
      </w:r>
      <w:r w:rsidRPr="008D0D3A">
        <w:rPr>
          <w:rFonts w:ascii="Tahoma" w:hAnsi="Tahoma" w:cs="Tahoma"/>
          <w:b/>
          <w:sz w:val="18"/>
          <w:szCs w:val="18"/>
        </w:rPr>
        <w:t>0 %</w:t>
      </w:r>
    </w:p>
    <w:p w14:paraId="2AC7393E" w14:textId="387E532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9A7C85" w:rsidRPr="008D0D3A">
        <w:rPr>
          <w:rFonts w:ascii="Tahoma" w:hAnsi="Tahoma" w:cs="Tahoma"/>
          <w:b/>
          <w:sz w:val="18"/>
          <w:szCs w:val="18"/>
        </w:rPr>
        <w:t>600</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9A7C85" w:rsidRPr="008D0D3A">
        <w:rPr>
          <w:rFonts w:ascii="Tahoma" w:hAnsi="Tahoma" w:cs="Tahoma"/>
          <w:b/>
          <w:sz w:val="18"/>
          <w:szCs w:val="18"/>
        </w:rPr>
        <w:t>722</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r>
    </w:p>
    <w:p w14:paraId="37EBC62E"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 xml:space="preserve">V tom: </w:t>
      </w:r>
    </w:p>
    <w:p w14:paraId="6B1EB790" w14:textId="13894D8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9A7C85" w:rsidRPr="008D0D3A">
        <w:rPr>
          <w:rFonts w:ascii="Tahoma" w:hAnsi="Tahoma" w:cs="Tahoma"/>
          <w:sz w:val="18"/>
          <w:szCs w:val="18"/>
        </w:rPr>
        <w:t>722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inzerce ve Zpravodaji </w:t>
      </w:r>
      <w:r w:rsidR="009A7C85" w:rsidRPr="008D0D3A">
        <w:rPr>
          <w:rFonts w:ascii="Tahoma" w:hAnsi="Tahoma" w:cs="Tahoma"/>
          <w:sz w:val="18"/>
          <w:szCs w:val="18"/>
        </w:rPr>
        <w:t>F≈M</w:t>
      </w:r>
    </w:p>
    <w:p w14:paraId="2F37D776" w14:textId="77777777" w:rsidR="009A7C85" w:rsidRPr="008D0D3A" w:rsidRDefault="009A7C85"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66EFEE95" w14:textId="2EAC66A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3392-Zájmová</w:t>
      </w:r>
      <w:proofErr w:type="gramEnd"/>
      <w:r w:rsidRPr="008D0D3A">
        <w:rPr>
          <w:rFonts w:ascii="Tahoma" w:hAnsi="Tahoma" w:cs="Tahoma"/>
          <w:b/>
          <w:sz w:val="18"/>
          <w:szCs w:val="18"/>
          <w:u w:val="single"/>
        </w:rPr>
        <w:t xml:space="preserve"> činnost v kultuře</w:t>
      </w:r>
      <w:r w:rsidRPr="008D0D3A">
        <w:rPr>
          <w:rFonts w:ascii="Tahoma" w:hAnsi="Tahoma" w:cs="Tahoma"/>
          <w:b/>
          <w:sz w:val="18"/>
          <w:szCs w:val="18"/>
        </w:rPr>
        <w:t xml:space="preserve"> </w:t>
      </w:r>
      <w:r w:rsidR="00DE5371">
        <w:rPr>
          <w:rFonts w:ascii="Tahoma" w:hAnsi="Tahoma" w:cs="Tahoma"/>
          <w:b/>
          <w:sz w:val="18"/>
          <w:szCs w:val="18"/>
        </w:rPr>
        <w:t xml:space="preserve">– </w:t>
      </w:r>
      <w:r w:rsidRPr="008D0D3A">
        <w:rPr>
          <w:rFonts w:ascii="Tahoma" w:hAnsi="Tahoma" w:cs="Tahoma"/>
          <w:b/>
          <w:sz w:val="18"/>
          <w:szCs w:val="18"/>
        </w:rPr>
        <w:t xml:space="preserve">plnění na </w:t>
      </w:r>
      <w:r w:rsidR="009A7C85" w:rsidRPr="008D0D3A">
        <w:rPr>
          <w:rFonts w:ascii="Tahoma" w:hAnsi="Tahoma" w:cs="Tahoma"/>
          <w:b/>
          <w:sz w:val="18"/>
          <w:szCs w:val="18"/>
        </w:rPr>
        <w:t>103</w:t>
      </w:r>
      <w:r w:rsidRPr="008D0D3A">
        <w:rPr>
          <w:rFonts w:ascii="Tahoma" w:hAnsi="Tahoma" w:cs="Tahoma"/>
          <w:b/>
          <w:sz w:val="18"/>
          <w:szCs w:val="18"/>
        </w:rPr>
        <w:t xml:space="preserve"> %</w:t>
      </w:r>
    </w:p>
    <w:p w14:paraId="1DA0B009" w14:textId="7453568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Rozpočet: 1 385 tis. Kč</w:t>
      </w:r>
      <w:r w:rsidRPr="008D0D3A">
        <w:rPr>
          <w:rFonts w:ascii="Tahoma" w:hAnsi="Tahoma" w:cs="Tahoma"/>
          <w:b/>
          <w:sz w:val="18"/>
          <w:szCs w:val="18"/>
        </w:rPr>
        <w:tab/>
      </w:r>
      <w:r w:rsidRPr="008D0D3A">
        <w:rPr>
          <w:rFonts w:ascii="Tahoma" w:hAnsi="Tahoma" w:cs="Tahoma"/>
          <w:b/>
          <w:sz w:val="18"/>
          <w:szCs w:val="18"/>
        </w:rPr>
        <w:tab/>
        <w:t xml:space="preserve">Skutečnost: </w:t>
      </w:r>
      <w:r w:rsidR="009A7C85" w:rsidRPr="008D0D3A">
        <w:rPr>
          <w:rFonts w:ascii="Tahoma" w:hAnsi="Tahoma" w:cs="Tahoma"/>
          <w:b/>
          <w:sz w:val="18"/>
          <w:szCs w:val="18"/>
        </w:rPr>
        <w:t>1 428</w:t>
      </w:r>
      <w:r w:rsidRPr="008D0D3A">
        <w:rPr>
          <w:rFonts w:ascii="Tahoma" w:hAnsi="Tahoma" w:cs="Tahoma"/>
          <w:b/>
          <w:sz w:val="18"/>
          <w:szCs w:val="18"/>
        </w:rPr>
        <w:t xml:space="preserve"> tis. Kč</w:t>
      </w:r>
      <w:r w:rsidR="009A7C85" w:rsidRPr="008D0D3A">
        <w:rPr>
          <w:rFonts w:ascii="Tahoma" w:hAnsi="Tahoma" w:cs="Tahoma"/>
          <w:b/>
          <w:sz w:val="18"/>
          <w:szCs w:val="18"/>
        </w:rPr>
        <w:t xml:space="preserve">    </w:t>
      </w:r>
    </w:p>
    <w:p w14:paraId="388DFDF2"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3A53FAFD" w14:textId="7AF2D8A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9A7C85" w:rsidRPr="008D0D3A">
        <w:rPr>
          <w:rFonts w:ascii="Tahoma" w:hAnsi="Tahoma" w:cs="Tahoma"/>
          <w:sz w:val="18"/>
          <w:szCs w:val="18"/>
        </w:rPr>
        <w:t>1 385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Národní</w:t>
      </w:r>
      <w:proofErr w:type="gramEnd"/>
      <w:r w:rsidRPr="008D0D3A">
        <w:rPr>
          <w:rFonts w:ascii="Tahoma" w:hAnsi="Tahoma" w:cs="Tahoma"/>
          <w:sz w:val="18"/>
          <w:szCs w:val="18"/>
        </w:rPr>
        <w:t xml:space="preserve"> dům F-M – odvod do rozpočtu zřizovatele </w:t>
      </w:r>
      <w:r w:rsidR="009A7C85" w:rsidRPr="008D0D3A">
        <w:rPr>
          <w:rFonts w:ascii="Tahoma" w:hAnsi="Tahoma" w:cs="Tahoma"/>
          <w:sz w:val="18"/>
          <w:szCs w:val="18"/>
        </w:rPr>
        <w:t>z odpisů movitého a nemovitého majetku</w:t>
      </w:r>
    </w:p>
    <w:p w14:paraId="42D0A017" w14:textId="39C4C06E"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47EF5" w:rsidRPr="008D0D3A">
        <w:rPr>
          <w:rFonts w:ascii="Tahoma" w:hAnsi="Tahoma" w:cs="Tahoma"/>
          <w:sz w:val="18"/>
          <w:szCs w:val="18"/>
        </w:rPr>
        <w:t>10</w:t>
      </w:r>
      <w:r w:rsidRPr="008D0D3A">
        <w:rPr>
          <w:rFonts w:ascii="Tahoma" w:hAnsi="Tahoma" w:cs="Tahoma"/>
          <w:sz w:val="18"/>
          <w:szCs w:val="18"/>
        </w:rPr>
        <w:t xml:space="preserve"> tis. Kč</w:t>
      </w:r>
      <w:r w:rsidRPr="008D0D3A">
        <w:rPr>
          <w:rFonts w:ascii="Tahoma" w:hAnsi="Tahoma" w:cs="Tahoma"/>
          <w:sz w:val="18"/>
          <w:szCs w:val="18"/>
        </w:rPr>
        <w:tab/>
        <w:t>-</w:t>
      </w:r>
      <w:r w:rsidRPr="008D0D3A">
        <w:rPr>
          <w:rFonts w:ascii="Tahoma" w:hAnsi="Tahoma" w:cs="Tahoma"/>
          <w:sz w:val="18"/>
          <w:szCs w:val="18"/>
        </w:rPr>
        <w:tab/>
      </w:r>
      <w:r w:rsidR="00047EF5" w:rsidRPr="008D0D3A">
        <w:rPr>
          <w:rFonts w:ascii="Tahoma" w:hAnsi="Tahoma" w:cs="Tahoma"/>
          <w:sz w:val="18"/>
          <w:szCs w:val="18"/>
        </w:rPr>
        <w:t xml:space="preserve">Mgr. Radek </w:t>
      </w:r>
      <w:proofErr w:type="spellStart"/>
      <w:r w:rsidR="00047EF5" w:rsidRPr="008D0D3A">
        <w:rPr>
          <w:rFonts w:ascii="Tahoma" w:hAnsi="Tahoma" w:cs="Tahoma"/>
          <w:sz w:val="18"/>
          <w:szCs w:val="18"/>
        </w:rPr>
        <w:t>Lipovski</w:t>
      </w:r>
      <w:proofErr w:type="spellEnd"/>
      <w:r w:rsidR="00047EF5" w:rsidRPr="008D0D3A">
        <w:rPr>
          <w:rFonts w:ascii="Tahoma" w:hAnsi="Tahoma" w:cs="Tahoma"/>
          <w:sz w:val="18"/>
          <w:szCs w:val="18"/>
        </w:rPr>
        <w:t xml:space="preserve">, Ph.D. – vratka neinvestiční dotace </w:t>
      </w:r>
      <w:r w:rsidR="00F515DF" w:rsidRPr="008D0D3A">
        <w:rPr>
          <w:rFonts w:ascii="Tahoma" w:hAnsi="Tahoma" w:cs="Tahoma"/>
          <w:sz w:val="18"/>
          <w:szCs w:val="18"/>
        </w:rPr>
        <w:t xml:space="preserve">poskytnuté v </w:t>
      </w:r>
      <w:r w:rsidR="00047EF5" w:rsidRPr="008D0D3A">
        <w:rPr>
          <w:rFonts w:ascii="Tahoma" w:hAnsi="Tahoma" w:cs="Tahoma"/>
          <w:sz w:val="18"/>
          <w:szCs w:val="18"/>
        </w:rPr>
        <w:t xml:space="preserve">r. 2023 </w:t>
      </w:r>
      <w:r w:rsidR="00D244B0" w:rsidRPr="008D0D3A">
        <w:rPr>
          <w:rFonts w:ascii="Tahoma" w:hAnsi="Tahoma" w:cs="Tahoma"/>
          <w:sz w:val="18"/>
          <w:szCs w:val="18"/>
        </w:rPr>
        <w:t>v rámci</w:t>
      </w:r>
      <w:r w:rsidR="00047EF5" w:rsidRPr="008D0D3A">
        <w:rPr>
          <w:rFonts w:ascii="Tahoma" w:hAnsi="Tahoma" w:cs="Tahoma"/>
          <w:sz w:val="18"/>
          <w:szCs w:val="18"/>
        </w:rPr>
        <w:t xml:space="preserve"> DP Podpora a rozvoj kulturních aktivit ve městě F-M na vydání knihy Malý velký </w:t>
      </w:r>
      <w:proofErr w:type="spellStart"/>
      <w:r w:rsidR="00047EF5" w:rsidRPr="008D0D3A">
        <w:rPr>
          <w:rFonts w:ascii="Tahoma" w:hAnsi="Tahoma" w:cs="Tahoma"/>
          <w:sz w:val="18"/>
          <w:szCs w:val="18"/>
        </w:rPr>
        <w:t>Koloredov</w:t>
      </w:r>
      <w:proofErr w:type="spellEnd"/>
      <w:r w:rsidR="00047EF5" w:rsidRPr="008D0D3A">
        <w:rPr>
          <w:rFonts w:ascii="Tahoma" w:hAnsi="Tahoma" w:cs="Tahoma"/>
          <w:sz w:val="18"/>
          <w:szCs w:val="18"/>
        </w:rPr>
        <w:t xml:space="preserve"> – nedodržení 20</w:t>
      </w:r>
      <w:r w:rsidR="00AA379D" w:rsidRPr="008D0D3A">
        <w:rPr>
          <w:rFonts w:ascii="Tahoma" w:hAnsi="Tahoma" w:cs="Tahoma"/>
          <w:sz w:val="18"/>
          <w:szCs w:val="18"/>
        </w:rPr>
        <w:t xml:space="preserve"> </w:t>
      </w:r>
      <w:r w:rsidR="00047EF5" w:rsidRPr="008D0D3A">
        <w:rPr>
          <w:rFonts w:ascii="Tahoma" w:hAnsi="Tahoma" w:cs="Tahoma"/>
          <w:sz w:val="18"/>
          <w:szCs w:val="18"/>
        </w:rPr>
        <w:t>% uznatelných nákladů</w:t>
      </w:r>
    </w:p>
    <w:p w14:paraId="6BB3B3F2" w14:textId="27A117B8" w:rsidR="00047EF5" w:rsidRPr="008D0D3A" w:rsidRDefault="00047EF5"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5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Spolek</w:t>
      </w:r>
      <w:proofErr w:type="gramEnd"/>
      <w:r w:rsidRPr="008D0D3A">
        <w:rPr>
          <w:rFonts w:ascii="Tahoma" w:hAnsi="Tahoma" w:cs="Tahoma"/>
          <w:sz w:val="18"/>
          <w:szCs w:val="18"/>
        </w:rPr>
        <w:t xml:space="preserve"> Za </w:t>
      </w:r>
      <w:proofErr w:type="spellStart"/>
      <w:r w:rsidRPr="008D0D3A">
        <w:rPr>
          <w:rFonts w:ascii="Tahoma" w:hAnsi="Tahoma" w:cs="Tahoma"/>
          <w:sz w:val="18"/>
          <w:szCs w:val="18"/>
        </w:rPr>
        <w:t>Chlebovice</w:t>
      </w:r>
      <w:proofErr w:type="spellEnd"/>
      <w:r w:rsidRPr="008D0D3A">
        <w:rPr>
          <w:rFonts w:ascii="Tahoma" w:hAnsi="Tahoma" w:cs="Tahoma"/>
          <w:sz w:val="18"/>
          <w:szCs w:val="18"/>
        </w:rPr>
        <w:t xml:space="preserve"> krásnější – vratka neinvestiční dotace </w:t>
      </w:r>
      <w:r w:rsidR="00F515DF" w:rsidRPr="008D0D3A">
        <w:rPr>
          <w:rFonts w:ascii="Tahoma" w:hAnsi="Tahoma" w:cs="Tahoma"/>
          <w:sz w:val="18"/>
          <w:szCs w:val="18"/>
        </w:rPr>
        <w:t>poskytnuté v</w:t>
      </w:r>
      <w:r w:rsidRPr="008D0D3A">
        <w:rPr>
          <w:rFonts w:ascii="Tahoma" w:hAnsi="Tahoma" w:cs="Tahoma"/>
          <w:sz w:val="18"/>
          <w:szCs w:val="18"/>
        </w:rPr>
        <w:t xml:space="preserve"> r. 2023 </w:t>
      </w:r>
      <w:r w:rsidR="00D244B0" w:rsidRPr="008D0D3A">
        <w:rPr>
          <w:rFonts w:ascii="Tahoma" w:hAnsi="Tahoma" w:cs="Tahoma"/>
          <w:sz w:val="18"/>
          <w:szCs w:val="18"/>
        </w:rPr>
        <w:br/>
        <w:t>v rámci</w:t>
      </w:r>
      <w:r w:rsidRPr="008D0D3A">
        <w:rPr>
          <w:rFonts w:ascii="Tahoma" w:hAnsi="Tahoma" w:cs="Tahoma"/>
          <w:sz w:val="18"/>
          <w:szCs w:val="18"/>
        </w:rPr>
        <w:t xml:space="preserve"> DP Podpora a rozvoj kulturních aktivit ve městě F-M na Kulturní akce pro občany </w:t>
      </w:r>
      <w:proofErr w:type="spellStart"/>
      <w:r w:rsidRPr="008D0D3A">
        <w:rPr>
          <w:rFonts w:ascii="Tahoma" w:hAnsi="Tahoma" w:cs="Tahoma"/>
          <w:sz w:val="18"/>
          <w:szCs w:val="18"/>
        </w:rPr>
        <w:t>Chlebovic</w:t>
      </w:r>
      <w:proofErr w:type="spellEnd"/>
      <w:r w:rsidRPr="008D0D3A">
        <w:rPr>
          <w:rFonts w:ascii="Tahoma" w:hAnsi="Tahoma" w:cs="Tahoma"/>
          <w:sz w:val="18"/>
          <w:szCs w:val="18"/>
        </w:rPr>
        <w:t xml:space="preserve"> – nedočerpání dotace</w:t>
      </w:r>
    </w:p>
    <w:p w14:paraId="237F542A" w14:textId="497F0F26" w:rsidR="00047EF5" w:rsidRPr="008D0D3A" w:rsidRDefault="00047EF5"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25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Dětský</w:t>
      </w:r>
      <w:proofErr w:type="gramEnd"/>
      <w:r w:rsidRPr="008D0D3A">
        <w:rPr>
          <w:rFonts w:ascii="Tahoma" w:hAnsi="Tahoma" w:cs="Tahoma"/>
          <w:sz w:val="18"/>
          <w:szCs w:val="18"/>
        </w:rPr>
        <w:t xml:space="preserve"> folklorní soubor </w:t>
      </w:r>
      <w:proofErr w:type="spellStart"/>
      <w:r w:rsidRPr="008D0D3A">
        <w:rPr>
          <w:rFonts w:ascii="Tahoma" w:hAnsi="Tahoma" w:cs="Tahoma"/>
          <w:sz w:val="18"/>
          <w:szCs w:val="18"/>
        </w:rPr>
        <w:t>Ostravička</w:t>
      </w:r>
      <w:proofErr w:type="spellEnd"/>
      <w:r w:rsidRPr="008D0D3A">
        <w:rPr>
          <w:rFonts w:ascii="Tahoma" w:hAnsi="Tahoma" w:cs="Tahoma"/>
          <w:sz w:val="18"/>
          <w:szCs w:val="18"/>
        </w:rPr>
        <w:t xml:space="preserve"> z. s. – vratka neinvestiční dotace </w:t>
      </w:r>
      <w:r w:rsidR="00F515DF" w:rsidRPr="008D0D3A">
        <w:rPr>
          <w:rFonts w:ascii="Tahoma" w:hAnsi="Tahoma" w:cs="Tahoma"/>
          <w:sz w:val="18"/>
          <w:szCs w:val="18"/>
        </w:rPr>
        <w:t>poskytnuté v</w:t>
      </w:r>
      <w:r w:rsidRPr="008D0D3A">
        <w:rPr>
          <w:rFonts w:ascii="Tahoma" w:hAnsi="Tahoma" w:cs="Tahoma"/>
          <w:sz w:val="18"/>
          <w:szCs w:val="18"/>
        </w:rPr>
        <w:t xml:space="preserve"> r. 2023 </w:t>
      </w:r>
      <w:r w:rsidR="00D244B0" w:rsidRPr="008D0D3A">
        <w:rPr>
          <w:rFonts w:ascii="Tahoma" w:hAnsi="Tahoma" w:cs="Tahoma"/>
          <w:sz w:val="18"/>
          <w:szCs w:val="18"/>
        </w:rPr>
        <w:t>v rámci</w:t>
      </w:r>
      <w:r w:rsidRPr="008D0D3A">
        <w:rPr>
          <w:rFonts w:ascii="Tahoma" w:hAnsi="Tahoma" w:cs="Tahoma"/>
          <w:sz w:val="18"/>
          <w:szCs w:val="18"/>
        </w:rPr>
        <w:t> DP Podpora a rozvoj kulturních aktivit ve městě F-M na činnost, na soustředění</w:t>
      </w:r>
      <w:r w:rsidR="00AA379D" w:rsidRPr="008D0D3A">
        <w:rPr>
          <w:rFonts w:ascii="Tahoma" w:hAnsi="Tahoma" w:cs="Tahoma"/>
          <w:sz w:val="18"/>
          <w:szCs w:val="18"/>
        </w:rPr>
        <w:t xml:space="preserve"> atd.</w:t>
      </w:r>
      <w:r w:rsidRPr="008D0D3A">
        <w:rPr>
          <w:rFonts w:ascii="Tahoma" w:hAnsi="Tahoma" w:cs="Tahoma"/>
          <w:sz w:val="18"/>
          <w:szCs w:val="18"/>
        </w:rPr>
        <w:t xml:space="preserve"> – nedodržení 20</w:t>
      </w:r>
      <w:r w:rsidR="00AA379D" w:rsidRPr="008D0D3A">
        <w:rPr>
          <w:rFonts w:ascii="Tahoma" w:hAnsi="Tahoma" w:cs="Tahoma"/>
          <w:sz w:val="18"/>
          <w:szCs w:val="18"/>
        </w:rPr>
        <w:t xml:space="preserve"> </w:t>
      </w:r>
      <w:r w:rsidRPr="008D0D3A">
        <w:rPr>
          <w:rFonts w:ascii="Tahoma" w:hAnsi="Tahoma" w:cs="Tahoma"/>
          <w:sz w:val="18"/>
          <w:szCs w:val="18"/>
        </w:rPr>
        <w:t>% uznatelných nákladů</w:t>
      </w:r>
    </w:p>
    <w:p w14:paraId="13D15587" w14:textId="4C8FC7A3" w:rsidR="00AA379D" w:rsidRPr="008D0D3A" w:rsidRDefault="00AA379D"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lastRenderedPageBreak/>
        <w:tab/>
      </w:r>
      <w:r w:rsidRPr="008D0D3A">
        <w:rPr>
          <w:rFonts w:ascii="Tahoma" w:hAnsi="Tahoma" w:cs="Tahoma"/>
          <w:sz w:val="18"/>
          <w:szCs w:val="18"/>
          <w:shd w:val="clear" w:color="auto" w:fill="FFFFFF" w:themeFill="background1"/>
        </w:rPr>
        <w:t xml:space="preserve">3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Fotoklub</w:t>
      </w:r>
      <w:proofErr w:type="gramEnd"/>
      <w:r w:rsidRPr="008D0D3A">
        <w:rPr>
          <w:rFonts w:ascii="Tahoma" w:hAnsi="Tahoma" w:cs="Tahoma"/>
          <w:sz w:val="18"/>
          <w:szCs w:val="18"/>
        </w:rPr>
        <w:t xml:space="preserve"> Art </w:t>
      </w:r>
      <w:proofErr w:type="spellStart"/>
      <w:r w:rsidRPr="008D0D3A">
        <w:rPr>
          <w:rFonts w:ascii="Tahoma" w:hAnsi="Tahoma" w:cs="Tahoma"/>
          <w:sz w:val="18"/>
          <w:szCs w:val="18"/>
        </w:rPr>
        <w:t>Collegium</w:t>
      </w:r>
      <w:proofErr w:type="spellEnd"/>
      <w:r w:rsidRPr="008D0D3A">
        <w:rPr>
          <w:rFonts w:ascii="Tahoma" w:hAnsi="Tahoma" w:cs="Tahoma"/>
          <w:sz w:val="18"/>
          <w:szCs w:val="18"/>
        </w:rPr>
        <w:t xml:space="preserve"> F-M z. s. – vratka neinvestiční dotace </w:t>
      </w:r>
      <w:r w:rsidR="00F515DF" w:rsidRPr="008D0D3A">
        <w:rPr>
          <w:rFonts w:ascii="Tahoma" w:hAnsi="Tahoma" w:cs="Tahoma"/>
          <w:sz w:val="18"/>
          <w:szCs w:val="18"/>
        </w:rPr>
        <w:t xml:space="preserve">poskytnuté v </w:t>
      </w:r>
      <w:r w:rsidRPr="008D0D3A">
        <w:rPr>
          <w:rFonts w:ascii="Tahoma" w:hAnsi="Tahoma" w:cs="Tahoma"/>
          <w:sz w:val="18"/>
          <w:szCs w:val="18"/>
        </w:rPr>
        <w:t xml:space="preserve">r. 2023 </w:t>
      </w:r>
      <w:r w:rsidR="00D244B0" w:rsidRPr="008D0D3A">
        <w:rPr>
          <w:rFonts w:ascii="Tahoma" w:hAnsi="Tahoma" w:cs="Tahoma"/>
          <w:sz w:val="18"/>
          <w:szCs w:val="18"/>
        </w:rPr>
        <w:br/>
        <w:t>v rámci</w:t>
      </w:r>
      <w:r w:rsidRPr="008D0D3A">
        <w:rPr>
          <w:rFonts w:ascii="Tahoma" w:hAnsi="Tahoma" w:cs="Tahoma"/>
          <w:sz w:val="18"/>
          <w:szCs w:val="18"/>
        </w:rPr>
        <w:t xml:space="preserve"> DP Podpora a rozvoj kulturních aktivit ve městě F-M na činnost, provoz Galerie Fotoklubu atd. – nedodržení 20 % uznatelných nákladů   </w:t>
      </w:r>
    </w:p>
    <w:p w14:paraId="3D3672A4" w14:textId="77777777" w:rsidR="00047EF5" w:rsidRPr="008D0D3A" w:rsidRDefault="00047EF5"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589A6693" w14:textId="5B773D4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3412-Sportovní</w:t>
      </w:r>
      <w:proofErr w:type="gramEnd"/>
      <w:r w:rsidRPr="008D0D3A">
        <w:rPr>
          <w:rFonts w:ascii="Tahoma" w:hAnsi="Tahoma" w:cs="Tahoma"/>
          <w:b/>
          <w:sz w:val="18"/>
          <w:szCs w:val="18"/>
          <w:u w:val="single"/>
        </w:rPr>
        <w:t xml:space="preserve"> zařízení ve vlastnictví obce</w:t>
      </w:r>
      <w:r w:rsidRPr="008D0D3A">
        <w:rPr>
          <w:rFonts w:ascii="Tahoma" w:hAnsi="Tahoma" w:cs="Tahoma"/>
          <w:b/>
          <w:sz w:val="18"/>
          <w:szCs w:val="18"/>
        </w:rPr>
        <w:t xml:space="preserve"> </w:t>
      </w:r>
      <w:r w:rsidR="005F1EDD">
        <w:rPr>
          <w:rFonts w:ascii="Tahoma" w:hAnsi="Tahoma" w:cs="Tahoma"/>
          <w:b/>
          <w:sz w:val="18"/>
          <w:szCs w:val="18"/>
        </w:rPr>
        <w:t xml:space="preserve">– </w:t>
      </w:r>
      <w:r w:rsidRPr="008D0D3A">
        <w:rPr>
          <w:rFonts w:ascii="Tahoma" w:hAnsi="Tahoma" w:cs="Tahoma"/>
          <w:b/>
          <w:sz w:val="18"/>
          <w:szCs w:val="18"/>
        </w:rPr>
        <w:t>plnění na 1</w:t>
      </w:r>
      <w:r w:rsidR="000014E5" w:rsidRPr="008D0D3A">
        <w:rPr>
          <w:rFonts w:ascii="Tahoma" w:hAnsi="Tahoma" w:cs="Tahoma"/>
          <w:b/>
          <w:sz w:val="18"/>
          <w:szCs w:val="18"/>
        </w:rPr>
        <w:t>00</w:t>
      </w:r>
      <w:r w:rsidRPr="008D0D3A">
        <w:rPr>
          <w:rFonts w:ascii="Tahoma" w:hAnsi="Tahoma" w:cs="Tahoma"/>
          <w:b/>
          <w:sz w:val="18"/>
          <w:szCs w:val="18"/>
        </w:rPr>
        <w:t xml:space="preserve"> %</w:t>
      </w:r>
      <w:r w:rsidRPr="008D0D3A">
        <w:rPr>
          <w:rFonts w:ascii="Tahoma" w:hAnsi="Tahoma" w:cs="Tahoma"/>
          <w:sz w:val="18"/>
          <w:szCs w:val="18"/>
        </w:rPr>
        <w:tab/>
      </w:r>
    </w:p>
    <w:p w14:paraId="365DF589" w14:textId="3C2AC09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1 </w:t>
      </w:r>
      <w:r w:rsidR="000014E5" w:rsidRPr="008D0D3A">
        <w:rPr>
          <w:rFonts w:ascii="Tahoma" w:hAnsi="Tahoma" w:cs="Tahoma"/>
          <w:b/>
          <w:sz w:val="18"/>
          <w:szCs w:val="18"/>
        </w:rPr>
        <w:t>336</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1 </w:t>
      </w:r>
      <w:r w:rsidR="000014E5" w:rsidRPr="008D0D3A">
        <w:rPr>
          <w:rFonts w:ascii="Tahoma" w:hAnsi="Tahoma" w:cs="Tahoma"/>
          <w:b/>
          <w:sz w:val="18"/>
          <w:szCs w:val="18"/>
        </w:rPr>
        <w:t>337</w:t>
      </w:r>
      <w:r w:rsidRPr="008D0D3A">
        <w:rPr>
          <w:rFonts w:ascii="Tahoma" w:hAnsi="Tahoma" w:cs="Tahoma"/>
          <w:b/>
          <w:sz w:val="18"/>
          <w:szCs w:val="18"/>
        </w:rPr>
        <w:t xml:space="preserve"> tis. Kč</w:t>
      </w:r>
      <w:r w:rsidR="000014E5" w:rsidRPr="008D0D3A">
        <w:rPr>
          <w:rFonts w:ascii="Tahoma" w:hAnsi="Tahoma" w:cs="Tahoma"/>
          <w:b/>
          <w:sz w:val="18"/>
          <w:szCs w:val="18"/>
        </w:rPr>
        <w:t xml:space="preserve">   </w:t>
      </w:r>
    </w:p>
    <w:p w14:paraId="4DA16455"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4392E95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1 080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zálohy</w:t>
      </w:r>
      <w:proofErr w:type="gramEnd"/>
      <w:r w:rsidRPr="008D0D3A">
        <w:rPr>
          <w:rFonts w:ascii="Tahoma" w:hAnsi="Tahoma" w:cs="Tahoma"/>
          <w:sz w:val="18"/>
          <w:szCs w:val="18"/>
        </w:rPr>
        <w:t xml:space="preserve"> na dodávku tepla – čp. 3276, ul. Horní – stadion Stovky</w:t>
      </w:r>
    </w:p>
    <w:p w14:paraId="760FA8D7" w14:textId="31E3A58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1</w:t>
      </w:r>
      <w:r w:rsidR="000014E5" w:rsidRPr="008D0D3A">
        <w:rPr>
          <w:rFonts w:ascii="Tahoma" w:hAnsi="Tahoma" w:cs="Tahoma"/>
          <w:sz w:val="18"/>
          <w:szCs w:val="18"/>
        </w:rPr>
        <w:t>62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pronájem</w:t>
      </w:r>
      <w:proofErr w:type="gramEnd"/>
      <w:r w:rsidRPr="008D0D3A">
        <w:rPr>
          <w:rFonts w:ascii="Tahoma" w:hAnsi="Tahoma" w:cs="Tahoma"/>
          <w:sz w:val="18"/>
          <w:szCs w:val="18"/>
        </w:rPr>
        <w:t xml:space="preserve"> sportovních zařízení – stadion Stovky a hřiště Lískov</w:t>
      </w:r>
      <w:r w:rsidR="000014E5" w:rsidRPr="008D0D3A">
        <w:rPr>
          <w:rFonts w:ascii="Tahoma" w:hAnsi="Tahoma" w:cs="Tahoma"/>
          <w:sz w:val="18"/>
          <w:szCs w:val="18"/>
        </w:rPr>
        <w:t>e</w:t>
      </w:r>
      <w:r w:rsidRPr="008D0D3A">
        <w:rPr>
          <w:rFonts w:ascii="Tahoma" w:hAnsi="Tahoma" w:cs="Tahoma"/>
          <w:sz w:val="18"/>
          <w:szCs w:val="18"/>
        </w:rPr>
        <w:t xml:space="preserve">c – </w:t>
      </w:r>
      <w:r w:rsidR="000014E5" w:rsidRPr="008D0D3A">
        <w:rPr>
          <w:rFonts w:ascii="Tahoma" w:hAnsi="Tahoma" w:cs="Tahoma"/>
          <w:sz w:val="18"/>
          <w:szCs w:val="18"/>
        </w:rPr>
        <w:t>F</w:t>
      </w:r>
      <w:r w:rsidRPr="008D0D3A">
        <w:rPr>
          <w:rFonts w:ascii="Tahoma" w:hAnsi="Tahoma" w:cs="Tahoma"/>
          <w:sz w:val="18"/>
          <w:szCs w:val="18"/>
        </w:rPr>
        <w:t xml:space="preserve">otbalový klub Frýdek-Místek, </w:t>
      </w:r>
      <w:r w:rsidR="000014E5" w:rsidRPr="008D0D3A">
        <w:rPr>
          <w:rFonts w:ascii="Tahoma" w:hAnsi="Tahoma" w:cs="Tahoma"/>
          <w:sz w:val="18"/>
          <w:szCs w:val="18"/>
        </w:rPr>
        <w:t>z</w:t>
      </w:r>
      <w:r w:rsidRPr="008D0D3A">
        <w:rPr>
          <w:rFonts w:ascii="Tahoma" w:hAnsi="Tahoma" w:cs="Tahoma"/>
          <w:sz w:val="18"/>
          <w:szCs w:val="18"/>
        </w:rPr>
        <w:t>. s.</w:t>
      </w:r>
    </w:p>
    <w:p w14:paraId="49B5ED9E" w14:textId="5747B38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014E5" w:rsidRPr="008D0D3A">
        <w:rPr>
          <w:rFonts w:ascii="Tahoma" w:hAnsi="Tahoma" w:cs="Tahoma"/>
          <w:sz w:val="18"/>
          <w:szCs w:val="18"/>
        </w:rPr>
        <w:t>95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přeplatek</w:t>
      </w:r>
      <w:proofErr w:type="gramEnd"/>
      <w:r w:rsidRPr="008D0D3A">
        <w:rPr>
          <w:rFonts w:ascii="Tahoma" w:hAnsi="Tahoma" w:cs="Tahoma"/>
          <w:sz w:val="18"/>
          <w:szCs w:val="18"/>
        </w:rPr>
        <w:t xml:space="preserve"> </w:t>
      </w:r>
      <w:r w:rsidR="002B7A70" w:rsidRPr="008D0D3A">
        <w:rPr>
          <w:rFonts w:ascii="Tahoma" w:hAnsi="Tahoma" w:cs="Tahoma"/>
          <w:sz w:val="18"/>
          <w:szCs w:val="18"/>
        </w:rPr>
        <w:t xml:space="preserve">z </w:t>
      </w:r>
      <w:r w:rsidRPr="008D0D3A">
        <w:rPr>
          <w:rFonts w:ascii="Tahoma" w:hAnsi="Tahoma" w:cs="Tahoma"/>
          <w:sz w:val="18"/>
          <w:szCs w:val="18"/>
        </w:rPr>
        <w:t>vyúčtování tepla přijatý od dodavatele společnosti DISTEP a. s.</w:t>
      </w:r>
    </w:p>
    <w:p w14:paraId="68E416EC"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115041A4" w14:textId="3515643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3419-Ostatní</w:t>
      </w:r>
      <w:proofErr w:type="gramEnd"/>
      <w:r w:rsidRPr="008D0D3A">
        <w:rPr>
          <w:rFonts w:ascii="Tahoma" w:hAnsi="Tahoma" w:cs="Tahoma"/>
          <w:b/>
          <w:sz w:val="18"/>
          <w:szCs w:val="18"/>
          <w:u w:val="single"/>
        </w:rPr>
        <w:t xml:space="preserve"> sportovní činnost</w:t>
      </w:r>
      <w:r w:rsidRPr="008D0D3A">
        <w:rPr>
          <w:rFonts w:ascii="Tahoma" w:hAnsi="Tahoma" w:cs="Tahoma"/>
          <w:b/>
          <w:sz w:val="18"/>
          <w:szCs w:val="18"/>
        </w:rPr>
        <w:t xml:space="preserve"> </w:t>
      </w:r>
    </w:p>
    <w:p w14:paraId="4EF2E541" w14:textId="4F2C764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F515DF" w:rsidRPr="008D0D3A">
        <w:rPr>
          <w:rFonts w:ascii="Tahoma" w:hAnsi="Tahoma" w:cs="Tahoma"/>
          <w:b/>
          <w:sz w:val="18"/>
          <w:szCs w:val="18"/>
        </w:rPr>
        <w:t>0</w:t>
      </w:r>
      <w:r w:rsidRPr="008D0D3A">
        <w:rPr>
          <w:rFonts w:ascii="Tahoma" w:hAnsi="Tahoma" w:cs="Tahoma"/>
          <w:b/>
          <w:sz w:val="18"/>
          <w:szCs w:val="18"/>
        </w:rPr>
        <w:t xml:space="preserve"> tis. Kč</w:t>
      </w:r>
      <w:r w:rsidRPr="008D0D3A">
        <w:rPr>
          <w:rFonts w:ascii="Tahoma" w:hAnsi="Tahoma" w:cs="Tahoma"/>
          <w:b/>
          <w:sz w:val="18"/>
          <w:szCs w:val="18"/>
        </w:rPr>
        <w:tab/>
      </w:r>
      <w:r w:rsidR="00F515DF" w:rsidRPr="008D0D3A">
        <w:rPr>
          <w:rFonts w:ascii="Tahoma" w:hAnsi="Tahoma" w:cs="Tahoma"/>
          <w:b/>
          <w:sz w:val="18"/>
          <w:szCs w:val="18"/>
        </w:rPr>
        <w:tab/>
      </w:r>
      <w:r w:rsidR="00F515DF" w:rsidRPr="008D0D3A">
        <w:rPr>
          <w:rFonts w:ascii="Tahoma" w:hAnsi="Tahoma" w:cs="Tahoma"/>
          <w:b/>
          <w:sz w:val="18"/>
          <w:szCs w:val="18"/>
        </w:rPr>
        <w:tab/>
      </w:r>
      <w:r w:rsidRPr="008D0D3A">
        <w:rPr>
          <w:rFonts w:ascii="Tahoma" w:hAnsi="Tahoma" w:cs="Tahoma"/>
          <w:b/>
          <w:sz w:val="18"/>
          <w:szCs w:val="18"/>
        </w:rPr>
        <w:tab/>
        <w:t xml:space="preserve">Skutečnost: </w:t>
      </w:r>
      <w:r w:rsidR="00F515DF" w:rsidRPr="008D0D3A">
        <w:rPr>
          <w:rFonts w:ascii="Tahoma" w:hAnsi="Tahoma" w:cs="Tahoma"/>
          <w:b/>
          <w:sz w:val="18"/>
          <w:szCs w:val="18"/>
        </w:rPr>
        <w:t>5</w:t>
      </w:r>
      <w:r w:rsidRPr="008D0D3A">
        <w:rPr>
          <w:rFonts w:ascii="Tahoma" w:hAnsi="Tahoma" w:cs="Tahoma"/>
          <w:b/>
          <w:sz w:val="18"/>
          <w:szCs w:val="18"/>
        </w:rPr>
        <w:t xml:space="preserve"> tis. Kč</w:t>
      </w:r>
      <w:r w:rsidR="00A1093B" w:rsidRPr="008D0D3A">
        <w:rPr>
          <w:rFonts w:ascii="Tahoma" w:hAnsi="Tahoma" w:cs="Tahoma"/>
          <w:b/>
          <w:sz w:val="18"/>
          <w:szCs w:val="18"/>
        </w:rPr>
        <w:t xml:space="preserve">    </w:t>
      </w:r>
    </w:p>
    <w:p w14:paraId="5751BCB0"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75C0901D" w14:textId="3AFF518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F515DF" w:rsidRPr="008D0D3A">
        <w:rPr>
          <w:rFonts w:ascii="Tahoma" w:hAnsi="Tahoma" w:cs="Tahoma"/>
          <w:sz w:val="18"/>
          <w:szCs w:val="18"/>
        </w:rPr>
        <w:t>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F515DF" w:rsidRPr="008D0D3A">
        <w:rPr>
          <w:rFonts w:ascii="Tahoma" w:hAnsi="Tahoma" w:cs="Tahoma"/>
          <w:sz w:val="18"/>
          <w:szCs w:val="18"/>
        </w:rPr>
        <w:t>Fotbalový</w:t>
      </w:r>
      <w:proofErr w:type="gramEnd"/>
      <w:r w:rsidR="00F515DF" w:rsidRPr="008D0D3A">
        <w:rPr>
          <w:rFonts w:ascii="Tahoma" w:hAnsi="Tahoma" w:cs="Tahoma"/>
          <w:sz w:val="18"/>
          <w:szCs w:val="18"/>
        </w:rPr>
        <w:t xml:space="preserve"> klub Frýdek-Místek z. s. – </w:t>
      </w:r>
      <w:r w:rsidRPr="008D0D3A">
        <w:rPr>
          <w:rFonts w:ascii="Tahoma" w:hAnsi="Tahoma" w:cs="Tahoma"/>
          <w:sz w:val="18"/>
          <w:szCs w:val="18"/>
        </w:rPr>
        <w:t>vratka neinvestiční dotace poskytnuté v r. 202</w:t>
      </w:r>
      <w:r w:rsidR="00F515DF" w:rsidRPr="008D0D3A">
        <w:rPr>
          <w:rFonts w:ascii="Tahoma" w:hAnsi="Tahoma" w:cs="Tahoma"/>
          <w:sz w:val="18"/>
          <w:szCs w:val="18"/>
        </w:rPr>
        <w:t>3</w:t>
      </w:r>
      <w:r w:rsidRPr="008D0D3A">
        <w:rPr>
          <w:rFonts w:ascii="Tahoma" w:hAnsi="Tahoma" w:cs="Tahoma"/>
          <w:sz w:val="18"/>
          <w:szCs w:val="18"/>
        </w:rPr>
        <w:t xml:space="preserve"> </w:t>
      </w:r>
      <w:r w:rsidR="00D244B0" w:rsidRPr="008D0D3A">
        <w:rPr>
          <w:rFonts w:ascii="Tahoma" w:hAnsi="Tahoma" w:cs="Tahoma"/>
          <w:sz w:val="18"/>
          <w:szCs w:val="18"/>
        </w:rPr>
        <w:br/>
        <w:t>v rámci</w:t>
      </w:r>
      <w:r w:rsidRPr="008D0D3A">
        <w:rPr>
          <w:rFonts w:ascii="Tahoma" w:hAnsi="Tahoma" w:cs="Tahoma"/>
          <w:sz w:val="18"/>
          <w:szCs w:val="18"/>
        </w:rPr>
        <w:t> Mládežnického sportu</w:t>
      </w:r>
      <w:r w:rsidR="00A1093B" w:rsidRPr="008D0D3A">
        <w:rPr>
          <w:rFonts w:ascii="Tahoma" w:hAnsi="Tahoma" w:cs="Tahoma"/>
          <w:sz w:val="18"/>
          <w:szCs w:val="18"/>
        </w:rPr>
        <w:t xml:space="preserve"> (na základě kontroly Kontrolního výboru ze dne </w:t>
      </w:r>
      <w:r w:rsidR="00D244B0" w:rsidRPr="008D0D3A">
        <w:rPr>
          <w:rFonts w:ascii="Tahoma" w:hAnsi="Tahoma" w:cs="Tahoma"/>
          <w:sz w:val="18"/>
          <w:szCs w:val="18"/>
        </w:rPr>
        <w:br/>
      </w:r>
      <w:r w:rsidR="00A1093B" w:rsidRPr="008D0D3A">
        <w:rPr>
          <w:rFonts w:ascii="Tahoma" w:hAnsi="Tahoma" w:cs="Tahoma"/>
          <w:sz w:val="18"/>
          <w:szCs w:val="18"/>
        </w:rPr>
        <w:t>14. 12. 2023)</w:t>
      </w:r>
    </w:p>
    <w:p w14:paraId="0F6B8FF5" w14:textId="244676E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F515DF" w:rsidRPr="008D0D3A">
        <w:rPr>
          <w:rFonts w:ascii="Tahoma" w:hAnsi="Tahoma" w:cs="Tahoma"/>
          <w:sz w:val="18"/>
          <w:szCs w:val="18"/>
          <w:shd w:val="clear" w:color="auto" w:fill="FFFFFF" w:themeFill="background1"/>
        </w:rPr>
        <w:t>2</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shd w:val="clear" w:color="auto" w:fill="FFFFFF" w:themeFill="background1"/>
        </w:rPr>
        <w:tab/>
      </w:r>
      <w:r w:rsidRPr="008D0D3A">
        <w:rPr>
          <w:rFonts w:ascii="Tahoma" w:hAnsi="Tahoma" w:cs="Tahoma"/>
          <w:sz w:val="18"/>
          <w:szCs w:val="18"/>
        </w:rPr>
        <w:t>-</w:t>
      </w:r>
      <w:r w:rsidRPr="008D0D3A">
        <w:rPr>
          <w:rFonts w:ascii="Tahoma" w:hAnsi="Tahoma" w:cs="Tahoma"/>
          <w:sz w:val="18"/>
          <w:szCs w:val="18"/>
        </w:rPr>
        <w:tab/>
      </w:r>
      <w:proofErr w:type="spellStart"/>
      <w:r w:rsidR="00A1093B" w:rsidRPr="008D0D3A">
        <w:rPr>
          <w:rFonts w:ascii="Tahoma" w:hAnsi="Tahoma" w:cs="Tahoma"/>
          <w:sz w:val="18"/>
          <w:szCs w:val="18"/>
        </w:rPr>
        <w:t>Svarog</w:t>
      </w:r>
      <w:proofErr w:type="spellEnd"/>
      <w:proofErr w:type="gramEnd"/>
      <w:r w:rsidR="00A1093B" w:rsidRPr="008D0D3A">
        <w:rPr>
          <w:rFonts w:ascii="Tahoma" w:hAnsi="Tahoma" w:cs="Tahoma"/>
          <w:sz w:val="18"/>
          <w:szCs w:val="18"/>
        </w:rPr>
        <w:t xml:space="preserve"> </w:t>
      </w:r>
      <w:proofErr w:type="spellStart"/>
      <w:r w:rsidR="00A1093B" w:rsidRPr="008D0D3A">
        <w:rPr>
          <w:rFonts w:ascii="Tahoma" w:hAnsi="Tahoma" w:cs="Tahoma"/>
          <w:sz w:val="18"/>
          <w:szCs w:val="18"/>
        </w:rPr>
        <w:t>gym</w:t>
      </w:r>
      <w:proofErr w:type="spellEnd"/>
      <w:r w:rsidR="00A1093B" w:rsidRPr="008D0D3A">
        <w:rPr>
          <w:rFonts w:ascii="Tahoma" w:hAnsi="Tahoma" w:cs="Tahoma"/>
          <w:sz w:val="18"/>
          <w:szCs w:val="18"/>
        </w:rPr>
        <w:t xml:space="preserve"> z. s. – pobočka Frýdek-Místek – </w:t>
      </w:r>
      <w:r w:rsidR="00D244B0" w:rsidRPr="008D0D3A">
        <w:rPr>
          <w:rFonts w:ascii="Tahoma" w:hAnsi="Tahoma" w:cs="Tahoma"/>
          <w:sz w:val="18"/>
          <w:szCs w:val="18"/>
        </w:rPr>
        <w:t xml:space="preserve">vratka neinvestiční dotace poskytnuté </w:t>
      </w:r>
      <w:r w:rsidR="00D244B0" w:rsidRPr="008D0D3A">
        <w:rPr>
          <w:rFonts w:ascii="Tahoma" w:hAnsi="Tahoma" w:cs="Tahoma"/>
          <w:sz w:val="18"/>
          <w:szCs w:val="18"/>
        </w:rPr>
        <w:br/>
        <w:t xml:space="preserve">v r. 2023 v rámci DP Podpora a rozvoj sportu ve městě F-M </w:t>
      </w:r>
      <w:r w:rsidRPr="008D0D3A">
        <w:rPr>
          <w:rFonts w:ascii="Tahoma" w:hAnsi="Tahoma" w:cs="Tahoma"/>
          <w:sz w:val="18"/>
          <w:szCs w:val="18"/>
        </w:rPr>
        <w:t>za porušení rozpočtových pravidel – pozdní podání vyúčtování dotace</w:t>
      </w:r>
      <w:r w:rsidR="00A1093B" w:rsidRPr="008D0D3A">
        <w:rPr>
          <w:rFonts w:ascii="Tahoma" w:hAnsi="Tahoma" w:cs="Tahoma"/>
          <w:sz w:val="18"/>
          <w:szCs w:val="18"/>
        </w:rPr>
        <w:t xml:space="preserve"> </w:t>
      </w:r>
    </w:p>
    <w:p w14:paraId="2D17E2DA" w14:textId="657F66C3"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p>
    <w:p w14:paraId="086686FC" w14:textId="5D4FA5B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3429-Ostatní</w:t>
      </w:r>
      <w:proofErr w:type="gramEnd"/>
      <w:r w:rsidRPr="008D0D3A">
        <w:rPr>
          <w:rFonts w:ascii="Tahoma" w:hAnsi="Tahoma" w:cs="Tahoma"/>
          <w:b/>
          <w:sz w:val="18"/>
          <w:szCs w:val="18"/>
          <w:u w:val="single"/>
        </w:rPr>
        <w:t xml:space="preserve"> zájmová činnost a rekreace</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100 %</w:t>
      </w:r>
    </w:p>
    <w:p w14:paraId="60553774" w14:textId="0A1E2C1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2E40A2" w:rsidRPr="008D0D3A">
        <w:rPr>
          <w:rFonts w:ascii="Tahoma" w:hAnsi="Tahoma" w:cs="Tahoma"/>
          <w:b/>
          <w:sz w:val="18"/>
          <w:szCs w:val="18"/>
        </w:rPr>
        <w:t>11</w:t>
      </w:r>
      <w:r w:rsidRPr="008D0D3A">
        <w:rPr>
          <w:rFonts w:ascii="Tahoma" w:hAnsi="Tahoma" w:cs="Tahoma"/>
          <w:b/>
          <w:sz w:val="18"/>
          <w:szCs w:val="18"/>
        </w:rPr>
        <w:t> </w:t>
      </w:r>
      <w:r w:rsidR="002E40A2" w:rsidRPr="008D0D3A">
        <w:rPr>
          <w:rFonts w:ascii="Tahoma" w:hAnsi="Tahoma" w:cs="Tahoma"/>
          <w:b/>
          <w:sz w:val="18"/>
          <w:szCs w:val="18"/>
        </w:rPr>
        <w:t>0</w:t>
      </w:r>
      <w:r w:rsidRPr="008D0D3A">
        <w:rPr>
          <w:rFonts w:ascii="Tahoma" w:hAnsi="Tahoma" w:cs="Tahoma"/>
          <w:b/>
          <w:sz w:val="18"/>
          <w:szCs w:val="18"/>
        </w:rPr>
        <w:t>00 tis. Kč</w:t>
      </w:r>
      <w:r w:rsidRPr="008D0D3A">
        <w:rPr>
          <w:rFonts w:ascii="Tahoma" w:hAnsi="Tahoma" w:cs="Tahoma"/>
          <w:b/>
          <w:sz w:val="18"/>
          <w:szCs w:val="18"/>
        </w:rPr>
        <w:tab/>
        <w:t xml:space="preserve">Skutečnost: </w:t>
      </w:r>
      <w:r w:rsidR="002E40A2" w:rsidRPr="008D0D3A">
        <w:rPr>
          <w:rFonts w:ascii="Tahoma" w:hAnsi="Tahoma" w:cs="Tahoma"/>
          <w:b/>
          <w:sz w:val="18"/>
          <w:szCs w:val="18"/>
        </w:rPr>
        <w:t>11</w:t>
      </w:r>
      <w:r w:rsidRPr="008D0D3A">
        <w:rPr>
          <w:rFonts w:ascii="Tahoma" w:hAnsi="Tahoma" w:cs="Tahoma"/>
          <w:b/>
          <w:sz w:val="18"/>
          <w:szCs w:val="18"/>
        </w:rPr>
        <w:t> </w:t>
      </w:r>
      <w:r w:rsidR="002E40A2" w:rsidRPr="008D0D3A">
        <w:rPr>
          <w:rFonts w:ascii="Tahoma" w:hAnsi="Tahoma" w:cs="Tahoma"/>
          <w:b/>
          <w:sz w:val="18"/>
          <w:szCs w:val="18"/>
        </w:rPr>
        <w:t>0</w:t>
      </w:r>
      <w:r w:rsidRPr="008D0D3A">
        <w:rPr>
          <w:rFonts w:ascii="Tahoma" w:hAnsi="Tahoma" w:cs="Tahoma"/>
          <w:b/>
          <w:sz w:val="18"/>
          <w:szCs w:val="18"/>
        </w:rPr>
        <w:t>00 tis. Kč</w:t>
      </w:r>
    </w:p>
    <w:p w14:paraId="403D490A"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1A0BE75F" w14:textId="3C1057C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2E40A2" w:rsidRPr="008D0D3A">
        <w:rPr>
          <w:rFonts w:ascii="Tahoma" w:hAnsi="Tahoma" w:cs="Tahoma"/>
          <w:sz w:val="18"/>
          <w:szCs w:val="18"/>
        </w:rPr>
        <w:t>11</w:t>
      </w:r>
      <w:r w:rsidRPr="008D0D3A">
        <w:rPr>
          <w:rFonts w:ascii="Tahoma" w:hAnsi="Tahoma" w:cs="Tahoma"/>
          <w:sz w:val="18"/>
          <w:szCs w:val="18"/>
        </w:rPr>
        <w:t> </w:t>
      </w:r>
      <w:r w:rsidR="002E40A2" w:rsidRPr="008D0D3A">
        <w:rPr>
          <w:rFonts w:ascii="Tahoma" w:hAnsi="Tahoma" w:cs="Tahoma"/>
          <w:sz w:val="18"/>
          <w:szCs w:val="18"/>
        </w:rPr>
        <w:t>0</w:t>
      </w:r>
      <w:r w:rsidRPr="008D0D3A">
        <w:rPr>
          <w:rFonts w:ascii="Tahoma" w:hAnsi="Tahoma" w:cs="Tahoma"/>
          <w:sz w:val="18"/>
          <w:szCs w:val="18"/>
        </w:rPr>
        <w:t xml:space="preserve">00 tis. Kč </w:t>
      </w:r>
      <w:r w:rsidRPr="008D0D3A">
        <w:rPr>
          <w:rFonts w:ascii="Tahoma" w:hAnsi="Tahoma" w:cs="Tahoma"/>
          <w:sz w:val="18"/>
          <w:szCs w:val="18"/>
        </w:rPr>
        <w:tab/>
        <w:t>-</w:t>
      </w:r>
      <w:r w:rsidRPr="008D0D3A">
        <w:rPr>
          <w:rFonts w:ascii="Tahoma" w:hAnsi="Tahoma" w:cs="Tahoma"/>
          <w:sz w:val="18"/>
          <w:szCs w:val="18"/>
        </w:rPr>
        <w:tab/>
        <w:t>vyúčtování poskytnuté neinvestiční dotace</w:t>
      </w:r>
      <w:r w:rsidRPr="008D0D3A">
        <w:rPr>
          <w:rFonts w:ascii="Tahoma" w:hAnsi="Tahoma" w:cs="Tahoma"/>
          <w:sz w:val="18"/>
          <w:szCs w:val="18"/>
          <w:lang w:val="en-US"/>
        </w:rPr>
        <w:t xml:space="preserve"> </w:t>
      </w:r>
      <w:r w:rsidR="002E40A2" w:rsidRPr="008D0D3A">
        <w:rPr>
          <w:rFonts w:ascii="Tahoma" w:hAnsi="Tahoma" w:cs="Tahoma"/>
          <w:sz w:val="18"/>
          <w:szCs w:val="18"/>
        </w:rPr>
        <w:t xml:space="preserve">(platby pro zajištění fungování služeb obecného hospodářského zájmu) společnosti </w:t>
      </w:r>
      <w:proofErr w:type="spellStart"/>
      <w:r w:rsidR="002E40A2" w:rsidRPr="008D0D3A">
        <w:rPr>
          <w:rFonts w:ascii="Tahoma" w:hAnsi="Tahoma" w:cs="Tahoma"/>
          <w:sz w:val="18"/>
          <w:szCs w:val="18"/>
        </w:rPr>
        <w:t>Sportplex</w:t>
      </w:r>
      <w:proofErr w:type="spellEnd"/>
      <w:r w:rsidR="002E40A2" w:rsidRPr="008D0D3A">
        <w:rPr>
          <w:rFonts w:ascii="Tahoma" w:hAnsi="Tahoma" w:cs="Tahoma"/>
          <w:sz w:val="18"/>
          <w:szCs w:val="18"/>
        </w:rPr>
        <w:t xml:space="preserve"> Frýdek-Místek, s.r.o. za rok 2023</w:t>
      </w:r>
    </w:p>
    <w:p w14:paraId="1C9E78C1" w14:textId="588D8467" w:rsidR="002E40A2" w:rsidRPr="008D0D3A" w:rsidRDefault="002E40A2"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55B7EE8B" w14:textId="313B640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sz w:val="18"/>
          <w:szCs w:val="18"/>
        </w:rPr>
        <w:tab/>
      </w: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3525-Hospice</w:t>
      </w:r>
      <w:proofErr w:type="gramEnd"/>
      <w:r w:rsidRPr="008D0D3A">
        <w:rPr>
          <w:rFonts w:ascii="Tahoma" w:hAnsi="Tahoma" w:cs="Tahoma"/>
          <w:b/>
          <w:sz w:val="18"/>
          <w:szCs w:val="18"/>
        </w:rPr>
        <w:t xml:space="preserve"> – plnění na 1</w:t>
      </w:r>
      <w:r w:rsidR="002E40A2" w:rsidRPr="008D0D3A">
        <w:rPr>
          <w:rFonts w:ascii="Tahoma" w:hAnsi="Tahoma" w:cs="Tahoma"/>
          <w:b/>
          <w:sz w:val="18"/>
          <w:szCs w:val="18"/>
        </w:rPr>
        <w:t>34</w:t>
      </w:r>
      <w:r w:rsidRPr="008D0D3A">
        <w:rPr>
          <w:rFonts w:ascii="Tahoma" w:hAnsi="Tahoma" w:cs="Tahoma"/>
          <w:b/>
          <w:sz w:val="18"/>
          <w:szCs w:val="18"/>
        </w:rPr>
        <w:t xml:space="preserve"> %</w:t>
      </w:r>
    </w:p>
    <w:p w14:paraId="0C472BD5" w14:textId="2096B50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w:t>
      </w:r>
      <w:r w:rsidR="002E40A2" w:rsidRPr="008D0D3A">
        <w:rPr>
          <w:rFonts w:ascii="Tahoma" w:hAnsi="Tahoma" w:cs="Tahoma"/>
          <w:b/>
          <w:sz w:val="18"/>
          <w:szCs w:val="18"/>
        </w:rPr>
        <w:t>813</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2E40A2" w:rsidRPr="008D0D3A">
        <w:rPr>
          <w:rFonts w:ascii="Tahoma" w:hAnsi="Tahoma" w:cs="Tahoma"/>
          <w:b/>
          <w:sz w:val="18"/>
          <w:szCs w:val="18"/>
        </w:rPr>
        <w:t>1 090</w:t>
      </w:r>
      <w:r w:rsidRPr="008D0D3A">
        <w:rPr>
          <w:rFonts w:ascii="Tahoma" w:hAnsi="Tahoma" w:cs="Tahoma"/>
          <w:b/>
          <w:sz w:val="18"/>
          <w:szCs w:val="18"/>
        </w:rPr>
        <w:t xml:space="preserve"> tis. Kč   </w:t>
      </w:r>
    </w:p>
    <w:p w14:paraId="21693BFC"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5D2EEF76" w14:textId="2480590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2E40A2" w:rsidRPr="008D0D3A">
        <w:rPr>
          <w:rFonts w:ascii="Tahoma" w:hAnsi="Tahoma" w:cs="Tahoma"/>
          <w:sz w:val="18"/>
          <w:szCs w:val="18"/>
        </w:rPr>
        <w:t>1 077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úhrada</w:t>
      </w:r>
      <w:proofErr w:type="gramEnd"/>
      <w:r w:rsidRPr="008D0D3A">
        <w:rPr>
          <w:rFonts w:ascii="Tahoma" w:hAnsi="Tahoma" w:cs="Tahoma"/>
          <w:sz w:val="18"/>
          <w:szCs w:val="18"/>
        </w:rPr>
        <w:t xml:space="preserve"> faktur za teplo 202</w:t>
      </w:r>
      <w:r w:rsidR="002E40A2" w:rsidRPr="008D0D3A">
        <w:rPr>
          <w:rFonts w:ascii="Tahoma" w:hAnsi="Tahoma" w:cs="Tahoma"/>
          <w:sz w:val="18"/>
          <w:szCs w:val="18"/>
        </w:rPr>
        <w:t>4</w:t>
      </w:r>
      <w:r w:rsidRPr="008D0D3A">
        <w:rPr>
          <w:rFonts w:ascii="Tahoma" w:hAnsi="Tahoma" w:cs="Tahoma"/>
          <w:sz w:val="18"/>
          <w:szCs w:val="18"/>
        </w:rPr>
        <w:t xml:space="preserve"> přijatých od příspěvkové organizace Hospic </w:t>
      </w:r>
      <w:r w:rsidRPr="008D0D3A">
        <w:rPr>
          <w:rFonts w:ascii="Tahoma" w:hAnsi="Tahoma" w:cs="Tahoma"/>
          <w:sz w:val="18"/>
          <w:szCs w:val="18"/>
        </w:rPr>
        <w:br/>
        <w:t>Frýdek-Místek</w:t>
      </w:r>
    </w:p>
    <w:p w14:paraId="6CA5758E" w14:textId="77AB2C4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86521F" w:rsidRPr="008D0D3A">
        <w:rPr>
          <w:rFonts w:ascii="Tahoma" w:hAnsi="Tahoma" w:cs="Tahoma"/>
          <w:sz w:val="18"/>
          <w:szCs w:val="18"/>
        </w:rPr>
        <w:t>13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přeplatek</w:t>
      </w:r>
      <w:proofErr w:type="gramEnd"/>
      <w:r w:rsidRPr="008D0D3A">
        <w:rPr>
          <w:rFonts w:ascii="Tahoma" w:hAnsi="Tahoma" w:cs="Tahoma"/>
          <w:sz w:val="18"/>
          <w:szCs w:val="18"/>
        </w:rPr>
        <w:t xml:space="preserve"> </w:t>
      </w:r>
      <w:r w:rsidR="002B7A70" w:rsidRPr="008D0D3A">
        <w:rPr>
          <w:rFonts w:ascii="Tahoma" w:hAnsi="Tahoma" w:cs="Tahoma"/>
          <w:sz w:val="18"/>
          <w:szCs w:val="18"/>
        </w:rPr>
        <w:t xml:space="preserve">z </w:t>
      </w:r>
      <w:r w:rsidRPr="008D0D3A">
        <w:rPr>
          <w:rFonts w:ascii="Tahoma" w:hAnsi="Tahoma" w:cs="Tahoma"/>
          <w:sz w:val="18"/>
          <w:szCs w:val="18"/>
        </w:rPr>
        <w:t xml:space="preserve">vyúčtování tepla přijatý od dodavatele společnosti DISTEP a. s. (ul. J. </w:t>
      </w:r>
      <w:proofErr w:type="spellStart"/>
      <w:r w:rsidRPr="008D0D3A">
        <w:rPr>
          <w:rFonts w:ascii="Tahoma" w:hAnsi="Tahoma" w:cs="Tahoma"/>
          <w:sz w:val="18"/>
          <w:szCs w:val="18"/>
        </w:rPr>
        <w:t>Pešiny</w:t>
      </w:r>
      <w:proofErr w:type="spellEnd"/>
      <w:r w:rsidRPr="008D0D3A">
        <w:rPr>
          <w:rFonts w:ascii="Tahoma" w:hAnsi="Tahoma" w:cs="Tahoma"/>
          <w:sz w:val="18"/>
          <w:szCs w:val="18"/>
        </w:rPr>
        <w:t xml:space="preserve"> </w:t>
      </w:r>
      <w:r w:rsidR="00C037FC" w:rsidRPr="008D0D3A">
        <w:rPr>
          <w:rFonts w:ascii="Tahoma" w:hAnsi="Tahoma" w:cs="Tahoma"/>
          <w:sz w:val="18"/>
          <w:szCs w:val="18"/>
        </w:rPr>
        <w:t>č</w:t>
      </w:r>
      <w:r w:rsidRPr="008D0D3A">
        <w:rPr>
          <w:rFonts w:ascii="Tahoma" w:hAnsi="Tahoma" w:cs="Tahoma"/>
          <w:sz w:val="18"/>
          <w:szCs w:val="18"/>
        </w:rPr>
        <w:t>p. 3640 – Hospic Frýdek-Místek, p. o.)</w:t>
      </w:r>
    </w:p>
    <w:p w14:paraId="4A4DE357"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1E79124C" w14:textId="46832E8A" w:rsidR="0086521F" w:rsidRPr="008D0D3A" w:rsidRDefault="0086521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3549-Ostatní</w:t>
      </w:r>
      <w:proofErr w:type="gramEnd"/>
      <w:r w:rsidRPr="008D0D3A">
        <w:rPr>
          <w:rFonts w:ascii="Tahoma" w:hAnsi="Tahoma" w:cs="Tahoma"/>
          <w:b/>
          <w:sz w:val="18"/>
          <w:szCs w:val="18"/>
          <w:u w:val="single"/>
        </w:rPr>
        <w:t xml:space="preserve"> speciální zdravotnická péče</w:t>
      </w:r>
      <w:r w:rsidRPr="008D0D3A">
        <w:rPr>
          <w:rFonts w:ascii="Tahoma" w:hAnsi="Tahoma" w:cs="Tahoma"/>
          <w:b/>
          <w:sz w:val="18"/>
          <w:szCs w:val="18"/>
        </w:rPr>
        <w:t xml:space="preserve"> – plnění na 100 %</w:t>
      </w:r>
    </w:p>
    <w:p w14:paraId="25BFA0CA" w14:textId="4B0326F8" w:rsidR="0086521F" w:rsidRPr="008D0D3A" w:rsidRDefault="0086521F"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color w:val="FF0000"/>
          <w:sz w:val="18"/>
          <w:szCs w:val="18"/>
        </w:rPr>
      </w:pPr>
      <w:r w:rsidRPr="008D0D3A">
        <w:rPr>
          <w:rFonts w:ascii="Tahoma" w:hAnsi="Tahoma" w:cs="Tahoma"/>
          <w:b/>
          <w:sz w:val="18"/>
          <w:szCs w:val="18"/>
        </w:rPr>
        <w:t>Rozpočet: 3 tis. Kč</w:t>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t xml:space="preserve">Skutečnost: 3 tis. Kč   </w:t>
      </w:r>
    </w:p>
    <w:p w14:paraId="43881B2E" w14:textId="77777777" w:rsidR="0086521F" w:rsidRPr="008D0D3A" w:rsidRDefault="0086521F"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57879D95" w14:textId="316C780B" w:rsidR="0086521F" w:rsidRPr="008D0D3A" w:rsidRDefault="0086521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Jezdecký</w:t>
      </w:r>
      <w:proofErr w:type="gramEnd"/>
      <w:r w:rsidRPr="008D0D3A">
        <w:rPr>
          <w:rFonts w:ascii="Tahoma" w:hAnsi="Tahoma" w:cs="Tahoma"/>
          <w:sz w:val="18"/>
          <w:szCs w:val="18"/>
        </w:rPr>
        <w:t xml:space="preserve"> klub Sviadnov, z. s. – vratka neinvestiční dotace poskytnuté v r. 2023 v rámci DP Podpora projektů v oblasti zdravotnictví na projekt „</w:t>
      </w:r>
      <w:proofErr w:type="gramStart"/>
      <w:r w:rsidRPr="008D0D3A">
        <w:rPr>
          <w:rFonts w:ascii="Tahoma" w:hAnsi="Tahoma" w:cs="Tahoma"/>
          <w:sz w:val="18"/>
          <w:szCs w:val="18"/>
        </w:rPr>
        <w:t>Hiporehabilitace</w:t>
      </w:r>
      <w:proofErr w:type="gramEnd"/>
      <w:r w:rsidRPr="008D0D3A">
        <w:rPr>
          <w:rFonts w:ascii="Tahoma" w:hAnsi="Tahoma" w:cs="Tahoma"/>
          <w:sz w:val="18"/>
          <w:szCs w:val="18"/>
        </w:rPr>
        <w:t xml:space="preserve"> jak má být“ </w:t>
      </w:r>
      <w:r w:rsidR="00C037FC" w:rsidRPr="008D0D3A">
        <w:rPr>
          <w:rFonts w:ascii="Tahoma" w:hAnsi="Tahoma" w:cs="Tahoma"/>
          <w:sz w:val="18"/>
          <w:szCs w:val="18"/>
        </w:rPr>
        <w:br/>
      </w:r>
      <w:r w:rsidRPr="008D0D3A">
        <w:rPr>
          <w:rFonts w:ascii="Tahoma" w:hAnsi="Tahoma" w:cs="Tahoma"/>
          <w:sz w:val="18"/>
          <w:szCs w:val="18"/>
        </w:rPr>
        <w:t>za porušení rozpočtových pravidel – pozdní podání vyúčtování dotace</w:t>
      </w:r>
    </w:p>
    <w:p w14:paraId="5975FD08" w14:textId="04131CF0" w:rsidR="0086521F" w:rsidRPr="008D0D3A" w:rsidRDefault="0086521F"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r w:rsidRPr="008D0D3A">
        <w:rPr>
          <w:rFonts w:ascii="Tahoma" w:hAnsi="Tahoma" w:cs="Tahoma"/>
          <w:sz w:val="18"/>
          <w:szCs w:val="18"/>
        </w:rPr>
        <w:tab/>
      </w:r>
    </w:p>
    <w:p w14:paraId="291763F6" w14:textId="02BF57A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3612-Bytové</w:t>
      </w:r>
      <w:proofErr w:type="gramEnd"/>
      <w:r w:rsidRPr="008D0D3A">
        <w:rPr>
          <w:rFonts w:ascii="Tahoma" w:hAnsi="Tahoma" w:cs="Tahoma"/>
          <w:b/>
          <w:sz w:val="18"/>
          <w:szCs w:val="18"/>
          <w:u w:val="single"/>
        </w:rPr>
        <w:t xml:space="preserve"> hospodářství</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104 %</w:t>
      </w:r>
    </w:p>
    <w:p w14:paraId="0162A8AA" w14:textId="77C2EF9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86521F" w:rsidRPr="008D0D3A">
        <w:rPr>
          <w:rFonts w:ascii="Tahoma" w:hAnsi="Tahoma" w:cs="Tahoma"/>
          <w:b/>
          <w:sz w:val="18"/>
          <w:szCs w:val="18"/>
        </w:rPr>
        <w:t>89 032</w:t>
      </w:r>
      <w:r w:rsidRPr="008D0D3A">
        <w:rPr>
          <w:rFonts w:ascii="Tahoma" w:hAnsi="Tahoma" w:cs="Tahoma"/>
          <w:b/>
          <w:sz w:val="18"/>
          <w:szCs w:val="18"/>
        </w:rPr>
        <w:t xml:space="preserve"> tis. Kč</w:t>
      </w:r>
      <w:r w:rsidRPr="008D0D3A">
        <w:rPr>
          <w:rFonts w:ascii="Tahoma" w:hAnsi="Tahoma" w:cs="Tahoma"/>
          <w:b/>
          <w:sz w:val="18"/>
          <w:szCs w:val="18"/>
        </w:rPr>
        <w:tab/>
        <w:t xml:space="preserve">Skutečnost: </w:t>
      </w:r>
      <w:r w:rsidR="0086521F" w:rsidRPr="008D0D3A">
        <w:rPr>
          <w:rFonts w:ascii="Tahoma" w:hAnsi="Tahoma" w:cs="Tahoma"/>
          <w:b/>
          <w:sz w:val="18"/>
          <w:szCs w:val="18"/>
        </w:rPr>
        <w:t>92 666</w:t>
      </w:r>
      <w:r w:rsidRPr="008D0D3A">
        <w:rPr>
          <w:rFonts w:ascii="Tahoma" w:hAnsi="Tahoma" w:cs="Tahoma"/>
          <w:b/>
          <w:sz w:val="18"/>
          <w:szCs w:val="18"/>
        </w:rPr>
        <w:t xml:space="preserve"> tis. Kč</w:t>
      </w:r>
      <w:r w:rsidR="0086521F" w:rsidRPr="008D0D3A">
        <w:rPr>
          <w:rFonts w:ascii="Tahoma" w:hAnsi="Tahoma" w:cs="Tahoma"/>
          <w:b/>
          <w:sz w:val="18"/>
          <w:szCs w:val="18"/>
        </w:rPr>
        <w:t xml:space="preserve">   </w:t>
      </w:r>
    </w:p>
    <w:p w14:paraId="40ED427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691CD994" w14:textId="51E68D7E"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FF2FF3" w:rsidRPr="008D0D3A">
        <w:rPr>
          <w:rFonts w:ascii="Tahoma" w:hAnsi="Tahoma" w:cs="Tahoma"/>
          <w:sz w:val="18"/>
          <w:szCs w:val="18"/>
        </w:rPr>
        <w:t>33 970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vybrané</w:t>
      </w:r>
      <w:proofErr w:type="gramEnd"/>
      <w:r w:rsidRPr="008D0D3A">
        <w:rPr>
          <w:rFonts w:ascii="Tahoma" w:hAnsi="Tahoma" w:cs="Tahoma"/>
          <w:sz w:val="18"/>
          <w:szCs w:val="18"/>
        </w:rPr>
        <w:t xml:space="preserve"> zálohy na dodávku energií od nájemců bytů  </w:t>
      </w:r>
    </w:p>
    <w:p w14:paraId="12D3E719" w14:textId="55F7973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FF2FF3" w:rsidRPr="008D0D3A">
        <w:rPr>
          <w:rFonts w:ascii="Tahoma" w:hAnsi="Tahoma" w:cs="Tahoma"/>
          <w:sz w:val="18"/>
          <w:szCs w:val="18"/>
        </w:rPr>
        <w:t>212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úhrada</w:t>
      </w:r>
      <w:proofErr w:type="gramEnd"/>
      <w:r w:rsidRPr="008D0D3A">
        <w:rPr>
          <w:rFonts w:ascii="Tahoma" w:hAnsi="Tahoma" w:cs="Tahoma"/>
          <w:sz w:val="18"/>
          <w:szCs w:val="18"/>
        </w:rPr>
        <w:t xml:space="preserve"> </w:t>
      </w:r>
      <w:proofErr w:type="spellStart"/>
      <w:r w:rsidRPr="008D0D3A">
        <w:rPr>
          <w:rFonts w:ascii="Tahoma" w:hAnsi="Tahoma" w:cs="Tahoma"/>
          <w:sz w:val="18"/>
          <w:szCs w:val="18"/>
        </w:rPr>
        <w:t>refakturovaných</w:t>
      </w:r>
      <w:proofErr w:type="spellEnd"/>
      <w:r w:rsidRPr="008D0D3A">
        <w:rPr>
          <w:rFonts w:ascii="Tahoma" w:hAnsi="Tahoma" w:cs="Tahoma"/>
          <w:sz w:val="18"/>
          <w:szCs w:val="18"/>
        </w:rPr>
        <w:t xml:space="preserve"> nákladů  </w:t>
      </w:r>
    </w:p>
    <w:p w14:paraId="665565DF" w14:textId="4860621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FF2FF3" w:rsidRPr="008D0D3A">
        <w:rPr>
          <w:rFonts w:ascii="Tahoma" w:hAnsi="Tahoma" w:cs="Tahoma"/>
          <w:sz w:val="18"/>
          <w:szCs w:val="18"/>
        </w:rPr>
        <w:t>1 039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vybrané</w:t>
      </w:r>
      <w:proofErr w:type="gramEnd"/>
      <w:r w:rsidRPr="008D0D3A">
        <w:rPr>
          <w:rFonts w:ascii="Tahoma" w:hAnsi="Tahoma" w:cs="Tahoma"/>
          <w:sz w:val="18"/>
          <w:szCs w:val="18"/>
        </w:rPr>
        <w:t xml:space="preserve"> nedoplatky vyúčtování služeb  </w:t>
      </w:r>
    </w:p>
    <w:p w14:paraId="75321A43" w14:textId="123C704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2567FB" w:rsidRPr="008D0D3A">
        <w:rPr>
          <w:rFonts w:ascii="Tahoma" w:hAnsi="Tahoma" w:cs="Tahoma"/>
          <w:sz w:val="18"/>
          <w:szCs w:val="18"/>
        </w:rPr>
        <w:t>52 253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nájemné</w:t>
      </w:r>
      <w:proofErr w:type="gramEnd"/>
      <w:r w:rsidRPr="008D0D3A">
        <w:rPr>
          <w:rFonts w:ascii="Tahoma" w:hAnsi="Tahoma" w:cs="Tahoma"/>
          <w:sz w:val="18"/>
          <w:szCs w:val="18"/>
        </w:rPr>
        <w:t xml:space="preserve"> z bytů  </w:t>
      </w:r>
    </w:p>
    <w:p w14:paraId="1E267F04" w14:textId="42EAA2B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color w:val="FF0000"/>
          <w:sz w:val="18"/>
          <w:szCs w:val="18"/>
        </w:rPr>
      </w:pPr>
      <w:r w:rsidRPr="008D0D3A">
        <w:rPr>
          <w:rFonts w:ascii="Tahoma" w:hAnsi="Tahoma" w:cs="Tahoma"/>
          <w:sz w:val="18"/>
          <w:szCs w:val="18"/>
        </w:rPr>
        <w:tab/>
      </w:r>
      <w:r w:rsidR="002567FB" w:rsidRPr="008D0D3A">
        <w:rPr>
          <w:rFonts w:ascii="Tahoma" w:hAnsi="Tahoma" w:cs="Tahoma"/>
          <w:sz w:val="18"/>
          <w:szCs w:val="18"/>
          <w:shd w:val="clear" w:color="auto" w:fill="FFFFFF" w:themeFill="background1"/>
        </w:rPr>
        <w:t>305</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úroky</w:t>
      </w:r>
      <w:proofErr w:type="gramEnd"/>
      <w:r w:rsidRPr="008D0D3A">
        <w:rPr>
          <w:rFonts w:ascii="Tahoma" w:hAnsi="Tahoma" w:cs="Tahoma"/>
          <w:sz w:val="18"/>
          <w:szCs w:val="18"/>
        </w:rPr>
        <w:t xml:space="preserve"> z prodlení za pozdní úhradu faktur, úroky z prodlení – nájmy  </w:t>
      </w:r>
      <w:r w:rsidR="002567FB" w:rsidRPr="008D0D3A">
        <w:rPr>
          <w:rFonts w:ascii="Tahoma" w:hAnsi="Tahoma" w:cs="Tahoma"/>
          <w:sz w:val="18"/>
          <w:szCs w:val="18"/>
        </w:rPr>
        <w:t xml:space="preserve">  </w:t>
      </w:r>
    </w:p>
    <w:p w14:paraId="45E38DE6" w14:textId="2F4B623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2567FB" w:rsidRPr="008D0D3A">
        <w:rPr>
          <w:rFonts w:ascii="Tahoma" w:hAnsi="Tahoma" w:cs="Tahoma"/>
          <w:sz w:val="18"/>
          <w:szCs w:val="18"/>
        </w:rPr>
        <w:t>76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p>
    <w:p w14:paraId="45C79B67" w14:textId="363E298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2567FB" w:rsidRPr="008D0D3A">
        <w:rPr>
          <w:rFonts w:ascii="Tahoma" w:hAnsi="Tahoma" w:cs="Tahoma"/>
          <w:sz w:val="18"/>
          <w:szCs w:val="18"/>
        </w:rPr>
        <w:t>1 308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dobropisy</w:t>
      </w:r>
      <w:proofErr w:type="gramEnd"/>
      <w:r w:rsidRPr="008D0D3A">
        <w:rPr>
          <w:rFonts w:ascii="Tahoma" w:hAnsi="Tahoma" w:cs="Tahoma"/>
          <w:sz w:val="18"/>
          <w:szCs w:val="18"/>
        </w:rPr>
        <w:t xml:space="preserve">, vratky, náklady řízení   </w:t>
      </w:r>
      <w:r w:rsidR="002567FB" w:rsidRPr="008D0D3A">
        <w:rPr>
          <w:rFonts w:ascii="Tahoma" w:hAnsi="Tahoma" w:cs="Tahoma"/>
          <w:sz w:val="18"/>
          <w:szCs w:val="18"/>
        </w:rPr>
        <w:t xml:space="preserve"> </w:t>
      </w:r>
    </w:p>
    <w:p w14:paraId="15A19902"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t>z toho:</w:t>
      </w:r>
    </w:p>
    <w:p w14:paraId="7377AC5A" w14:textId="4E63B35C"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272BA2" w:rsidRPr="008D0D3A">
        <w:rPr>
          <w:rFonts w:ascii="Tahoma" w:hAnsi="Tahoma" w:cs="Tahoma"/>
          <w:sz w:val="18"/>
          <w:szCs w:val="18"/>
        </w:rPr>
        <w:t>1 247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dobropisy</w:t>
      </w:r>
      <w:proofErr w:type="gramEnd"/>
      <w:r w:rsidRPr="008D0D3A">
        <w:rPr>
          <w:rFonts w:ascii="Tahoma" w:hAnsi="Tahoma" w:cs="Tahoma"/>
          <w:sz w:val="18"/>
          <w:szCs w:val="18"/>
        </w:rPr>
        <w:t xml:space="preserve"> – přeplatky faktur za dodávku energií za rok 202</w:t>
      </w:r>
      <w:r w:rsidR="00272BA2" w:rsidRPr="008D0D3A">
        <w:rPr>
          <w:rFonts w:ascii="Tahoma" w:hAnsi="Tahoma" w:cs="Tahoma"/>
          <w:sz w:val="18"/>
          <w:szCs w:val="18"/>
        </w:rPr>
        <w:t>3</w:t>
      </w:r>
      <w:r w:rsidRPr="008D0D3A">
        <w:rPr>
          <w:rFonts w:ascii="Tahoma" w:hAnsi="Tahoma" w:cs="Tahoma"/>
          <w:sz w:val="18"/>
          <w:szCs w:val="18"/>
        </w:rPr>
        <w:t xml:space="preserve">, přijaté </w:t>
      </w:r>
    </w:p>
    <w:p w14:paraId="511BF59A" w14:textId="09CCD1C1"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 xml:space="preserve">                                                                  úhrady faktur od nájemců bytů z minulých let</w:t>
      </w:r>
      <w:r w:rsidR="00272BA2" w:rsidRPr="008D0D3A">
        <w:rPr>
          <w:rFonts w:ascii="Tahoma" w:hAnsi="Tahoma" w:cs="Tahoma"/>
          <w:sz w:val="18"/>
          <w:szCs w:val="18"/>
        </w:rPr>
        <w:t xml:space="preserve">   </w:t>
      </w:r>
    </w:p>
    <w:p w14:paraId="38A9E6FE" w14:textId="3E70180C"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r>
      <w:r w:rsidR="00272BA2" w:rsidRPr="008D0D3A">
        <w:rPr>
          <w:rFonts w:ascii="Tahoma" w:hAnsi="Tahoma" w:cs="Tahoma"/>
          <w:sz w:val="18"/>
          <w:szCs w:val="18"/>
          <w:shd w:val="clear" w:color="auto" w:fill="FFFFFF" w:themeFill="background1"/>
        </w:rPr>
        <w:t>61</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náklady</w:t>
      </w:r>
      <w:proofErr w:type="gramEnd"/>
      <w:r w:rsidRPr="008D0D3A">
        <w:rPr>
          <w:rFonts w:ascii="Tahoma" w:hAnsi="Tahoma" w:cs="Tahoma"/>
          <w:sz w:val="18"/>
          <w:szCs w:val="18"/>
        </w:rPr>
        <w:t xml:space="preserve"> řízení spojené s bytovým fondem</w:t>
      </w:r>
      <w:r w:rsidR="00272BA2" w:rsidRPr="008D0D3A">
        <w:rPr>
          <w:rFonts w:ascii="Tahoma" w:hAnsi="Tahoma" w:cs="Tahoma"/>
          <w:sz w:val="18"/>
          <w:szCs w:val="18"/>
        </w:rPr>
        <w:t xml:space="preserve">   </w:t>
      </w:r>
    </w:p>
    <w:p w14:paraId="690F7424" w14:textId="1197903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 xml:space="preserve">3 </w:t>
      </w:r>
      <w:r w:rsidR="00272BA2" w:rsidRPr="008D0D3A">
        <w:rPr>
          <w:rFonts w:ascii="Tahoma" w:hAnsi="Tahoma" w:cs="Tahoma"/>
          <w:sz w:val="18"/>
          <w:szCs w:val="18"/>
        </w:rPr>
        <w:t>503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nájemné</w:t>
      </w:r>
      <w:proofErr w:type="gramEnd"/>
      <w:r w:rsidRPr="008D0D3A">
        <w:rPr>
          <w:rFonts w:ascii="Tahoma" w:hAnsi="Tahoma" w:cs="Tahoma"/>
          <w:sz w:val="18"/>
          <w:szCs w:val="18"/>
        </w:rPr>
        <w:t xml:space="preserve"> od obyvatel umístěných v příspěvkové organizací Penzion pro seniory Frýdek-Místek </w:t>
      </w:r>
      <w:r w:rsidR="000B0952" w:rsidRPr="008D0D3A">
        <w:rPr>
          <w:rFonts w:ascii="Tahoma" w:hAnsi="Tahoma" w:cs="Tahoma"/>
          <w:sz w:val="18"/>
          <w:szCs w:val="18"/>
        </w:rPr>
        <w:t>– skutečná výše příjmů závisí na obsazenosti bytů</w:t>
      </w:r>
      <w:r w:rsidRPr="008D0D3A">
        <w:rPr>
          <w:rFonts w:ascii="Tahoma" w:hAnsi="Tahoma" w:cs="Tahoma"/>
          <w:sz w:val="18"/>
          <w:szCs w:val="18"/>
        </w:rPr>
        <w:t xml:space="preserve">  </w:t>
      </w:r>
    </w:p>
    <w:p w14:paraId="18B65871"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0A1C72D2" w14:textId="662EB914" w:rsidR="00B34CCB" w:rsidRPr="008D0D3A" w:rsidRDefault="00B34CCB" w:rsidP="008D0D3A">
      <w:pPr>
        <w:shd w:val="clear" w:color="auto" w:fill="FFFFFF" w:themeFill="background1"/>
        <w:spacing w:after="0" w:line="20" w:lineRule="atLeast"/>
        <w:rPr>
          <w:rFonts w:ascii="Tahoma" w:hAnsi="Tahoma" w:cs="Tahoma"/>
          <w:sz w:val="18"/>
          <w:szCs w:val="18"/>
        </w:rPr>
      </w:pPr>
      <w:r w:rsidRPr="008D0D3A">
        <w:rPr>
          <w:rFonts w:ascii="Tahoma" w:hAnsi="Tahoma" w:cs="Tahoma"/>
          <w:sz w:val="18"/>
          <w:szCs w:val="18"/>
        </w:rPr>
        <w:t xml:space="preserve">Vyšší plnění je vykazováno zejména na </w:t>
      </w:r>
      <w:r w:rsidR="000B0952" w:rsidRPr="008D0D3A">
        <w:rPr>
          <w:rFonts w:ascii="Tahoma" w:hAnsi="Tahoma" w:cs="Tahoma"/>
          <w:sz w:val="18"/>
          <w:szCs w:val="18"/>
        </w:rPr>
        <w:t xml:space="preserve">položce </w:t>
      </w:r>
      <w:proofErr w:type="gramStart"/>
      <w:r w:rsidRPr="008D0D3A">
        <w:rPr>
          <w:rFonts w:ascii="Tahoma" w:hAnsi="Tahoma" w:cs="Tahoma"/>
          <w:sz w:val="18"/>
          <w:szCs w:val="18"/>
        </w:rPr>
        <w:t>2132</w:t>
      </w:r>
      <w:r w:rsidR="000B0952" w:rsidRPr="008D0D3A">
        <w:rPr>
          <w:rFonts w:ascii="Tahoma" w:hAnsi="Tahoma" w:cs="Tahoma"/>
          <w:sz w:val="18"/>
          <w:szCs w:val="18"/>
        </w:rPr>
        <w:t>-P</w:t>
      </w:r>
      <w:r w:rsidRPr="008D0D3A">
        <w:rPr>
          <w:rFonts w:ascii="Tahoma" w:hAnsi="Tahoma" w:cs="Tahoma"/>
          <w:sz w:val="18"/>
          <w:szCs w:val="18"/>
        </w:rPr>
        <w:t>říj</w:t>
      </w:r>
      <w:r w:rsidR="000B0952" w:rsidRPr="008D0D3A">
        <w:rPr>
          <w:rFonts w:ascii="Tahoma" w:hAnsi="Tahoma" w:cs="Tahoma"/>
          <w:sz w:val="18"/>
          <w:szCs w:val="18"/>
        </w:rPr>
        <w:t>em</w:t>
      </w:r>
      <w:proofErr w:type="gramEnd"/>
      <w:r w:rsidR="000B0952" w:rsidRPr="008D0D3A">
        <w:rPr>
          <w:rFonts w:ascii="Tahoma" w:hAnsi="Tahoma" w:cs="Tahoma"/>
          <w:sz w:val="18"/>
          <w:szCs w:val="18"/>
        </w:rPr>
        <w:t xml:space="preserve"> z </w:t>
      </w:r>
      <w:r w:rsidRPr="008D0D3A">
        <w:rPr>
          <w:rFonts w:ascii="Tahoma" w:hAnsi="Tahoma" w:cs="Tahoma"/>
          <w:sz w:val="18"/>
          <w:szCs w:val="18"/>
        </w:rPr>
        <w:t xml:space="preserve">pronájmu </w:t>
      </w:r>
      <w:r w:rsidR="000B0952" w:rsidRPr="008D0D3A">
        <w:rPr>
          <w:rFonts w:ascii="Tahoma" w:hAnsi="Tahoma" w:cs="Tahoma"/>
          <w:sz w:val="18"/>
          <w:szCs w:val="18"/>
        </w:rPr>
        <w:t xml:space="preserve">nebo pachtu ostatních nemovitých věcí </w:t>
      </w:r>
      <w:r w:rsidR="000B0952" w:rsidRPr="008D0D3A">
        <w:rPr>
          <w:rFonts w:ascii="Tahoma" w:hAnsi="Tahoma" w:cs="Tahoma"/>
          <w:sz w:val="18"/>
          <w:szCs w:val="18"/>
        </w:rPr>
        <w:br/>
        <w:t xml:space="preserve">a jejich částí – jedná se </w:t>
      </w:r>
      <w:r w:rsidR="00885EBC" w:rsidRPr="008D0D3A">
        <w:rPr>
          <w:rFonts w:ascii="Tahoma" w:hAnsi="Tahoma" w:cs="Tahoma"/>
          <w:sz w:val="18"/>
          <w:szCs w:val="18"/>
        </w:rPr>
        <w:t xml:space="preserve">zejména </w:t>
      </w:r>
      <w:r w:rsidR="000B0952" w:rsidRPr="008D0D3A">
        <w:rPr>
          <w:rFonts w:ascii="Tahoma" w:hAnsi="Tahoma" w:cs="Tahoma"/>
          <w:sz w:val="18"/>
          <w:szCs w:val="18"/>
        </w:rPr>
        <w:t xml:space="preserve">o </w:t>
      </w:r>
      <w:r w:rsidR="008011CC" w:rsidRPr="008D0D3A">
        <w:rPr>
          <w:rFonts w:ascii="Tahoma" w:hAnsi="Tahoma" w:cs="Tahoma"/>
          <w:sz w:val="18"/>
          <w:szCs w:val="18"/>
        </w:rPr>
        <w:t xml:space="preserve">příjmy z </w:t>
      </w:r>
      <w:r w:rsidR="000B0952" w:rsidRPr="008D0D3A">
        <w:rPr>
          <w:rFonts w:ascii="Tahoma" w:hAnsi="Tahoma" w:cs="Tahoma"/>
          <w:sz w:val="18"/>
          <w:szCs w:val="18"/>
        </w:rPr>
        <w:t>pronájm</w:t>
      </w:r>
      <w:r w:rsidR="008011CC" w:rsidRPr="008D0D3A">
        <w:rPr>
          <w:rFonts w:ascii="Tahoma" w:hAnsi="Tahoma" w:cs="Tahoma"/>
          <w:sz w:val="18"/>
          <w:szCs w:val="18"/>
        </w:rPr>
        <w:t>ů</w:t>
      </w:r>
      <w:r w:rsidR="000B0952" w:rsidRPr="008D0D3A">
        <w:rPr>
          <w:rFonts w:ascii="Tahoma" w:hAnsi="Tahoma" w:cs="Tahoma"/>
          <w:sz w:val="18"/>
          <w:szCs w:val="18"/>
        </w:rPr>
        <w:t xml:space="preserve"> bytů Frýdek, Místek a ukončen</w:t>
      </w:r>
      <w:r w:rsidR="008011CC" w:rsidRPr="008D0D3A">
        <w:rPr>
          <w:rFonts w:ascii="Tahoma" w:hAnsi="Tahoma" w:cs="Tahoma"/>
          <w:sz w:val="18"/>
          <w:szCs w:val="18"/>
        </w:rPr>
        <w:t>ých</w:t>
      </w:r>
      <w:r w:rsidR="000B0952" w:rsidRPr="008D0D3A">
        <w:rPr>
          <w:rFonts w:ascii="Tahoma" w:hAnsi="Tahoma" w:cs="Tahoma"/>
          <w:sz w:val="18"/>
          <w:szCs w:val="18"/>
        </w:rPr>
        <w:t xml:space="preserve"> nájemní</w:t>
      </w:r>
      <w:r w:rsidR="008011CC" w:rsidRPr="008D0D3A">
        <w:rPr>
          <w:rFonts w:ascii="Tahoma" w:hAnsi="Tahoma" w:cs="Tahoma"/>
          <w:sz w:val="18"/>
          <w:szCs w:val="18"/>
        </w:rPr>
        <w:t>ch</w:t>
      </w:r>
      <w:r w:rsidR="000B0952" w:rsidRPr="008D0D3A">
        <w:rPr>
          <w:rFonts w:ascii="Tahoma" w:hAnsi="Tahoma" w:cs="Tahoma"/>
          <w:sz w:val="18"/>
          <w:szCs w:val="18"/>
        </w:rPr>
        <w:t xml:space="preserve"> vztah</w:t>
      </w:r>
      <w:r w:rsidR="008011CC" w:rsidRPr="008D0D3A">
        <w:rPr>
          <w:rFonts w:ascii="Tahoma" w:hAnsi="Tahoma" w:cs="Tahoma"/>
          <w:sz w:val="18"/>
          <w:szCs w:val="18"/>
        </w:rPr>
        <w:t>ů</w:t>
      </w:r>
      <w:r w:rsidR="00885EBC" w:rsidRPr="008D0D3A">
        <w:rPr>
          <w:rFonts w:ascii="Tahoma" w:hAnsi="Tahoma" w:cs="Tahoma"/>
          <w:sz w:val="18"/>
          <w:szCs w:val="18"/>
        </w:rPr>
        <w:t xml:space="preserve"> (vyšší </w:t>
      </w:r>
      <w:r w:rsidR="007A3169" w:rsidRPr="008D0D3A">
        <w:rPr>
          <w:rFonts w:ascii="Tahoma" w:hAnsi="Tahoma" w:cs="Tahoma"/>
          <w:sz w:val="18"/>
          <w:szCs w:val="18"/>
        </w:rPr>
        <w:t xml:space="preserve">plnění </w:t>
      </w:r>
      <w:r w:rsidR="00885EBC" w:rsidRPr="008D0D3A">
        <w:rPr>
          <w:rFonts w:ascii="Tahoma" w:hAnsi="Tahoma" w:cs="Tahoma"/>
          <w:sz w:val="18"/>
          <w:szCs w:val="18"/>
        </w:rPr>
        <w:t>o 3 453 tis. Kč)</w:t>
      </w:r>
      <w:r w:rsidR="00932566">
        <w:rPr>
          <w:rFonts w:ascii="Tahoma" w:hAnsi="Tahoma" w:cs="Tahoma"/>
          <w:sz w:val="18"/>
          <w:szCs w:val="18"/>
        </w:rPr>
        <w:t xml:space="preserve">, dále </w:t>
      </w:r>
      <w:r w:rsidR="007A3169" w:rsidRPr="008D0D3A">
        <w:rPr>
          <w:rFonts w:ascii="Tahoma" w:hAnsi="Tahoma" w:cs="Tahoma"/>
          <w:sz w:val="18"/>
          <w:szCs w:val="18"/>
        </w:rPr>
        <w:t xml:space="preserve">na </w:t>
      </w:r>
      <w:r w:rsidR="00D26A36" w:rsidRPr="008D0D3A">
        <w:rPr>
          <w:rFonts w:ascii="Tahoma" w:hAnsi="Tahoma" w:cs="Tahoma"/>
          <w:sz w:val="18"/>
          <w:szCs w:val="18"/>
        </w:rPr>
        <w:t xml:space="preserve">pol. </w:t>
      </w:r>
      <w:proofErr w:type="gramStart"/>
      <w:r w:rsidR="00D26A36" w:rsidRPr="008D0D3A">
        <w:rPr>
          <w:rFonts w:ascii="Tahoma" w:hAnsi="Tahoma" w:cs="Tahoma"/>
          <w:sz w:val="18"/>
          <w:szCs w:val="18"/>
        </w:rPr>
        <w:t>2212-Příjem</w:t>
      </w:r>
      <w:proofErr w:type="gramEnd"/>
      <w:r w:rsidR="00D26A36" w:rsidRPr="008D0D3A">
        <w:rPr>
          <w:rFonts w:ascii="Tahoma" w:hAnsi="Tahoma" w:cs="Tahoma"/>
          <w:sz w:val="18"/>
          <w:szCs w:val="18"/>
        </w:rPr>
        <w:t xml:space="preserve"> sankčních plateb přijatých od jiných osob – tj. úroky z prodlení </w:t>
      </w:r>
      <w:r w:rsidR="00932566">
        <w:rPr>
          <w:rFonts w:ascii="Tahoma" w:hAnsi="Tahoma" w:cs="Tahoma"/>
          <w:sz w:val="18"/>
          <w:szCs w:val="18"/>
        </w:rPr>
        <w:br/>
      </w:r>
      <w:r w:rsidR="00D26A36" w:rsidRPr="008D0D3A">
        <w:rPr>
          <w:rFonts w:ascii="Tahoma" w:hAnsi="Tahoma" w:cs="Tahoma"/>
          <w:sz w:val="18"/>
          <w:szCs w:val="18"/>
        </w:rPr>
        <w:t>za pozdní úhradu faktur a nájm</w:t>
      </w:r>
      <w:r w:rsidR="00932566">
        <w:rPr>
          <w:rFonts w:ascii="Tahoma" w:hAnsi="Tahoma" w:cs="Tahoma"/>
          <w:sz w:val="18"/>
          <w:szCs w:val="18"/>
        </w:rPr>
        <w:t>ů</w:t>
      </w:r>
      <w:r w:rsidR="007A3169" w:rsidRPr="008D0D3A">
        <w:rPr>
          <w:rFonts w:ascii="Tahoma" w:hAnsi="Tahoma" w:cs="Tahoma"/>
          <w:sz w:val="18"/>
          <w:szCs w:val="18"/>
        </w:rPr>
        <w:t xml:space="preserve"> (vyšší plnění o 83 tis. Kč)</w:t>
      </w:r>
      <w:r w:rsidR="000B0952" w:rsidRPr="008D0D3A">
        <w:rPr>
          <w:rFonts w:ascii="Tahoma" w:hAnsi="Tahoma" w:cs="Tahoma"/>
          <w:sz w:val="18"/>
          <w:szCs w:val="18"/>
        </w:rPr>
        <w:t>.</w:t>
      </w:r>
    </w:p>
    <w:p w14:paraId="47F73EE1" w14:textId="0899E4D1"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b/>
          <w:sz w:val="18"/>
          <w:szCs w:val="18"/>
        </w:rPr>
      </w:pPr>
      <w:r w:rsidRPr="008D0D3A">
        <w:rPr>
          <w:rFonts w:ascii="Tahoma" w:hAnsi="Tahoma" w:cs="Tahoma"/>
          <w:b/>
          <w:sz w:val="18"/>
          <w:szCs w:val="18"/>
          <w:u w:val="single"/>
        </w:rPr>
        <w:lastRenderedPageBreak/>
        <w:t xml:space="preserve">Par. </w:t>
      </w:r>
      <w:proofErr w:type="gramStart"/>
      <w:r w:rsidRPr="008D0D3A">
        <w:rPr>
          <w:rFonts w:ascii="Tahoma" w:hAnsi="Tahoma" w:cs="Tahoma"/>
          <w:b/>
          <w:sz w:val="18"/>
          <w:szCs w:val="18"/>
          <w:u w:val="single"/>
        </w:rPr>
        <w:t>3613-Nebytové</w:t>
      </w:r>
      <w:proofErr w:type="gramEnd"/>
      <w:r w:rsidRPr="008D0D3A">
        <w:rPr>
          <w:rFonts w:ascii="Tahoma" w:hAnsi="Tahoma" w:cs="Tahoma"/>
          <w:b/>
          <w:sz w:val="18"/>
          <w:szCs w:val="18"/>
          <w:u w:val="single"/>
        </w:rPr>
        <w:t xml:space="preserve"> hospodářství</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w:t>
      </w:r>
      <w:r w:rsidR="00D26A36" w:rsidRPr="008D0D3A">
        <w:rPr>
          <w:rFonts w:ascii="Tahoma" w:hAnsi="Tahoma" w:cs="Tahoma"/>
          <w:b/>
          <w:sz w:val="18"/>
          <w:szCs w:val="18"/>
        </w:rPr>
        <w:t>5</w:t>
      </w:r>
      <w:r w:rsidRPr="008D0D3A">
        <w:rPr>
          <w:rFonts w:ascii="Tahoma" w:hAnsi="Tahoma" w:cs="Tahoma"/>
          <w:b/>
          <w:sz w:val="18"/>
          <w:szCs w:val="18"/>
        </w:rPr>
        <w:t xml:space="preserve"> %</w:t>
      </w:r>
    </w:p>
    <w:p w14:paraId="733419BF" w14:textId="3E200516" w:rsidR="00B34CCB" w:rsidRPr="008D0D3A" w:rsidRDefault="00B34CCB" w:rsidP="008D0D3A">
      <w:pPr>
        <w:shd w:val="clear" w:color="auto" w:fill="FFFFFF" w:themeFill="background1"/>
        <w:tabs>
          <w:tab w:val="right" w:pos="1701"/>
          <w:tab w:val="right" w:pos="2977"/>
          <w:tab w:val="left" w:pos="3261"/>
          <w:tab w:val="left" w:pos="3686"/>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w:t>
      </w:r>
      <w:r w:rsidR="00D26A36" w:rsidRPr="008D0D3A">
        <w:rPr>
          <w:rFonts w:ascii="Tahoma" w:hAnsi="Tahoma" w:cs="Tahoma"/>
          <w:b/>
          <w:sz w:val="18"/>
          <w:szCs w:val="18"/>
        </w:rPr>
        <w:t>24 997</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t xml:space="preserve">Skutečnost: </w:t>
      </w:r>
      <w:r w:rsidR="00D26A36" w:rsidRPr="008D0D3A">
        <w:rPr>
          <w:rFonts w:ascii="Tahoma" w:hAnsi="Tahoma" w:cs="Tahoma"/>
          <w:b/>
          <w:sz w:val="18"/>
          <w:szCs w:val="18"/>
        </w:rPr>
        <w:t>26 212</w:t>
      </w:r>
      <w:r w:rsidRPr="008D0D3A">
        <w:rPr>
          <w:rFonts w:ascii="Tahoma" w:hAnsi="Tahoma" w:cs="Tahoma"/>
          <w:b/>
          <w:sz w:val="18"/>
          <w:szCs w:val="18"/>
        </w:rPr>
        <w:t xml:space="preserve"> tis. Kč   </w:t>
      </w:r>
    </w:p>
    <w:p w14:paraId="30CCB6B0" w14:textId="77777777" w:rsidR="00B34CCB" w:rsidRPr="008D0D3A" w:rsidRDefault="00B34CCB" w:rsidP="008D0D3A">
      <w:pPr>
        <w:shd w:val="clear" w:color="auto" w:fill="FFFFFF" w:themeFill="background1"/>
        <w:tabs>
          <w:tab w:val="right" w:pos="1701"/>
          <w:tab w:val="right" w:pos="2977"/>
          <w:tab w:val="left" w:pos="3261"/>
          <w:tab w:val="left" w:pos="3686"/>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388952FB" w14:textId="7E83485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9</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pronájmu sociálního zařízení na ul. Míru   </w:t>
      </w:r>
      <w:r w:rsidR="00D26A36" w:rsidRPr="008D0D3A">
        <w:rPr>
          <w:rFonts w:ascii="Tahoma" w:hAnsi="Tahoma" w:cs="Tahoma"/>
          <w:sz w:val="18"/>
          <w:szCs w:val="18"/>
        </w:rPr>
        <w:t xml:space="preserve"> </w:t>
      </w:r>
    </w:p>
    <w:p w14:paraId="0741473F" w14:textId="1A5B624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3 5</w:t>
      </w:r>
      <w:r w:rsidR="000C426A" w:rsidRPr="008D0D3A">
        <w:rPr>
          <w:rFonts w:ascii="Tahoma" w:hAnsi="Tahoma" w:cs="Tahoma"/>
          <w:sz w:val="18"/>
          <w:szCs w:val="18"/>
        </w:rPr>
        <w:t>32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vybrané</w:t>
      </w:r>
      <w:proofErr w:type="gramEnd"/>
      <w:r w:rsidRPr="008D0D3A">
        <w:rPr>
          <w:rFonts w:ascii="Tahoma" w:hAnsi="Tahoma" w:cs="Tahoma"/>
          <w:sz w:val="18"/>
          <w:szCs w:val="18"/>
        </w:rPr>
        <w:t xml:space="preserve"> zálohy na dodávku energií od nájemců nebytových prostor</w:t>
      </w:r>
    </w:p>
    <w:p w14:paraId="6E56EA1D" w14:textId="6444B31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C426A" w:rsidRPr="008D0D3A">
        <w:rPr>
          <w:rFonts w:ascii="Tahoma" w:hAnsi="Tahoma" w:cs="Tahoma"/>
          <w:sz w:val="18"/>
          <w:szCs w:val="18"/>
        </w:rPr>
        <w:t>1 308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vybrané</w:t>
      </w:r>
      <w:proofErr w:type="gramEnd"/>
      <w:r w:rsidRPr="008D0D3A">
        <w:rPr>
          <w:rFonts w:ascii="Tahoma" w:hAnsi="Tahoma" w:cs="Tahoma"/>
          <w:sz w:val="18"/>
          <w:szCs w:val="18"/>
        </w:rPr>
        <w:t xml:space="preserve"> nedoplatky vyúčtování služeb</w:t>
      </w:r>
    </w:p>
    <w:p w14:paraId="17605D83" w14:textId="6ACD1FB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C426A" w:rsidRPr="008D0D3A">
        <w:rPr>
          <w:rFonts w:ascii="Tahoma" w:hAnsi="Tahoma" w:cs="Tahoma"/>
          <w:sz w:val="18"/>
          <w:szCs w:val="18"/>
        </w:rPr>
        <w:t>719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úhrada</w:t>
      </w:r>
      <w:proofErr w:type="gramEnd"/>
      <w:r w:rsidRPr="008D0D3A">
        <w:rPr>
          <w:rFonts w:ascii="Tahoma" w:hAnsi="Tahoma" w:cs="Tahoma"/>
          <w:sz w:val="18"/>
          <w:szCs w:val="18"/>
        </w:rPr>
        <w:t xml:space="preserve"> </w:t>
      </w:r>
      <w:proofErr w:type="spellStart"/>
      <w:r w:rsidRPr="008D0D3A">
        <w:rPr>
          <w:rFonts w:ascii="Tahoma" w:hAnsi="Tahoma" w:cs="Tahoma"/>
          <w:sz w:val="18"/>
          <w:szCs w:val="18"/>
        </w:rPr>
        <w:t>refakturovaných</w:t>
      </w:r>
      <w:proofErr w:type="spellEnd"/>
      <w:r w:rsidRPr="008D0D3A">
        <w:rPr>
          <w:rFonts w:ascii="Tahoma" w:hAnsi="Tahoma" w:cs="Tahoma"/>
          <w:sz w:val="18"/>
          <w:szCs w:val="18"/>
        </w:rPr>
        <w:t xml:space="preserve"> nákladů</w:t>
      </w:r>
    </w:p>
    <w:p w14:paraId="66F0318B" w14:textId="79629D7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0C426A" w:rsidRPr="008D0D3A">
        <w:rPr>
          <w:rFonts w:ascii="Tahoma" w:hAnsi="Tahoma" w:cs="Tahoma"/>
          <w:sz w:val="18"/>
          <w:szCs w:val="18"/>
        </w:rPr>
        <w:t>19 076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pronájmů nebytových prostor   </w:t>
      </w:r>
    </w:p>
    <w:p w14:paraId="27A9A23A" w14:textId="50AB395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1</w:t>
      </w:r>
      <w:r w:rsidR="000C426A" w:rsidRPr="008D0D3A">
        <w:rPr>
          <w:rFonts w:ascii="Tahoma" w:hAnsi="Tahoma" w:cs="Tahoma"/>
          <w:sz w:val="18"/>
          <w:szCs w:val="18"/>
        </w:rPr>
        <w:t>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pronájmu movitých věcí (SOŠ)  </w:t>
      </w:r>
    </w:p>
    <w:p w14:paraId="31C140CC" w14:textId="0D7A453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0C426A" w:rsidRPr="008D0D3A">
        <w:rPr>
          <w:rFonts w:ascii="Tahoma" w:hAnsi="Tahoma" w:cs="Tahoma"/>
          <w:sz w:val="18"/>
          <w:szCs w:val="18"/>
        </w:rPr>
        <w:t>40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úroky</w:t>
      </w:r>
      <w:proofErr w:type="gramEnd"/>
      <w:r w:rsidRPr="008D0D3A">
        <w:rPr>
          <w:rFonts w:ascii="Tahoma" w:hAnsi="Tahoma" w:cs="Tahoma"/>
          <w:sz w:val="18"/>
          <w:szCs w:val="18"/>
        </w:rPr>
        <w:t xml:space="preserve"> z prodlení – pronájem nebytových prostor</w:t>
      </w:r>
      <w:r w:rsidR="000C426A" w:rsidRPr="008D0D3A">
        <w:rPr>
          <w:rFonts w:ascii="Tahoma" w:hAnsi="Tahoma" w:cs="Tahoma"/>
          <w:sz w:val="18"/>
          <w:szCs w:val="18"/>
        </w:rPr>
        <w:t xml:space="preserve">   </w:t>
      </w:r>
    </w:p>
    <w:p w14:paraId="5DDF8EA6" w14:textId="28EA908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C426A" w:rsidRPr="008D0D3A">
        <w:rPr>
          <w:rFonts w:ascii="Tahoma" w:hAnsi="Tahoma" w:cs="Tahoma"/>
          <w:sz w:val="18"/>
          <w:szCs w:val="18"/>
        </w:rPr>
        <w:t>141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 </w:t>
      </w:r>
    </w:p>
    <w:p w14:paraId="64706D84" w14:textId="26BCFC5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0C426A" w:rsidRPr="008D0D3A">
        <w:rPr>
          <w:rFonts w:ascii="Tahoma" w:hAnsi="Tahoma" w:cs="Tahoma"/>
          <w:sz w:val="18"/>
          <w:szCs w:val="18"/>
        </w:rPr>
        <w:t>1 374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dobropisy</w:t>
      </w:r>
      <w:proofErr w:type="gramEnd"/>
      <w:r w:rsidRPr="008D0D3A">
        <w:rPr>
          <w:rFonts w:ascii="Tahoma" w:hAnsi="Tahoma" w:cs="Tahoma"/>
          <w:sz w:val="18"/>
          <w:szCs w:val="18"/>
        </w:rPr>
        <w:t>, vratky, náklady řízení</w:t>
      </w:r>
      <w:r w:rsidR="000C426A" w:rsidRPr="008D0D3A">
        <w:rPr>
          <w:rFonts w:ascii="Tahoma" w:hAnsi="Tahoma" w:cs="Tahoma"/>
          <w:sz w:val="18"/>
          <w:szCs w:val="18"/>
        </w:rPr>
        <w:t xml:space="preserve">    </w:t>
      </w:r>
    </w:p>
    <w:p w14:paraId="48263A6B"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z toho:</w:t>
      </w:r>
    </w:p>
    <w:p w14:paraId="7D9BF010" w14:textId="01F4C55A"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r>
      <w:r w:rsidR="000C426A" w:rsidRPr="008D0D3A">
        <w:rPr>
          <w:rFonts w:ascii="Tahoma" w:hAnsi="Tahoma" w:cs="Tahoma"/>
          <w:sz w:val="18"/>
          <w:szCs w:val="18"/>
        </w:rPr>
        <w:t>1 374</w:t>
      </w:r>
      <w:r w:rsidRPr="008D0D3A">
        <w:rPr>
          <w:rFonts w:ascii="Tahoma" w:hAnsi="Tahoma" w:cs="Tahoma"/>
          <w:sz w:val="18"/>
          <w:szCs w:val="18"/>
        </w:rPr>
        <w:t xml:space="preserve"> tis. Kč </w:t>
      </w:r>
      <w:r w:rsidRPr="008D0D3A">
        <w:rPr>
          <w:rFonts w:ascii="Tahoma" w:hAnsi="Tahoma" w:cs="Tahoma"/>
          <w:sz w:val="18"/>
          <w:szCs w:val="18"/>
        </w:rPr>
        <w:tab/>
        <w:t>-</w:t>
      </w:r>
      <w:r w:rsidRPr="008D0D3A">
        <w:rPr>
          <w:rFonts w:ascii="Tahoma" w:hAnsi="Tahoma" w:cs="Tahoma"/>
          <w:sz w:val="18"/>
          <w:szCs w:val="18"/>
        </w:rPr>
        <w:tab/>
        <w:t>dobropisy – přeplatky faktur za dodávku energií za rok 202</w:t>
      </w:r>
      <w:r w:rsidR="000C426A" w:rsidRPr="008D0D3A">
        <w:rPr>
          <w:rFonts w:ascii="Tahoma" w:hAnsi="Tahoma" w:cs="Tahoma"/>
          <w:sz w:val="18"/>
          <w:szCs w:val="18"/>
        </w:rPr>
        <w:t>3</w:t>
      </w:r>
    </w:p>
    <w:p w14:paraId="625583CE" w14:textId="77777777"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ind w:left="2977" w:hanging="2977"/>
        <w:rPr>
          <w:rFonts w:ascii="Tahoma" w:hAnsi="Tahoma" w:cs="Tahoma"/>
          <w:sz w:val="18"/>
          <w:szCs w:val="18"/>
        </w:rPr>
      </w:pPr>
    </w:p>
    <w:p w14:paraId="37C04F25" w14:textId="7EF16919" w:rsidR="008011CC" w:rsidRPr="008D0D3A" w:rsidRDefault="00B34CCB" w:rsidP="008D0D3A">
      <w:pPr>
        <w:shd w:val="clear" w:color="auto" w:fill="FFFFFF" w:themeFill="background1"/>
        <w:tabs>
          <w:tab w:val="left" w:pos="0"/>
        </w:tabs>
        <w:spacing w:after="0" w:line="20" w:lineRule="atLeast"/>
        <w:ind w:right="-142"/>
        <w:rPr>
          <w:rFonts w:ascii="Tahoma" w:hAnsi="Tahoma" w:cs="Tahoma"/>
          <w:color w:val="FF0000"/>
          <w:sz w:val="18"/>
          <w:szCs w:val="18"/>
        </w:rPr>
      </w:pPr>
      <w:r w:rsidRPr="008D0D3A">
        <w:rPr>
          <w:rFonts w:ascii="Tahoma" w:hAnsi="Tahoma" w:cs="Tahoma"/>
          <w:sz w:val="18"/>
          <w:szCs w:val="18"/>
        </w:rPr>
        <w:t xml:space="preserve">K překročení rozpočtu došlo zejména na položce </w:t>
      </w:r>
      <w:proofErr w:type="gramStart"/>
      <w:r w:rsidR="008011CC" w:rsidRPr="008D0D3A">
        <w:rPr>
          <w:rFonts w:ascii="Tahoma" w:hAnsi="Tahoma" w:cs="Tahoma"/>
          <w:sz w:val="18"/>
          <w:szCs w:val="18"/>
        </w:rPr>
        <w:t>2111-Příjem</w:t>
      </w:r>
      <w:proofErr w:type="gramEnd"/>
      <w:r w:rsidR="008011CC" w:rsidRPr="008D0D3A">
        <w:rPr>
          <w:rFonts w:ascii="Tahoma" w:hAnsi="Tahoma" w:cs="Tahoma"/>
          <w:sz w:val="18"/>
          <w:szCs w:val="18"/>
        </w:rPr>
        <w:t xml:space="preserve"> z poskytování služeb, výrobků, prací, výkonů a práv</w:t>
      </w:r>
      <w:r w:rsidR="005011FB" w:rsidRPr="008D0D3A">
        <w:rPr>
          <w:rFonts w:ascii="Tahoma" w:hAnsi="Tahoma" w:cs="Tahoma"/>
          <w:sz w:val="18"/>
          <w:szCs w:val="18"/>
        </w:rPr>
        <w:t xml:space="preserve"> </w:t>
      </w:r>
      <w:r w:rsidR="005011FB" w:rsidRPr="008D0D3A">
        <w:rPr>
          <w:rFonts w:ascii="Tahoma" w:hAnsi="Tahoma" w:cs="Tahoma"/>
          <w:sz w:val="18"/>
          <w:szCs w:val="18"/>
        </w:rPr>
        <w:br/>
        <w:t>(o 322 tis. Kč více)</w:t>
      </w:r>
      <w:r w:rsidR="008011CC" w:rsidRPr="008D0D3A">
        <w:rPr>
          <w:rFonts w:ascii="Tahoma" w:hAnsi="Tahoma" w:cs="Tahoma"/>
          <w:sz w:val="18"/>
          <w:szCs w:val="18"/>
        </w:rPr>
        <w:t xml:space="preserve">, a to u vybraných záloh na dodávku energií od nájemců nebytových prostor, u úhrady </w:t>
      </w:r>
      <w:proofErr w:type="spellStart"/>
      <w:r w:rsidR="008011CC" w:rsidRPr="008D0D3A">
        <w:rPr>
          <w:rFonts w:ascii="Tahoma" w:hAnsi="Tahoma" w:cs="Tahoma"/>
          <w:sz w:val="18"/>
          <w:szCs w:val="18"/>
        </w:rPr>
        <w:t>refakturovaných</w:t>
      </w:r>
      <w:proofErr w:type="spellEnd"/>
      <w:r w:rsidR="008011CC" w:rsidRPr="008D0D3A">
        <w:rPr>
          <w:rFonts w:ascii="Tahoma" w:hAnsi="Tahoma" w:cs="Tahoma"/>
          <w:sz w:val="18"/>
          <w:szCs w:val="18"/>
        </w:rPr>
        <w:t xml:space="preserve"> nákladů a vyúčtování nedoplatků služeb za rok 2023. Vyšší příjem je také na pol. </w:t>
      </w:r>
      <w:proofErr w:type="gramStart"/>
      <w:r w:rsidR="008011CC" w:rsidRPr="008D0D3A">
        <w:rPr>
          <w:rFonts w:ascii="Tahoma" w:hAnsi="Tahoma" w:cs="Tahoma"/>
          <w:sz w:val="18"/>
          <w:szCs w:val="18"/>
        </w:rPr>
        <w:t>2132-Příjem</w:t>
      </w:r>
      <w:proofErr w:type="gramEnd"/>
      <w:r w:rsidR="008011CC" w:rsidRPr="008D0D3A">
        <w:rPr>
          <w:rFonts w:ascii="Tahoma" w:hAnsi="Tahoma" w:cs="Tahoma"/>
          <w:sz w:val="18"/>
          <w:szCs w:val="18"/>
        </w:rPr>
        <w:t xml:space="preserve"> z pronájmu nebo pachtu ostatních nemovitých věcí a jejich částí </w:t>
      </w:r>
      <w:r w:rsidR="005011FB" w:rsidRPr="008D0D3A">
        <w:rPr>
          <w:rFonts w:ascii="Tahoma" w:hAnsi="Tahoma" w:cs="Tahoma"/>
          <w:sz w:val="18"/>
          <w:szCs w:val="18"/>
        </w:rPr>
        <w:t xml:space="preserve">(o 876 tis. Kč) </w:t>
      </w:r>
      <w:r w:rsidR="008011CC" w:rsidRPr="008D0D3A">
        <w:rPr>
          <w:rFonts w:ascii="Tahoma" w:hAnsi="Tahoma" w:cs="Tahoma"/>
          <w:sz w:val="18"/>
          <w:szCs w:val="18"/>
        </w:rPr>
        <w:t>– jedná se příjmy z pronájmů nebytových prostor.</w:t>
      </w:r>
    </w:p>
    <w:p w14:paraId="02940F09" w14:textId="77777777" w:rsidR="008011CC" w:rsidRPr="008D0D3A" w:rsidRDefault="008011CC" w:rsidP="008D0D3A">
      <w:pPr>
        <w:shd w:val="clear" w:color="auto" w:fill="FFFFFF" w:themeFill="background1"/>
        <w:spacing w:after="0" w:line="20" w:lineRule="atLeast"/>
        <w:ind w:right="-142"/>
        <w:rPr>
          <w:rFonts w:ascii="Tahoma" w:hAnsi="Tahoma" w:cs="Tahoma"/>
          <w:sz w:val="18"/>
          <w:szCs w:val="18"/>
        </w:rPr>
      </w:pPr>
    </w:p>
    <w:p w14:paraId="2F62F54D" w14:textId="1C7F790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3631-Veřejné</w:t>
      </w:r>
      <w:proofErr w:type="gramEnd"/>
      <w:r w:rsidRPr="008D0D3A">
        <w:rPr>
          <w:rFonts w:ascii="Tahoma" w:hAnsi="Tahoma" w:cs="Tahoma"/>
          <w:b/>
          <w:sz w:val="18"/>
          <w:szCs w:val="18"/>
          <w:u w:val="single"/>
        </w:rPr>
        <w:t xml:space="preserve"> osvětlení</w:t>
      </w:r>
      <w:r w:rsidRPr="008D0D3A">
        <w:rPr>
          <w:rFonts w:ascii="Tahoma" w:hAnsi="Tahoma" w:cs="Tahoma"/>
          <w:b/>
          <w:sz w:val="18"/>
          <w:szCs w:val="18"/>
        </w:rPr>
        <w:t xml:space="preserve"> – plnění na </w:t>
      </w:r>
      <w:r w:rsidR="00B876F9" w:rsidRPr="008D0D3A">
        <w:rPr>
          <w:rFonts w:ascii="Tahoma" w:hAnsi="Tahoma" w:cs="Tahoma"/>
          <w:b/>
          <w:sz w:val="18"/>
          <w:szCs w:val="18"/>
        </w:rPr>
        <w:t>100</w:t>
      </w:r>
      <w:r w:rsidRPr="008D0D3A">
        <w:rPr>
          <w:rFonts w:ascii="Tahoma" w:hAnsi="Tahoma" w:cs="Tahoma"/>
          <w:b/>
          <w:sz w:val="18"/>
          <w:szCs w:val="18"/>
        </w:rPr>
        <w:t xml:space="preserve"> %</w:t>
      </w:r>
    </w:p>
    <w:p w14:paraId="02694472" w14:textId="58FCF63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C12786" w:rsidRPr="008D0D3A">
        <w:rPr>
          <w:rFonts w:ascii="Tahoma" w:hAnsi="Tahoma" w:cs="Tahoma"/>
          <w:b/>
          <w:sz w:val="18"/>
          <w:szCs w:val="18"/>
        </w:rPr>
        <w:t>470</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C12786" w:rsidRPr="008D0D3A">
        <w:rPr>
          <w:rFonts w:ascii="Tahoma" w:hAnsi="Tahoma" w:cs="Tahoma"/>
          <w:b/>
          <w:sz w:val="18"/>
          <w:szCs w:val="18"/>
        </w:rPr>
        <w:t>470</w:t>
      </w:r>
      <w:r w:rsidRPr="008D0D3A">
        <w:rPr>
          <w:rFonts w:ascii="Tahoma" w:hAnsi="Tahoma" w:cs="Tahoma"/>
          <w:b/>
          <w:sz w:val="18"/>
          <w:szCs w:val="18"/>
        </w:rPr>
        <w:t xml:space="preserve"> tis. Kč   </w:t>
      </w:r>
    </w:p>
    <w:p w14:paraId="1B73891B"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3A5F936C" w14:textId="4829205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B876F9" w:rsidRPr="008D0D3A">
        <w:rPr>
          <w:rFonts w:ascii="Tahoma" w:hAnsi="Tahoma" w:cs="Tahoma"/>
          <w:sz w:val="18"/>
          <w:szCs w:val="18"/>
        </w:rPr>
        <w:t>57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r w:rsidR="00B876F9" w:rsidRPr="008D0D3A">
        <w:rPr>
          <w:rFonts w:ascii="Tahoma" w:hAnsi="Tahoma" w:cs="Tahoma"/>
          <w:sz w:val="18"/>
          <w:szCs w:val="18"/>
        </w:rPr>
        <w:t xml:space="preserve"> </w:t>
      </w:r>
      <w:r w:rsidR="00693300">
        <w:rPr>
          <w:rFonts w:ascii="Tahoma" w:hAnsi="Tahoma" w:cs="Tahoma"/>
          <w:sz w:val="18"/>
          <w:szCs w:val="18"/>
        </w:rPr>
        <w:t xml:space="preserve">za poškozené </w:t>
      </w:r>
      <w:r w:rsidR="00B954A3">
        <w:rPr>
          <w:rFonts w:ascii="Tahoma" w:hAnsi="Tahoma" w:cs="Tahoma"/>
          <w:sz w:val="18"/>
          <w:szCs w:val="18"/>
        </w:rPr>
        <w:t>světelné signalizační zařízení</w:t>
      </w:r>
      <w:r w:rsidR="00693300">
        <w:rPr>
          <w:rFonts w:ascii="Tahoma" w:hAnsi="Tahoma" w:cs="Tahoma"/>
          <w:sz w:val="18"/>
          <w:szCs w:val="18"/>
        </w:rPr>
        <w:t xml:space="preserve"> </w:t>
      </w:r>
      <w:r w:rsidR="00B954A3">
        <w:rPr>
          <w:rFonts w:ascii="Tahoma" w:hAnsi="Tahoma" w:cs="Tahoma"/>
          <w:sz w:val="18"/>
          <w:szCs w:val="18"/>
        </w:rPr>
        <w:t xml:space="preserve">úderem blesku, poškozené veřejné osvětlení </w:t>
      </w:r>
      <w:r w:rsidR="00693300">
        <w:rPr>
          <w:rFonts w:ascii="Tahoma" w:hAnsi="Tahoma" w:cs="Tahoma"/>
          <w:sz w:val="18"/>
          <w:szCs w:val="18"/>
        </w:rPr>
        <w:t>při dopravní nehodě</w:t>
      </w:r>
    </w:p>
    <w:p w14:paraId="3BAAB094" w14:textId="26E9A326" w:rsidR="00B876F9" w:rsidRPr="008D0D3A" w:rsidRDefault="00B876F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 xml:space="preserve">413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přeplatek</w:t>
      </w:r>
      <w:proofErr w:type="gramEnd"/>
      <w:r w:rsidRPr="008D0D3A">
        <w:rPr>
          <w:rFonts w:ascii="Tahoma" w:hAnsi="Tahoma" w:cs="Tahoma"/>
          <w:sz w:val="18"/>
          <w:szCs w:val="18"/>
        </w:rPr>
        <w:t xml:space="preserve"> </w:t>
      </w:r>
      <w:r w:rsidR="002B7A70" w:rsidRPr="008D0D3A">
        <w:rPr>
          <w:rFonts w:ascii="Tahoma" w:hAnsi="Tahoma" w:cs="Tahoma"/>
          <w:sz w:val="18"/>
          <w:szCs w:val="18"/>
        </w:rPr>
        <w:t xml:space="preserve">z </w:t>
      </w:r>
      <w:r w:rsidRPr="008D0D3A">
        <w:rPr>
          <w:rFonts w:ascii="Tahoma" w:hAnsi="Tahoma" w:cs="Tahoma"/>
          <w:sz w:val="18"/>
          <w:szCs w:val="18"/>
        </w:rPr>
        <w:t xml:space="preserve">vyúčtování elektrické energie na veřejném osvětlení přijatý od společnosti TS a.s.  </w:t>
      </w:r>
    </w:p>
    <w:p w14:paraId="315E37D2" w14:textId="77777777" w:rsidR="00B876F9" w:rsidRPr="008D0D3A" w:rsidRDefault="00B876F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55F65566" w14:textId="2353A37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3632-Pohřebnictví</w:t>
      </w:r>
      <w:proofErr w:type="gramEnd"/>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w:t>
      </w:r>
      <w:r w:rsidR="009D597E" w:rsidRPr="008D0D3A">
        <w:rPr>
          <w:rFonts w:ascii="Tahoma" w:hAnsi="Tahoma" w:cs="Tahoma"/>
          <w:b/>
          <w:sz w:val="18"/>
          <w:szCs w:val="18"/>
        </w:rPr>
        <w:t>06</w:t>
      </w:r>
      <w:r w:rsidRPr="008D0D3A">
        <w:rPr>
          <w:rFonts w:ascii="Tahoma" w:hAnsi="Tahoma" w:cs="Tahoma"/>
          <w:b/>
          <w:sz w:val="18"/>
          <w:szCs w:val="18"/>
        </w:rPr>
        <w:t xml:space="preserve"> %</w:t>
      </w:r>
    </w:p>
    <w:p w14:paraId="66371E91" w14:textId="6049F0A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C33EA6" w:rsidRPr="008D0D3A">
        <w:rPr>
          <w:rFonts w:ascii="Tahoma" w:hAnsi="Tahoma" w:cs="Tahoma"/>
          <w:b/>
          <w:sz w:val="18"/>
          <w:szCs w:val="18"/>
        </w:rPr>
        <w:t>2 267</w:t>
      </w:r>
      <w:r w:rsidRPr="008D0D3A">
        <w:rPr>
          <w:rFonts w:ascii="Tahoma" w:hAnsi="Tahoma" w:cs="Tahoma"/>
          <w:b/>
          <w:sz w:val="18"/>
          <w:szCs w:val="18"/>
        </w:rPr>
        <w:t xml:space="preserve"> tis. Kč</w:t>
      </w:r>
      <w:r w:rsidRPr="008D0D3A">
        <w:rPr>
          <w:rFonts w:ascii="Tahoma" w:hAnsi="Tahoma" w:cs="Tahoma"/>
          <w:b/>
          <w:sz w:val="18"/>
          <w:szCs w:val="18"/>
        </w:rPr>
        <w:tab/>
      </w:r>
      <w:r w:rsidR="00C33EA6" w:rsidRPr="008D0D3A">
        <w:rPr>
          <w:rFonts w:ascii="Tahoma" w:hAnsi="Tahoma" w:cs="Tahoma"/>
          <w:b/>
          <w:sz w:val="18"/>
          <w:szCs w:val="18"/>
        </w:rPr>
        <w:t xml:space="preserve">   </w:t>
      </w:r>
      <w:r w:rsidRPr="008D0D3A">
        <w:rPr>
          <w:rFonts w:ascii="Tahoma" w:hAnsi="Tahoma" w:cs="Tahoma"/>
          <w:b/>
          <w:sz w:val="18"/>
          <w:szCs w:val="18"/>
        </w:rPr>
        <w:tab/>
        <w:t xml:space="preserve">Skutečnost: 2 </w:t>
      </w:r>
      <w:r w:rsidR="009D597E" w:rsidRPr="008D0D3A">
        <w:rPr>
          <w:rFonts w:ascii="Tahoma" w:hAnsi="Tahoma" w:cs="Tahoma"/>
          <w:b/>
          <w:sz w:val="18"/>
          <w:szCs w:val="18"/>
        </w:rPr>
        <w:t>393</w:t>
      </w:r>
      <w:r w:rsidRPr="008D0D3A">
        <w:rPr>
          <w:rFonts w:ascii="Tahoma" w:hAnsi="Tahoma" w:cs="Tahoma"/>
          <w:b/>
          <w:sz w:val="18"/>
          <w:szCs w:val="18"/>
        </w:rPr>
        <w:t xml:space="preserve"> tis. Kč</w:t>
      </w:r>
      <w:r w:rsidR="007F5B52" w:rsidRPr="008D0D3A">
        <w:rPr>
          <w:rFonts w:ascii="Tahoma" w:hAnsi="Tahoma" w:cs="Tahoma"/>
          <w:b/>
          <w:sz w:val="18"/>
          <w:szCs w:val="18"/>
        </w:rPr>
        <w:t xml:space="preserve">    </w:t>
      </w:r>
    </w:p>
    <w:p w14:paraId="6B9C8BD2"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6FACEDC0" w14:textId="0FA2994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483CE8" w:rsidRPr="008D0D3A">
        <w:rPr>
          <w:rFonts w:ascii="Tahoma" w:hAnsi="Tahoma" w:cs="Tahoma"/>
          <w:sz w:val="18"/>
          <w:szCs w:val="18"/>
        </w:rPr>
        <w:t>493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pronájem</w:t>
      </w:r>
      <w:proofErr w:type="gramEnd"/>
      <w:r w:rsidRPr="008D0D3A">
        <w:rPr>
          <w:rFonts w:ascii="Tahoma" w:hAnsi="Tahoma" w:cs="Tahoma"/>
          <w:sz w:val="18"/>
          <w:szCs w:val="18"/>
        </w:rPr>
        <w:t xml:space="preserve"> obřadní síně na frýdeckém hřbitově</w:t>
      </w:r>
      <w:r w:rsidR="00483CE8" w:rsidRPr="008D0D3A">
        <w:rPr>
          <w:rFonts w:ascii="Tahoma" w:hAnsi="Tahoma" w:cs="Tahoma"/>
          <w:sz w:val="18"/>
          <w:szCs w:val="18"/>
        </w:rPr>
        <w:t xml:space="preserve">  </w:t>
      </w:r>
    </w:p>
    <w:p w14:paraId="5829BF55" w14:textId="6BDE10E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 xml:space="preserve">1 </w:t>
      </w:r>
      <w:r w:rsidR="007F5B52" w:rsidRPr="008D0D3A">
        <w:rPr>
          <w:rFonts w:ascii="Tahoma" w:hAnsi="Tahoma" w:cs="Tahoma"/>
          <w:sz w:val="18"/>
          <w:szCs w:val="18"/>
        </w:rPr>
        <w:t>443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nájem hrobových míst a služby s nájmem spojené  </w:t>
      </w:r>
      <w:r w:rsidR="007F5B52" w:rsidRPr="008D0D3A">
        <w:rPr>
          <w:rFonts w:ascii="Tahoma" w:hAnsi="Tahoma" w:cs="Tahoma"/>
          <w:sz w:val="18"/>
          <w:szCs w:val="18"/>
        </w:rPr>
        <w:t xml:space="preserve">  </w:t>
      </w:r>
    </w:p>
    <w:p w14:paraId="549DFEF6" w14:textId="5837168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7F5B52" w:rsidRPr="008D0D3A">
        <w:rPr>
          <w:rFonts w:ascii="Tahoma" w:hAnsi="Tahoma" w:cs="Tahoma"/>
          <w:sz w:val="18"/>
          <w:szCs w:val="18"/>
        </w:rPr>
        <w:t>66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prodeje zboží (již zakoupeného za účelem prodeje) – příjmy z prodeje krycích desek v kolumbáriu</w:t>
      </w:r>
    </w:p>
    <w:p w14:paraId="4C4B1076" w14:textId="6D57639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483CE8" w:rsidRPr="008D0D3A">
        <w:rPr>
          <w:rFonts w:ascii="Tahoma" w:hAnsi="Tahoma" w:cs="Tahoma"/>
          <w:sz w:val="18"/>
          <w:szCs w:val="18"/>
          <w:shd w:val="clear" w:color="auto" w:fill="FFFFFF" w:themeFill="background1"/>
        </w:rPr>
        <w:t>37</w:t>
      </w:r>
      <w:r w:rsidR="007F5B52" w:rsidRPr="008D0D3A">
        <w:rPr>
          <w:rFonts w:ascii="Tahoma" w:hAnsi="Tahoma" w:cs="Tahoma"/>
          <w:sz w:val="18"/>
          <w:szCs w:val="18"/>
          <w:shd w:val="clear" w:color="auto" w:fill="FFFFFF" w:themeFill="background1"/>
        </w:rPr>
        <w:t>7</w:t>
      </w:r>
      <w:r w:rsidRPr="008D0D3A">
        <w:rPr>
          <w:rFonts w:ascii="Tahoma" w:hAnsi="Tahoma" w:cs="Tahoma"/>
          <w:sz w:val="18"/>
          <w:szCs w:val="18"/>
          <w:shd w:val="clear" w:color="auto" w:fill="FFFFFF" w:themeFill="background1"/>
        </w:rPr>
        <w:t xml:space="preserve"> 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úhrada</w:t>
      </w:r>
      <w:proofErr w:type="gramEnd"/>
      <w:r w:rsidRPr="008D0D3A">
        <w:rPr>
          <w:rFonts w:ascii="Tahoma" w:hAnsi="Tahoma" w:cs="Tahoma"/>
          <w:sz w:val="18"/>
          <w:szCs w:val="18"/>
        </w:rPr>
        <w:t xml:space="preserve"> nákladů na pohřbení</w:t>
      </w:r>
      <w:r w:rsidR="00483CE8" w:rsidRPr="008D0D3A">
        <w:rPr>
          <w:rFonts w:ascii="Tahoma" w:hAnsi="Tahoma" w:cs="Tahoma"/>
          <w:sz w:val="18"/>
          <w:szCs w:val="18"/>
        </w:rPr>
        <w:t xml:space="preserve">   </w:t>
      </w:r>
    </w:p>
    <w:p w14:paraId="76C36AB0"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z toho:</w:t>
      </w:r>
    </w:p>
    <w:p w14:paraId="41E0CA63" w14:textId="413A5F68"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color w:val="FF0000"/>
          <w:sz w:val="18"/>
          <w:szCs w:val="18"/>
        </w:rPr>
      </w:pPr>
      <w:r w:rsidRPr="008D0D3A">
        <w:rPr>
          <w:rFonts w:ascii="Tahoma" w:hAnsi="Tahoma" w:cs="Tahoma"/>
          <w:sz w:val="18"/>
          <w:szCs w:val="18"/>
        </w:rPr>
        <w:tab/>
      </w:r>
      <w:r w:rsidRPr="008D0D3A">
        <w:rPr>
          <w:rFonts w:ascii="Tahoma" w:hAnsi="Tahoma" w:cs="Tahoma"/>
          <w:sz w:val="18"/>
          <w:szCs w:val="18"/>
        </w:rPr>
        <w:tab/>
      </w:r>
      <w:r w:rsidRPr="008D0D3A">
        <w:rPr>
          <w:rFonts w:ascii="Tahoma" w:hAnsi="Tahoma" w:cs="Tahoma"/>
          <w:sz w:val="18"/>
          <w:szCs w:val="18"/>
          <w:shd w:val="clear" w:color="auto" w:fill="FFFFFF" w:themeFill="background1"/>
        </w:rPr>
        <w:t>3</w:t>
      </w:r>
      <w:r w:rsidR="00483CE8" w:rsidRPr="008D0D3A">
        <w:rPr>
          <w:rFonts w:ascii="Tahoma" w:hAnsi="Tahoma" w:cs="Tahoma"/>
          <w:sz w:val="18"/>
          <w:szCs w:val="18"/>
          <w:shd w:val="clear" w:color="auto" w:fill="FFFFFF" w:themeFill="background1"/>
        </w:rPr>
        <w:t>0</w:t>
      </w:r>
      <w:r w:rsidR="007F5B52" w:rsidRPr="008D0D3A">
        <w:rPr>
          <w:rFonts w:ascii="Tahoma" w:hAnsi="Tahoma" w:cs="Tahoma"/>
          <w:sz w:val="18"/>
          <w:szCs w:val="18"/>
          <w:shd w:val="clear" w:color="auto" w:fill="FFFFFF" w:themeFill="background1"/>
        </w:rPr>
        <w:t>7</w:t>
      </w:r>
      <w:r w:rsidRPr="008D0D3A">
        <w:rPr>
          <w:rFonts w:ascii="Tahoma" w:hAnsi="Tahoma" w:cs="Tahoma"/>
          <w:sz w:val="18"/>
          <w:szCs w:val="18"/>
          <w:shd w:val="clear" w:color="auto" w:fill="FFFFFF" w:themeFill="background1"/>
        </w:rPr>
        <w:t xml:space="preserve"> tis. Kč</w:t>
      </w:r>
      <w:r w:rsidRPr="008D0D3A">
        <w:rPr>
          <w:rFonts w:ascii="Tahoma" w:hAnsi="Tahoma" w:cs="Tahoma"/>
          <w:sz w:val="18"/>
          <w:szCs w:val="18"/>
        </w:rPr>
        <w:t xml:space="preserve"> </w:t>
      </w:r>
      <w:r w:rsidRPr="008D0D3A">
        <w:rPr>
          <w:rFonts w:ascii="Tahoma" w:hAnsi="Tahoma" w:cs="Tahoma"/>
          <w:sz w:val="18"/>
          <w:szCs w:val="18"/>
        </w:rPr>
        <w:tab/>
        <w:t>-</w:t>
      </w:r>
      <w:r w:rsidRPr="008D0D3A">
        <w:rPr>
          <w:rFonts w:ascii="Tahoma" w:hAnsi="Tahoma" w:cs="Tahoma"/>
          <w:sz w:val="18"/>
          <w:szCs w:val="18"/>
        </w:rPr>
        <w:tab/>
        <w:t xml:space="preserve">platby Ministerstva pro místní rozvoj ČR  </w:t>
      </w:r>
    </w:p>
    <w:p w14:paraId="67C119E5" w14:textId="7A2CEE72" w:rsidR="00B34CCB" w:rsidRPr="008D0D3A" w:rsidRDefault="00B34CCB" w:rsidP="008D0D3A">
      <w:pPr>
        <w:shd w:val="clear" w:color="auto" w:fill="FFFFFF" w:themeFill="background1"/>
        <w:tabs>
          <w:tab w:val="right" w:pos="1701"/>
          <w:tab w:val="right" w:pos="2977"/>
          <w:tab w:val="left" w:pos="3261"/>
          <w:tab w:val="left" w:pos="3686"/>
        </w:tabs>
        <w:spacing w:after="0" w:line="20" w:lineRule="atLeast"/>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483CE8" w:rsidRPr="008D0D3A">
        <w:rPr>
          <w:rFonts w:ascii="Tahoma" w:hAnsi="Tahoma" w:cs="Tahoma"/>
          <w:sz w:val="18"/>
          <w:szCs w:val="18"/>
        </w:rPr>
        <w:t>70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platby</w:t>
      </w:r>
      <w:proofErr w:type="gramEnd"/>
      <w:r w:rsidRPr="008D0D3A">
        <w:rPr>
          <w:rFonts w:ascii="Tahoma" w:hAnsi="Tahoma" w:cs="Tahoma"/>
          <w:sz w:val="18"/>
          <w:szCs w:val="18"/>
        </w:rPr>
        <w:t xml:space="preserve"> dědiců</w:t>
      </w:r>
    </w:p>
    <w:p w14:paraId="760B4F8A" w14:textId="576BFB9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t>1</w:t>
      </w:r>
      <w:r w:rsidR="00483CE8" w:rsidRPr="008D0D3A">
        <w:rPr>
          <w:rFonts w:ascii="Tahoma" w:hAnsi="Tahoma" w:cs="Tahoma"/>
          <w:sz w:val="18"/>
          <w:szCs w:val="18"/>
        </w:rPr>
        <w:t>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r w:rsidR="00483CE8" w:rsidRPr="008D0D3A">
        <w:rPr>
          <w:rFonts w:ascii="Tahoma" w:hAnsi="Tahoma" w:cs="Tahoma"/>
          <w:sz w:val="18"/>
          <w:szCs w:val="18"/>
        </w:rPr>
        <w:t xml:space="preserve"> </w:t>
      </w:r>
      <w:r w:rsidR="00224CE0">
        <w:rPr>
          <w:rFonts w:ascii="Tahoma" w:hAnsi="Tahoma" w:cs="Tahoma"/>
          <w:sz w:val="18"/>
          <w:szCs w:val="18"/>
        </w:rPr>
        <w:t xml:space="preserve">za poškozené oplocení </w:t>
      </w:r>
      <w:proofErr w:type="gramStart"/>
      <w:r w:rsidR="00224CE0">
        <w:rPr>
          <w:rFonts w:ascii="Tahoma" w:hAnsi="Tahoma" w:cs="Tahoma"/>
          <w:sz w:val="18"/>
          <w:szCs w:val="18"/>
        </w:rPr>
        <w:t>Římskokatolické  farnosti</w:t>
      </w:r>
      <w:proofErr w:type="gramEnd"/>
      <w:r w:rsidR="00224CE0">
        <w:rPr>
          <w:rFonts w:ascii="Tahoma" w:hAnsi="Tahoma" w:cs="Tahoma"/>
          <w:sz w:val="18"/>
          <w:szCs w:val="18"/>
        </w:rPr>
        <w:t xml:space="preserve"> </w:t>
      </w:r>
      <w:proofErr w:type="spellStart"/>
      <w:r w:rsidR="00224CE0">
        <w:rPr>
          <w:rFonts w:ascii="Tahoma" w:hAnsi="Tahoma" w:cs="Tahoma"/>
          <w:sz w:val="18"/>
          <w:szCs w:val="18"/>
        </w:rPr>
        <w:t>Chlebovice</w:t>
      </w:r>
      <w:proofErr w:type="spellEnd"/>
      <w:r w:rsidR="00224CE0">
        <w:rPr>
          <w:rFonts w:ascii="Tahoma" w:hAnsi="Tahoma" w:cs="Tahoma"/>
          <w:sz w:val="18"/>
          <w:szCs w:val="18"/>
        </w:rPr>
        <w:t xml:space="preserve"> při dopravní nehodě</w:t>
      </w:r>
      <w:r w:rsidR="00483CE8" w:rsidRPr="008D0D3A">
        <w:rPr>
          <w:rFonts w:ascii="Tahoma" w:hAnsi="Tahoma" w:cs="Tahoma"/>
          <w:sz w:val="18"/>
          <w:szCs w:val="18"/>
        </w:rPr>
        <w:t xml:space="preserve">  </w:t>
      </w:r>
    </w:p>
    <w:p w14:paraId="2AF749C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6BD75A98" w14:textId="3989C4F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3634-Lokální</w:t>
      </w:r>
      <w:proofErr w:type="gramEnd"/>
      <w:r w:rsidRPr="008D0D3A">
        <w:rPr>
          <w:rFonts w:ascii="Tahoma" w:hAnsi="Tahoma" w:cs="Tahoma"/>
          <w:b/>
          <w:sz w:val="18"/>
          <w:szCs w:val="18"/>
          <w:u w:val="single"/>
        </w:rPr>
        <w:t xml:space="preserve"> zásobování teplem</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100 %</w:t>
      </w:r>
    </w:p>
    <w:p w14:paraId="3FBB759A"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Rozpočet: 6 000 tis. Kč</w:t>
      </w:r>
      <w:r w:rsidRPr="008D0D3A">
        <w:rPr>
          <w:rFonts w:ascii="Tahoma" w:hAnsi="Tahoma" w:cs="Tahoma"/>
          <w:b/>
          <w:sz w:val="18"/>
          <w:szCs w:val="18"/>
        </w:rPr>
        <w:tab/>
      </w:r>
      <w:r w:rsidRPr="008D0D3A">
        <w:rPr>
          <w:rFonts w:ascii="Tahoma" w:hAnsi="Tahoma" w:cs="Tahoma"/>
          <w:b/>
          <w:sz w:val="18"/>
          <w:szCs w:val="18"/>
        </w:rPr>
        <w:tab/>
        <w:t>Skutečnost: 6 000 tis. Kč</w:t>
      </w:r>
    </w:p>
    <w:p w14:paraId="159B5C81"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04388640"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t xml:space="preserve">6 000 tis. Kč </w:t>
      </w:r>
      <w:r w:rsidRPr="008D0D3A">
        <w:rPr>
          <w:rFonts w:ascii="Tahoma" w:hAnsi="Tahoma" w:cs="Tahoma"/>
          <w:sz w:val="18"/>
          <w:szCs w:val="18"/>
        </w:rPr>
        <w:tab/>
        <w:t>-</w:t>
      </w:r>
      <w:r w:rsidRPr="008D0D3A">
        <w:rPr>
          <w:rFonts w:ascii="Tahoma" w:hAnsi="Tahoma" w:cs="Tahoma"/>
          <w:sz w:val="18"/>
          <w:szCs w:val="18"/>
        </w:rPr>
        <w:tab/>
        <w:t>dividendy od společnosti DISTEP, a.s.</w:t>
      </w:r>
    </w:p>
    <w:p w14:paraId="0783005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47B1FC0D" w14:textId="3D7F255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3635-Územní</w:t>
      </w:r>
      <w:proofErr w:type="gramEnd"/>
      <w:r w:rsidRPr="008D0D3A">
        <w:rPr>
          <w:rFonts w:ascii="Tahoma" w:hAnsi="Tahoma" w:cs="Tahoma"/>
          <w:b/>
          <w:sz w:val="18"/>
          <w:szCs w:val="18"/>
          <w:u w:val="single"/>
        </w:rPr>
        <w:t xml:space="preserve"> plánování</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100 %</w:t>
      </w:r>
    </w:p>
    <w:p w14:paraId="121F59C3" w14:textId="4467446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56145A" w:rsidRPr="008D0D3A">
        <w:rPr>
          <w:rFonts w:ascii="Tahoma" w:hAnsi="Tahoma" w:cs="Tahoma"/>
          <w:b/>
          <w:sz w:val="18"/>
          <w:szCs w:val="18"/>
        </w:rPr>
        <w:t>6</w:t>
      </w:r>
      <w:r w:rsidRPr="008D0D3A">
        <w:rPr>
          <w:rFonts w:ascii="Tahoma" w:hAnsi="Tahoma" w:cs="Tahoma"/>
          <w:b/>
          <w:sz w:val="18"/>
          <w:szCs w:val="18"/>
        </w:rPr>
        <w:t>0 tis. Kč</w:t>
      </w:r>
      <w:r w:rsidRPr="008D0D3A">
        <w:rPr>
          <w:rFonts w:ascii="Tahoma" w:hAnsi="Tahoma" w:cs="Tahoma"/>
          <w:b/>
          <w:sz w:val="18"/>
          <w:szCs w:val="18"/>
        </w:rPr>
        <w:tab/>
      </w:r>
      <w:r w:rsidRPr="008D0D3A">
        <w:rPr>
          <w:rFonts w:ascii="Tahoma" w:hAnsi="Tahoma" w:cs="Tahoma"/>
          <w:b/>
          <w:sz w:val="18"/>
          <w:szCs w:val="18"/>
        </w:rPr>
        <w:tab/>
      </w:r>
      <w:r w:rsidR="0056145A" w:rsidRPr="008D0D3A">
        <w:rPr>
          <w:rFonts w:ascii="Tahoma" w:hAnsi="Tahoma" w:cs="Tahoma"/>
          <w:b/>
          <w:sz w:val="18"/>
          <w:szCs w:val="18"/>
        </w:rPr>
        <w:tab/>
      </w:r>
      <w:r w:rsidRPr="008D0D3A">
        <w:rPr>
          <w:rFonts w:ascii="Tahoma" w:hAnsi="Tahoma" w:cs="Tahoma"/>
          <w:b/>
          <w:sz w:val="18"/>
          <w:szCs w:val="18"/>
        </w:rPr>
        <w:t xml:space="preserve">Skutečnost: </w:t>
      </w:r>
      <w:r w:rsidR="0056145A" w:rsidRPr="008D0D3A">
        <w:rPr>
          <w:rFonts w:ascii="Tahoma" w:hAnsi="Tahoma" w:cs="Tahoma"/>
          <w:b/>
          <w:sz w:val="18"/>
          <w:szCs w:val="18"/>
        </w:rPr>
        <w:t>6</w:t>
      </w:r>
      <w:r w:rsidRPr="008D0D3A">
        <w:rPr>
          <w:rFonts w:ascii="Tahoma" w:hAnsi="Tahoma" w:cs="Tahoma"/>
          <w:b/>
          <w:sz w:val="18"/>
          <w:szCs w:val="18"/>
        </w:rPr>
        <w:t>0 tis. Kč</w:t>
      </w:r>
    </w:p>
    <w:p w14:paraId="57C35BEA"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7CAA042F" w14:textId="459CF66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56145A" w:rsidRPr="008D0D3A">
        <w:rPr>
          <w:rFonts w:ascii="Tahoma" w:hAnsi="Tahoma" w:cs="Tahoma"/>
          <w:sz w:val="18"/>
          <w:szCs w:val="18"/>
        </w:rPr>
        <w:t>6</w:t>
      </w:r>
      <w:r w:rsidRPr="008D0D3A">
        <w:rPr>
          <w:rFonts w:ascii="Tahoma" w:hAnsi="Tahoma" w:cs="Tahoma"/>
          <w:sz w:val="18"/>
          <w:szCs w:val="18"/>
        </w:rPr>
        <w:t xml:space="preserve">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částečnou úhradu nákladů na pořízení Změny č. </w:t>
      </w:r>
      <w:r w:rsidR="0056145A" w:rsidRPr="008D0D3A">
        <w:rPr>
          <w:rFonts w:ascii="Tahoma" w:hAnsi="Tahoma" w:cs="Tahoma"/>
          <w:sz w:val="18"/>
          <w:szCs w:val="18"/>
        </w:rPr>
        <w:t>8</w:t>
      </w:r>
      <w:r w:rsidRPr="008D0D3A">
        <w:rPr>
          <w:rFonts w:ascii="Tahoma" w:hAnsi="Tahoma" w:cs="Tahoma"/>
          <w:sz w:val="18"/>
          <w:szCs w:val="18"/>
        </w:rPr>
        <w:t xml:space="preserve"> Územního plánu </w:t>
      </w:r>
    </w:p>
    <w:p w14:paraId="216F79A9"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 xml:space="preserve">                                      Frýdku-Místku od jednotlivých navrhovatelů</w:t>
      </w:r>
    </w:p>
    <w:p w14:paraId="2C2B1966" w14:textId="77777777" w:rsidR="0056145A" w:rsidRPr="008D0D3A" w:rsidRDefault="0056145A"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065C33A0" w14:textId="44F05A6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3639-Komunální</w:t>
      </w:r>
      <w:proofErr w:type="gramEnd"/>
      <w:r w:rsidRPr="008D0D3A">
        <w:rPr>
          <w:rFonts w:ascii="Tahoma" w:hAnsi="Tahoma" w:cs="Tahoma"/>
          <w:b/>
          <w:sz w:val="18"/>
          <w:szCs w:val="18"/>
          <w:u w:val="single"/>
        </w:rPr>
        <w:t xml:space="preserve"> služby a územní rozvoj jinde nezařazené</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w:t>
      </w:r>
      <w:r w:rsidR="0056145A" w:rsidRPr="008D0D3A">
        <w:rPr>
          <w:rFonts w:ascii="Tahoma" w:hAnsi="Tahoma" w:cs="Tahoma"/>
          <w:b/>
          <w:sz w:val="18"/>
          <w:szCs w:val="18"/>
        </w:rPr>
        <w:t>08</w:t>
      </w:r>
      <w:r w:rsidRPr="008D0D3A">
        <w:rPr>
          <w:rFonts w:ascii="Tahoma" w:hAnsi="Tahoma" w:cs="Tahoma"/>
          <w:b/>
          <w:sz w:val="18"/>
          <w:szCs w:val="18"/>
        </w:rPr>
        <w:t xml:space="preserve"> %</w:t>
      </w:r>
    </w:p>
    <w:p w14:paraId="1A35447D" w14:textId="10A6AB0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56145A" w:rsidRPr="008D0D3A">
        <w:rPr>
          <w:rFonts w:ascii="Tahoma" w:hAnsi="Tahoma" w:cs="Tahoma"/>
          <w:b/>
          <w:sz w:val="18"/>
          <w:szCs w:val="18"/>
        </w:rPr>
        <w:t>25 065</w:t>
      </w:r>
      <w:r w:rsidRPr="008D0D3A">
        <w:rPr>
          <w:rFonts w:ascii="Tahoma" w:hAnsi="Tahoma" w:cs="Tahoma"/>
          <w:b/>
          <w:sz w:val="18"/>
          <w:szCs w:val="18"/>
        </w:rPr>
        <w:t xml:space="preserve"> tis. Kč</w:t>
      </w:r>
      <w:r w:rsidRPr="008D0D3A">
        <w:rPr>
          <w:rFonts w:ascii="Tahoma" w:hAnsi="Tahoma" w:cs="Tahoma"/>
          <w:b/>
          <w:sz w:val="18"/>
          <w:szCs w:val="18"/>
        </w:rPr>
        <w:tab/>
        <w:t>Skutečnost: 2</w:t>
      </w:r>
      <w:r w:rsidR="0056145A" w:rsidRPr="008D0D3A">
        <w:rPr>
          <w:rFonts w:ascii="Tahoma" w:hAnsi="Tahoma" w:cs="Tahoma"/>
          <w:b/>
          <w:sz w:val="18"/>
          <w:szCs w:val="18"/>
        </w:rPr>
        <w:t>6</w:t>
      </w:r>
      <w:r w:rsidRPr="008D0D3A">
        <w:rPr>
          <w:rFonts w:ascii="Tahoma" w:hAnsi="Tahoma" w:cs="Tahoma"/>
          <w:b/>
          <w:sz w:val="18"/>
          <w:szCs w:val="18"/>
        </w:rPr>
        <w:t xml:space="preserve"> </w:t>
      </w:r>
      <w:r w:rsidR="0056145A" w:rsidRPr="008D0D3A">
        <w:rPr>
          <w:rFonts w:ascii="Tahoma" w:hAnsi="Tahoma" w:cs="Tahoma"/>
          <w:b/>
          <w:sz w:val="18"/>
          <w:szCs w:val="18"/>
        </w:rPr>
        <w:t>979</w:t>
      </w:r>
      <w:r w:rsidRPr="008D0D3A">
        <w:rPr>
          <w:rFonts w:ascii="Tahoma" w:hAnsi="Tahoma" w:cs="Tahoma"/>
          <w:b/>
          <w:sz w:val="18"/>
          <w:szCs w:val="18"/>
        </w:rPr>
        <w:t xml:space="preserve"> tis. Kč</w:t>
      </w:r>
    </w:p>
    <w:p w14:paraId="08912E34"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44A63C9C" w14:textId="59C0D53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56145A" w:rsidRPr="008D0D3A">
        <w:rPr>
          <w:rFonts w:ascii="Tahoma" w:hAnsi="Tahoma" w:cs="Tahoma"/>
          <w:sz w:val="18"/>
          <w:szCs w:val="18"/>
        </w:rPr>
        <w:t>10 0</w:t>
      </w:r>
      <w:r w:rsidRPr="008D0D3A">
        <w:rPr>
          <w:rFonts w:ascii="Tahoma" w:hAnsi="Tahoma" w:cs="Tahoma"/>
          <w:sz w:val="18"/>
          <w:szCs w:val="18"/>
        </w:rPr>
        <w:t xml:space="preserve">00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dividendy</w:t>
      </w:r>
      <w:proofErr w:type="gramEnd"/>
      <w:r w:rsidRPr="008D0D3A">
        <w:rPr>
          <w:rFonts w:ascii="Tahoma" w:hAnsi="Tahoma" w:cs="Tahoma"/>
          <w:sz w:val="18"/>
          <w:szCs w:val="18"/>
        </w:rPr>
        <w:t xml:space="preserve"> od společnosti Frýdecká skládka, a.s.</w:t>
      </w:r>
    </w:p>
    <w:p w14:paraId="386FFD98"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t xml:space="preserve">8 000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dividendy</w:t>
      </w:r>
      <w:proofErr w:type="gramEnd"/>
      <w:r w:rsidRPr="008D0D3A">
        <w:rPr>
          <w:rFonts w:ascii="Tahoma" w:hAnsi="Tahoma" w:cs="Tahoma"/>
          <w:sz w:val="18"/>
          <w:szCs w:val="18"/>
        </w:rPr>
        <w:t xml:space="preserve"> od společnosti TS a.s.</w:t>
      </w:r>
    </w:p>
    <w:p w14:paraId="3B6090A7" w14:textId="5A2D2EF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color w:val="FF0000"/>
          <w:sz w:val="18"/>
          <w:szCs w:val="18"/>
        </w:rPr>
      </w:pPr>
      <w:r w:rsidRPr="008D0D3A">
        <w:rPr>
          <w:rFonts w:ascii="Tahoma" w:hAnsi="Tahoma" w:cs="Tahoma"/>
          <w:sz w:val="18"/>
          <w:szCs w:val="18"/>
        </w:rPr>
        <w:tab/>
      </w:r>
      <w:r w:rsidR="0056145A" w:rsidRPr="008D0D3A">
        <w:rPr>
          <w:rFonts w:ascii="Tahoma" w:hAnsi="Tahoma" w:cs="Tahoma"/>
          <w:sz w:val="18"/>
          <w:szCs w:val="18"/>
        </w:rPr>
        <w:t>397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provozu energetického zařízení – průmyslová zóna </w:t>
      </w:r>
      <w:proofErr w:type="spellStart"/>
      <w:r w:rsidRPr="008D0D3A">
        <w:rPr>
          <w:rFonts w:ascii="Tahoma" w:hAnsi="Tahoma" w:cs="Tahoma"/>
          <w:sz w:val="18"/>
          <w:szCs w:val="18"/>
        </w:rPr>
        <w:t>Chlebovice</w:t>
      </w:r>
      <w:proofErr w:type="spellEnd"/>
      <w:r w:rsidR="0056145A" w:rsidRPr="008D0D3A">
        <w:rPr>
          <w:rFonts w:ascii="Tahoma" w:hAnsi="Tahoma" w:cs="Tahoma"/>
          <w:sz w:val="18"/>
          <w:szCs w:val="18"/>
        </w:rPr>
        <w:t xml:space="preserve">  </w:t>
      </w:r>
    </w:p>
    <w:p w14:paraId="029A27BF" w14:textId="0596ECB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56145A" w:rsidRPr="008D0D3A">
        <w:rPr>
          <w:rFonts w:ascii="Tahoma" w:hAnsi="Tahoma" w:cs="Tahoma"/>
          <w:sz w:val="18"/>
          <w:szCs w:val="18"/>
        </w:rPr>
        <w:t>1 244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zřízení práva odpovídajícího věcnému břemeni</w:t>
      </w:r>
    </w:p>
    <w:p w14:paraId="6EF36C07" w14:textId="1270818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color w:val="FF0000"/>
          <w:sz w:val="18"/>
          <w:szCs w:val="18"/>
        </w:rPr>
      </w:pPr>
      <w:r w:rsidRPr="008D0D3A">
        <w:rPr>
          <w:rFonts w:ascii="Tahoma" w:hAnsi="Tahoma" w:cs="Tahoma"/>
          <w:sz w:val="18"/>
          <w:szCs w:val="18"/>
        </w:rPr>
        <w:tab/>
        <w:t>7 </w:t>
      </w:r>
      <w:r w:rsidR="0056145A" w:rsidRPr="008D0D3A">
        <w:rPr>
          <w:rFonts w:ascii="Tahoma" w:hAnsi="Tahoma" w:cs="Tahoma"/>
          <w:sz w:val="18"/>
          <w:szCs w:val="18"/>
        </w:rPr>
        <w:t>290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pronájmu pozemků</w:t>
      </w:r>
      <w:r w:rsidR="0056145A" w:rsidRPr="008D0D3A">
        <w:rPr>
          <w:rFonts w:ascii="Tahoma" w:hAnsi="Tahoma" w:cs="Tahoma"/>
          <w:sz w:val="18"/>
          <w:szCs w:val="18"/>
        </w:rPr>
        <w:t xml:space="preserve">   </w:t>
      </w:r>
    </w:p>
    <w:p w14:paraId="0B8437BE" w14:textId="3D76BD8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F357AC" w:rsidRPr="008D0D3A">
        <w:rPr>
          <w:rFonts w:ascii="Tahoma" w:hAnsi="Tahoma" w:cs="Tahoma"/>
          <w:sz w:val="18"/>
          <w:szCs w:val="18"/>
        </w:rPr>
        <w:t>21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úroky</w:t>
      </w:r>
      <w:proofErr w:type="gramEnd"/>
      <w:r w:rsidRPr="008D0D3A">
        <w:rPr>
          <w:rFonts w:ascii="Tahoma" w:hAnsi="Tahoma" w:cs="Tahoma"/>
          <w:sz w:val="18"/>
          <w:szCs w:val="18"/>
        </w:rPr>
        <w:t xml:space="preserve"> z prodlení – faktury OSOM, smluvní pokuty OSOM – pozemky  </w:t>
      </w:r>
    </w:p>
    <w:p w14:paraId="6A5B2D7E" w14:textId="01267EF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color w:val="FF0000"/>
          <w:sz w:val="18"/>
          <w:szCs w:val="18"/>
        </w:rPr>
      </w:pPr>
      <w:r w:rsidRPr="008D0D3A">
        <w:rPr>
          <w:rFonts w:ascii="Tahoma" w:hAnsi="Tahoma" w:cs="Tahoma"/>
          <w:sz w:val="18"/>
          <w:szCs w:val="18"/>
        </w:rPr>
        <w:tab/>
        <w:t xml:space="preserve">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náklady</w:t>
      </w:r>
      <w:proofErr w:type="gramEnd"/>
      <w:r w:rsidRPr="008D0D3A">
        <w:rPr>
          <w:rFonts w:ascii="Tahoma" w:hAnsi="Tahoma" w:cs="Tahoma"/>
          <w:sz w:val="18"/>
          <w:szCs w:val="18"/>
        </w:rPr>
        <w:t xml:space="preserve"> řízení   </w:t>
      </w:r>
    </w:p>
    <w:p w14:paraId="46ED20D3" w14:textId="4ACF7B5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lastRenderedPageBreak/>
        <w:tab/>
      </w:r>
      <w:r w:rsidR="00F357AC" w:rsidRPr="008D0D3A">
        <w:rPr>
          <w:rFonts w:ascii="Tahoma" w:hAnsi="Tahoma" w:cs="Tahoma"/>
          <w:sz w:val="18"/>
          <w:szCs w:val="18"/>
        </w:rPr>
        <w:t>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náhrady</w:t>
      </w:r>
      <w:proofErr w:type="gramEnd"/>
      <w:r w:rsidRPr="008D0D3A">
        <w:rPr>
          <w:rFonts w:ascii="Tahoma" w:hAnsi="Tahoma" w:cs="Tahoma"/>
          <w:sz w:val="18"/>
          <w:szCs w:val="18"/>
        </w:rPr>
        <w:t xml:space="preserve"> škod</w:t>
      </w:r>
    </w:p>
    <w:p w14:paraId="121127A1" w14:textId="1F59313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F357AC" w:rsidRPr="008D0D3A">
        <w:rPr>
          <w:rFonts w:ascii="Tahoma" w:hAnsi="Tahoma" w:cs="Tahoma"/>
          <w:sz w:val="18"/>
          <w:szCs w:val="18"/>
        </w:rPr>
        <w:t>1</w:t>
      </w:r>
      <w:r w:rsidRPr="008D0D3A">
        <w:rPr>
          <w:rFonts w:ascii="Tahoma" w:hAnsi="Tahoma" w:cs="Tahoma"/>
          <w:sz w:val="18"/>
          <w:szCs w:val="18"/>
        </w:rPr>
        <w:t xml:space="preserve">6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přeplatek</w:t>
      </w:r>
      <w:proofErr w:type="gramEnd"/>
      <w:r w:rsidR="00F357AC" w:rsidRPr="008D0D3A">
        <w:rPr>
          <w:rFonts w:ascii="Tahoma" w:hAnsi="Tahoma" w:cs="Tahoma"/>
          <w:sz w:val="18"/>
          <w:szCs w:val="18"/>
        </w:rPr>
        <w:t xml:space="preserve"> z</w:t>
      </w:r>
      <w:r w:rsidRPr="008D0D3A">
        <w:rPr>
          <w:rFonts w:ascii="Tahoma" w:hAnsi="Tahoma" w:cs="Tahoma"/>
          <w:sz w:val="18"/>
          <w:szCs w:val="18"/>
        </w:rPr>
        <w:t xml:space="preserve"> vyúčtování </w:t>
      </w:r>
      <w:r w:rsidR="00F357AC" w:rsidRPr="008D0D3A">
        <w:rPr>
          <w:rFonts w:ascii="Tahoma" w:hAnsi="Tahoma" w:cs="Tahoma"/>
          <w:sz w:val="18"/>
          <w:szCs w:val="18"/>
        </w:rPr>
        <w:t xml:space="preserve">tepla přijatý od společnosti DISTEP a.s. a přeplatek z vyúčtování </w:t>
      </w:r>
      <w:r w:rsidRPr="008D0D3A">
        <w:rPr>
          <w:rFonts w:ascii="Tahoma" w:hAnsi="Tahoma" w:cs="Tahoma"/>
          <w:sz w:val="18"/>
          <w:szCs w:val="18"/>
        </w:rPr>
        <w:t xml:space="preserve">elektrické energie přijatý od společnosti Pražská plynárenská, a.s. (veřejná WC) </w:t>
      </w:r>
    </w:p>
    <w:p w14:paraId="372A1153"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p>
    <w:p w14:paraId="63E75BB7" w14:textId="2E119C98" w:rsidR="00B34CCB" w:rsidRPr="008D0D3A" w:rsidRDefault="00B34CCB" w:rsidP="008D0D3A">
      <w:pPr>
        <w:shd w:val="clear" w:color="auto" w:fill="FFFFFF" w:themeFill="background1"/>
        <w:tabs>
          <w:tab w:val="right" w:pos="1701"/>
          <w:tab w:val="left" w:pos="1843"/>
          <w:tab w:val="left" w:pos="4536"/>
        </w:tabs>
        <w:spacing w:after="0" w:line="20" w:lineRule="atLeast"/>
        <w:rPr>
          <w:rFonts w:ascii="Tahoma" w:hAnsi="Tahoma" w:cs="Tahoma"/>
          <w:sz w:val="18"/>
          <w:szCs w:val="18"/>
        </w:rPr>
      </w:pPr>
      <w:r w:rsidRPr="008D0D3A">
        <w:rPr>
          <w:rFonts w:ascii="Tahoma" w:hAnsi="Tahoma" w:cs="Tahoma"/>
          <w:sz w:val="18"/>
          <w:szCs w:val="18"/>
        </w:rPr>
        <w:t xml:space="preserve">Vyšší příjmy </w:t>
      </w:r>
      <w:r w:rsidR="00350004" w:rsidRPr="008D0D3A">
        <w:rPr>
          <w:rFonts w:ascii="Tahoma" w:hAnsi="Tahoma" w:cs="Tahoma"/>
          <w:sz w:val="18"/>
          <w:szCs w:val="18"/>
        </w:rPr>
        <w:t xml:space="preserve">jsou </w:t>
      </w:r>
      <w:r w:rsidR="00494939" w:rsidRPr="008D0D3A">
        <w:rPr>
          <w:rFonts w:ascii="Tahoma" w:hAnsi="Tahoma" w:cs="Tahoma"/>
          <w:sz w:val="18"/>
          <w:szCs w:val="18"/>
        </w:rPr>
        <w:t xml:space="preserve">např. </w:t>
      </w:r>
      <w:r w:rsidRPr="008D0D3A">
        <w:rPr>
          <w:rFonts w:ascii="Tahoma" w:hAnsi="Tahoma" w:cs="Tahoma"/>
          <w:sz w:val="18"/>
          <w:szCs w:val="18"/>
        </w:rPr>
        <w:t xml:space="preserve">v souvislosti se zřízením práv odpovídajících věcnému břemeni na pol. </w:t>
      </w:r>
      <w:proofErr w:type="gramStart"/>
      <w:r w:rsidRPr="008D0D3A">
        <w:rPr>
          <w:rFonts w:ascii="Tahoma" w:hAnsi="Tahoma" w:cs="Tahoma"/>
          <w:sz w:val="18"/>
          <w:szCs w:val="18"/>
        </w:rPr>
        <w:t>2119</w:t>
      </w:r>
      <w:r w:rsidR="00350004" w:rsidRPr="008D0D3A">
        <w:rPr>
          <w:rFonts w:ascii="Tahoma" w:hAnsi="Tahoma" w:cs="Tahoma"/>
          <w:sz w:val="18"/>
          <w:szCs w:val="18"/>
        </w:rPr>
        <w:t>-Ostatní</w:t>
      </w:r>
      <w:proofErr w:type="gramEnd"/>
      <w:r w:rsidR="00350004" w:rsidRPr="008D0D3A">
        <w:rPr>
          <w:rFonts w:ascii="Tahoma" w:hAnsi="Tahoma" w:cs="Tahoma"/>
          <w:sz w:val="18"/>
          <w:szCs w:val="18"/>
        </w:rPr>
        <w:t xml:space="preserve"> příjmy z vlastní činnosti</w:t>
      </w:r>
      <w:r w:rsidRPr="008D0D3A">
        <w:rPr>
          <w:rFonts w:ascii="Tahoma" w:hAnsi="Tahoma" w:cs="Tahoma"/>
          <w:sz w:val="18"/>
          <w:szCs w:val="18"/>
        </w:rPr>
        <w:t xml:space="preserve"> (o </w:t>
      </w:r>
      <w:r w:rsidR="00350004" w:rsidRPr="008D0D3A">
        <w:rPr>
          <w:rFonts w:ascii="Tahoma" w:hAnsi="Tahoma" w:cs="Tahoma"/>
          <w:sz w:val="18"/>
          <w:szCs w:val="18"/>
        </w:rPr>
        <w:t>744</w:t>
      </w:r>
      <w:r w:rsidRPr="008D0D3A">
        <w:rPr>
          <w:rFonts w:ascii="Tahoma" w:hAnsi="Tahoma" w:cs="Tahoma"/>
          <w:sz w:val="18"/>
          <w:szCs w:val="18"/>
        </w:rPr>
        <w:t xml:space="preserve"> tis. Kč)</w:t>
      </w:r>
      <w:r w:rsidR="00494939" w:rsidRPr="008D0D3A">
        <w:rPr>
          <w:rFonts w:ascii="Tahoma" w:hAnsi="Tahoma" w:cs="Tahoma"/>
          <w:sz w:val="18"/>
          <w:szCs w:val="18"/>
        </w:rPr>
        <w:t xml:space="preserve"> a n</w:t>
      </w:r>
      <w:r w:rsidRPr="008D0D3A">
        <w:rPr>
          <w:rFonts w:ascii="Tahoma" w:hAnsi="Tahoma" w:cs="Tahoma"/>
          <w:sz w:val="18"/>
          <w:szCs w:val="18"/>
        </w:rPr>
        <w:t xml:space="preserve">a pol. </w:t>
      </w:r>
      <w:proofErr w:type="gramStart"/>
      <w:r w:rsidRPr="008D0D3A">
        <w:rPr>
          <w:rFonts w:ascii="Tahoma" w:hAnsi="Tahoma" w:cs="Tahoma"/>
          <w:sz w:val="18"/>
          <w:szCs w:val="18"/>
        </w:rPr>
        <w:t>2131</w:t>
      </w:r>
      <w:r w:rsidR="00494939" w:rsidRPr="008D0D3A">
        <w:rPr>
          <w:rFonts w:ascii="Tahoma" w:hAnsi="Tahoma" w:cs="Tahoma"/>
          <w:sz w:val="18"/>
          <w:szCs w:val="18"/>
        </w:rPr>
        <w:t>-Příjmy</w:t>
      </w:r>
      <w:proofErr w:type="gramEnd"/>
      <w:r w:rsidR="00494939" w:rsidRPr="008D0D3A">
        <w:rPr>
          <w:rFonts w:ascii="Tahoma" w:hAnsi="Tahoma" w:cs="Tahoma"/>
          <w:sz w:val="18"/>
          <w:szCs w:val="18"/>
        </w:rPr>
        <w:t xml:space="preserve"> z pronájmu nebo pachtu pozemků</w:t>
      </w:r>
      <w:r w:rsidRPr="008D0D3A">
        <w:rPr>
          <w:rFonts w:ascii="Tahoma" w:hAnsi="Tahoma" w:cs="Tahoma"/>
          <w:sz w:val="18"/>
          <w:szCs w:val="18"/>
        </w:rPr>
        <w:t xml:space="preserve"> (o </w:t>
      </w:r>
      <w:r w:rsidR="00494939" w:rsidRPr="008D0D3A">
        <w:rPr>
          <w:rFonts w:ascii="Tahoma" w:hAnsi="Tahoma" w:cs="Tahoma"/>
          <w:sz w:val="18"/>
          <w:szCs w:val="18"/>
        </w:rPr>
        <w:t>1 080</w:t>
      </w:r>
      <w:r w:rsidRPr="008D0D3A">
        <w:rPr>
          <w:rFonts w:ascii="Tahoma" w:hAnsi="Tahoma" w:cs="Tahoma"/>
          <w:sz w:val="18"/>
          <w:szCs w:val="18"/>
        </w:rPr>
        <w:t xml:space="preserve"> tis. Kč). </w:t>
      </w:r>
    </w:p>
    <w:p w14:paraId="05678F77" w14:textId="77777777"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p>
    <w:p w14:paraId="70F77E07" w14:textId="73DE8CCD"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3722-Sběr</w:t>
      </w:r>
      <w:proofErr w:type="gramEnd"/>
      <w:r w:rsidRPr="008D0D3A">
        <w:rPr>
          <w:rFonts w:ascii="Tahoma" w:hAnsi="Tahoma" w:cs="Tahoma"/>
          <w:b/>
          <w:sz w:val="18"/>
          <w:szCs w:val="18"/>
          <w:u w:val="single"/>
        </w:rPr>
        <w:t xml:space="preserve"> a svoz komunálních odpadů</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100 %</w:t>
      </w:r>
    </w:p>
    <w:p w14:paraId="61AACAC9" w14:textId="7708DBC4"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Rozpočet: 740 tis. Kč</w:t>
      </w:r>
      <w:r w:rsidRPr="008D0D3A">
        <w:rPr>
          <w:rFonts w:ascii="Tahoma" w:hAnsi="Tahoma" w:cs="Tahoma"/>
          <w:b/>
          <w:sz w:val="18"/>
          <w:szCs w:val="18"/>
        </w:rPr>
        <w:tab/>
      </w:r>
      <w:r w:rsidRPr="008D0D3A">
        <w:rPr>
          <w:rFonts w:ascii="Tahoma" w:hAnsi="Tahoma" w:cs="Tahoma"/>
          <w:b/>
          <w:sz w:val="18"/>
          <w:szCs w:val="18"/>
        </w:rPr>
        <w:tab/>
        <w:t>Skutečnost: 738 tis. Kč</w:t>
      </w:r>
    </w:p>
    <w:p w14:paraId="70327ED2" w14:textId="77777777"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5C383D84" w14:textId="79C4C3D3"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ind w:left="2127" w:hanging="1560"/>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t xml:space="preserve">698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kompenzační</w:t>
      </w:r>
      <w:proofErr w:type="gramEnd"/>
      <w:r w:rsidRPr="008D0D3A">
        <w:rPr>
          <w:rFonts w:ascii="Tahoma" w:hAnsi="Tahoma" w:cs="Tahoma"/>
          <w:sz w:val="18"/>
          <w:szCs w:val="18"/>
        </w:rPr>
        <w:t xml:space="preserve"> úhrada nákladů na úklid a nakládání s odpady tabákových výrobků </w:t>
      </w:r>
      <w:r w:rsidRPr="008D0D3A">
        <w:rPr>
          <w:rFonts w:ascii="Tahoma" w:hAnsi="Tahoma" w:cs="Tahoma"/>
          <w:sz w:val="18"/>
          <w:szCs w:val="18"/>
        </w:rPr>
        <w:br/>
        <w:t>od společnosti NEVAJGLUJ a.s. dle uzavřené smlouvy s touto společností</w:t>
      </w:r>
    </w:p>
    <w:p w14:paraId="749CDB46" w14:textId="108C8C4D"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40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odměna</w:t>
      </w:r>
      <w:proofErr w:type="gramEnd"/>
      <w:r w:rsidRPr="008D0D3A">
        <w:rPr>
          <w:rFonts w:ascii="Tahoma" w:hAnsi="Tahoma" w:cs="Tahoma"/>
          <w:sz w:val="18"/>
          <w:szCs w:val="18"/>
        </w:rPr>
        <w:t xml:space="preserve"> v rámci získaného 2. místa v prvním ročníku soutěže „Čisté obce s NEVAJGLUJ 2024“, do které se město přihlásilo</w:t>
      </w:r>
    </w:p>
    <w:p w14:paraId="40659152" w14:textId="77777777" w:rsidR="003011F0" w:rsidRPr="008D0D3A" w:rsidRDefault="003011F0"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1ACDF01B" w14:textId="0B87F7E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3725-Využívání</w:t>
      </w:r>
      <w:proofErr w:type="gramEnd"/>
      <w:r w:rsidRPr="008D0D3A">
        <w:rPr>
          <w:rFonts w:ascii="Tahoma" w:hAnsi="Tahoma" w:cs="Tahoma"/>
          <w:b/>
          <w:sz w:val="18"/>
          <w:szCs w:val="18"/>
          <w:u w:val="single"/>
        </w:rPr>
        <w:t xml:space="preserve"> a zneškodňování komunálních odpadů</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w:t>
      </w:r>
      <w:r w:rsidR="003011F0" w:rsidRPr="008D0D3A">
        <w:rPr>
          <w:rFonts w:ascii="Tahoma" w:hAnsi="Tahoma" w:cs="Tahoma"/>
          <w:b/>
          <w:sz w:val="18"/>
          <w:szCs w:val="18"/>
        </w:rPr>
        <w:t>06</w:t>
      </w:r>
      <w:r w:rsidRPr="008D0D3A">
        <w:rPr>
          <w:rFonts w:ascii="Tahoma" w:hAnsi="Tahoma" w:cs="Tahoma"/>
          <w:b/>
          <w:sz w:val="18"/>
          <w:szCs w:val="18"/>
        </w:rPr>
        <w:t xml:space="preserve"> %</w:t>
      </w:r>
    </w:p>
    <w:p w14:paraId="6980F4C0" w14:textId="6B1D413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3011F0" w:rsidRPr="008D0D3A">
        <w:rPr>
          <w:rFonts w:ascii="Tahoma" w:hAnsi="Tahoma" w:cs="Tahoma"/>
          <w:b/>
          <w:sz w:val="18"/>
          <w:szCs w:val="18"/>
        </w:rPr>
        <w:t>12</w:t>
      </w:r>
      <w:r w:rsidRPr="008D0D3A">
        <w:rPr>
          <w:rFonts w:ascii="Tahoma" w:hAnsi="Tahoma" w:cs="Tahoma"/>
          <w:b/>
          <w:sz w:val="18"/>
          <w:szCs w:val="18"/>
        </w:rPr>
        <w:t xml:space="preserve"> </w:t>
      </w:r>
      <w:r w:rsidR="003011F0" w:rsidRPr="008D0D3A">
        <w:rPr>
          <w:rFonts w:ascii="Tahoma" w:hAnsi="Tahoma" w:cs="Tahoma"/>
          <w:b/>
          <w:sz w:val="18"/>
          <w:szCs w:val="18"/>
        </w:rPr>
        <w:t>9</w:t>
      </w:r>
      <w:r w:rsidRPr="008D0D3A">
        <w:rPr>
          <w:rFonts w:ascii="Tahoma" w:hAnsi="Tahoma" w:cs="Tahoma"/>
          <w:b/>
          <w:sz w:val="18"/>
          <w:szCs w:val="18"/>
        </w:rPr>
        <w:t>00 tis. Kč</w:t>
      </w:r>
      <w:r w:rsidRPr="008D0D3A">
        <w:rPr>
          <w:rFonts w:ascii="Tahoma" w:hAnsi="Tahoma" w:cs="Tahoma"/>
          <w:b/>
          <w:sz w:val="18"/>
          <w:szCs w:val="18"/>
        </w:rPr>
        <w:tab/>
        <w:t xml:space="preserve">Skutečnost: </w:t>
      </w:r>
      <w:r w:rsidR="003011F0" w:rsidRPr="008D0D3A">
        <w:rPr>
          <w:rFonts w:ascii="Tahoma" w:hAnsi="Tahoma" w:cs="Tahoma"/>
          <w:b/>
          <w:sz w:val="18"/>
          <w:szCs w:val="18"/>
        </w:rPr>
        <w:t>13 717</w:t>
      </w:r>
      <w:r w:rsidRPr="008D0D3A">
        <w:rPr>
          <w:rFonts w:ascii="Tahoma" w:hAnsi="Tahoma" w:cs="Tahoma"/>
          <w:b/>
          <w:sz w:val="18"/>
          <w:szCs w:val="18"/>
        </w:rPr>
        <w:t xml:space="preserve"> tis. Kč</w:t>
      </w:r>
    </w:p>
    <w:p w14:paraId="133A6BC1"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43448435" w14:textId="070C1D6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 xml:space="preserve"> </w:t>
      </w:r>
      <w:r w:rsidRPr="008D0D3A">
        <w:rPr>
          <w:rFonts w:ascii="Tahoma" w:hAnsi="Tahoma" w:cs="Tahoma"/>
          <w:sz w:val="18"/>
          <w:szCs w:val="18"/>
        </w:rPr>
        <w:tab/>
      </w:r>
      <w:r w:rsidR="00750F24" w:rsidRPr="008D0D3A">
        <w:rPr>
          <w:rFonts w:ascii="Tahoma" w:hAnsi="Tahoma" w:cs="Tahoma"/>
          <w:sz w:val="18"/>
          <w:szCs w:val="18"/>
        </w:rPr>
        <w:t>13 717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přijaté</w:t>
      </w:r>
      <w:proofErr w:type="gramEnd"/>
      <w:r w:rsidRPr="008D0D3A">
        <w:rPr>
          <w:rFonts w:ascii="Tahoma" w:hAnsi="Tahoma" w:cs="Tahoma"/>
          <w:sz w:val="18"/>
          <w:szCs w:val="18"/>
        </w:rPr>
        <w:t xml:space="preserve"> nekapitálové příspěvky a náhrady (odměna od společnosti EKO-K</w:t>
      </w:r>
      <w:r w:rsidR="00750F24" w:rsidRPr="008D0D3A">
        <w:rPr>
          <w:rFonts w:ascii="Tahoma" w:hAnsi="Tahoma" w:cs="Tahoma"/>
          <w:sz w:val="18"/>
          <w:szCs w:val="18"/>
        </w:rPr>
        <w:t>OM</w:t>
      </w:r>
      <w:r w:rsidRPr="008D0D3A">
        <w:rPr>
          <w:rFonts w:ascii="Tahoma" w:hAnsi="Tahoma" w:cs="Tahoma"/>
          <w:sz w:val="18"/>
          <w:szCs w:val="18"/>
        </w:rPr>
        <w:t xml:space="preserve">, a.s.) </w:t>
      </w:r>
    </w:p>
    <w:p w14:paraId="3690CED4"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6C5B723B" w14:textId="0F400C2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Statutární město Frýdek-Místek na základě uzavřené smlouvy se společností EKO-KOM, a. s., získává zajištěním zpětného odběru a využitím odpadů z obalů finanční příspěvky na tříděný sběr komunálních odpadů. Odměny jsou vypočítávány na základě zasílaných čtvrtletních hlášení o množství a druzích vytříděných odpadů a také o způsobech, jak bylo s vytříděnými odpady naloženo. V roce 202</w:t>
      </w:r>
      <w:r w:rsidR="00750F24" w:rsidRPr="008D0D3A">
        <w:rPr>
          <w:rFonts w:ascii="Tahoma" w:hAnsi="Tahoma" w:cs="Tahoma"/>
          <w:sz w:val="18"/>
          <w:szCs w:val="18"/>
        </w:rPr>
        <w:t>4</w:t>
      </w:r>
      <w:r w:rsidRPr="008D0D3A">
        <w:rPr>
          <w:rFonts w:ascii="Tahoma" w:hAnsi="Tahoma" w:cs="Tahoma"/>
          <w:sz w:val="18"/>
          <w:szCs w:val="18"/>
        </w:rPr>
        <w:t xml:space="preserve"> obdrželo statutární město Frýdek-Místek od společnosti EKO</w:t>
      </w:r>
      <w:r w:rsidRPr="008D0D3A">
        <w:rPr>
          <w:rFonts w:ascii="Tahoma" w:hAnsi="Tahoma" w:cs="Tahoma"/>
          <w:sz w:val="18"/>
          <w:szCs w:val="18"/>
        </w:rPr>
        <w:noBreakHyphen/>
        <w:t xml:space="preserve">KOM, a. s. odměnu o </w:t>
      </w:r>
      <w:r w:rsidR="00750F24" w:rsidRPr="008D0D3A">
        <w:rPr>
          <w:rFonts w:ascii="Tahoma" w:hAnsi="Tahoma" w:cs="Tahoma"/>
          <w:sz w:val="18"/>
          <w:szCs w:val="18"/>
        </w:rPr>
        <w:t>3</w:t>
      </w:r>
      <w:r w:rsidRPr="008D0D3A">
        <w:rPr>
          <w:rFonts w:ascii="Tahoma" w:hAnsi="Tahoma" w:cs="Tahoma"/>
          <w:sz w:val="18"/>
          <w:szCs w:val="18"/>
        </w:rPr>
        <w:t xml:space="preserve"> 03</w:t>
      </w:r>
      <w:r w:rsidR="00750F24" w:rsidRPr="008D0D3A">
        <w:rPr>
          <w:rFonts w:ascii="Tahoma" w:hAnsi="Tahoma" w:cs="Tahoma"/>
          <w:sz w:val="18"/>
          <w:szCs w:val="18"/>
        </w:rPr>
        <w:t>0</w:t>
      </w:r>
      <w:r w:rsidRPr="008D0D3A">
        <w:rPr>
          <w:rFonts w:ascii="Tahoma" w:hAnsi="Tahoma" w:cs="Tahoma"/>
          <w:sz w:val="18"/>
          <w:szCs w:val="18"/>
        </w:rPr>
        <w:t xml:space="preserve"> tis. Kč vyšší.</w:t>
      </w:r>
    </w:p>
    <w:p w14:paraId="0B3A2BC3"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u w:val="single"/>
        </w:rPr>
      </w:pPr>
    </w:p>
    <w:p w14:paraId="7C41F70A" w14:textId="594C6D1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1845" w:hanging="1845"/>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3745-Péče</w:t>
      </w:r>
      <w:proofErr w:type="gramEnd"/>
      <w:r w:rsidRPr="008D0D3A">
        <w:rPr>
          <w:rFonts w:ascii="Tahoma" w:hAnsi="Tahoma" w:cs="Tahoma"/>
          <w:b/>
          <w:sz w:val="18"/>
          <w:szCs w:val="18"/>
          <w:u w:val="single"/>
        </w:rPr>
        <w:t xml:space="preserve"> o vzhled obcí a veřejnou zeleň</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100 %</w:t>
      </w:r>
    </w:p>
    <w:p w14:paraId="09AF3F56" w14:textId="5C5AF06E"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1845" w:hanging="1845"/>
        <w:rPr>
          <w:rFonts w:ascii="Tahoma" w:hAnsi="Tahoma" w:cs="Tahoma"/>
          <w:b/>
          <w:sz w:val="18"/>
          <w:szCs w:val="18"/>
        </w:rPr>
      </w:pPr>
      <w:r w:rsidRPr="008D0D3A">
        <w:rPr>
          <w:rFonts w:ascii="Tahoma" w:hAnsi="Tahoma" w:cs="Tahoma"/>
          <w:b/>
          <w:sz w:val="18"/>
          <w:szCs w:val="18"/>
        </w:rPr>
        <w:t xml:space="preserve">Rozpočet: </w:t>
      </w:r>
      <w:r w:rsidR="004C4BD1" w:rsidRPr="008D0D3A">
        <w:rPr>
          <w:rFonts w:ascii="Tahoma" w:hAnsi="Tahoma" w:cs="Tahoma"/>
          <w:b/>
          <w:sz w:val="18"/>
          <w:szCs w:val="18"/>
        </w:rPr>
        <w:t>12</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r>
      <w:r w:rsidR="004C4BD1" w:rsidRPr="008D0D3A">
        <w:rPr>
          <w:rFonts w:ascii="Tahoma" w:hAnsi="Tahoma" w:cs="Tahoma"/>
          <w:b/>
          <w:sz w:val="18"/>
          <w:szCs w:val="18"/>
        </w:rPr>
        <w:tab/>
      </w:r>
      <w:r w:rsidR="004C4BD1" w:rsidRPr="008D0D3A">
        <w:rPr>
          <w:rFonts w:ascii="Tahoma" w:hAnsi="Tahoma" w:cs="Tahoma"/>
          <w:b/>
          <w:sz w:val="18"/>
          <w:szCs w:val="18"/>
        </w:rPr>
        <w:tab/>
      </w:r>
      <w:r w:rsidRPr="008D0D3A">
        <w:rPr>
          <w:rFonts w:ascii="Tahoma" w:hAnsi="Tahoma" w:cs="Tahoma"/>
          <w:b/>
          <w:sz w:val="18"/>
          <w:szCs w:val="18"/>
        </w:rPr>
        <w:t xml:space="preserve">Skutečnost: </w:t>
      </w:r>
      <w:r w:rsidR="004C4BD1" w:rsidRPr="008D0D3A">
        <w:rPr>
          <w:rFonts w:ascii="Tahoma" w:hAnsi="Tahoma" w:cs="Tahoma"/>
          <w:b/>
          <w:sz w:val="18"/>
          <w:szCs w:val="18"/>
        </w:rPr>
        <w:t>12</w:t>
      </w:r>
      <w:r w:rsidRPr="008D0D3A">
        <w:rPr>
          <w:rFonts w:ascii="Tahoma" w:hAnsi="Tahoma" w:cs="Tahoma"/>
          <w:b/>
          <w:sz w:val="18"/>
          <w:szCs w:val="18"/>
        </w:rPr>
        <w:t xml:space="preserve"> tis. Kč</w:t>
      </w:r>
    </w:p>
    <w:p w14:paraId="231D6DBB"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1845" w:hanging="1845"/>
        <w:rPr>
          <w:rFonts w:ascii="Tahoma" w:hAnsi="Tahoma" w:cs="Tahoma"/>
          <w:sz w:val="18"/>
          <w:szCs w:val="18"/>
        </w:rPr>
      </w:pPr>
      <w:r w:rsidRPr="008D0D3A">
        <w:rPr>
          <w:rFonts w:ascii="Tahoma" w:hAnsi="Tahoma" w:cs="Tahoma"/>
          <w:sz w:val="18"/>
          <w:szCs w:val="18"/>
        </w:rPr>
        <w:t>V tom:</w:t>
      </w:r>
    </w:p>
    <w:p w14:paraId="3B076E35" w14:textId="0179F3D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4C4BD1" w:rsidRPr="008D0D3A">
        <w:rPr>
          <w:rFonts w:ascii="Tahoma" w:hAnsi="Tahoma" w:cs="Tahoma"/>
          <w:sz w:val="18"/>
          <w:szCs w:val="18"/>
        </w:rPr>
        <w:t>12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r w:rsidR="00224CE0">
        <w:rPr>
          <w:rFonts w:ascii="Tahoma" w:hAnsi="Tahoma" w:cs="Tahoma"/>
          <w:sz w:val="18"/>
          <w:szCs w:val="18"/>
        </w:rPr>
        <w:t xml:space="preserve"> za poškození informační tabule při dopravní nehodě</w:t>
      </w:r>
    </w:p>
    <w:p w14:paraId="271BC7D7"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p>
    <w:p w14:paraId="6FCE3BC0" w14:textId="2E95407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3749-Ostatní</w:t>
      </w:r>
      <w:proofErr w:type="gramEnd"/>
      <w:r w:rsidRPr="008D0D3A">
        <w:rPr>
          <w:rFonts w:ascii="Tahoma" w:hAnsi="Tahoma" w:cs="Tahoma"/>
          <w:b/>
          <w:sz w:val="18"/>
          <w:szCs w:val="18"/>
          <w:u w:val="single"/>
        </w:rPr>
        <w:t xml:space="preserve"> činnosti k ochraně přírody a krajiny</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 xml:space="preserve">plnění na </w:t>
      </w:r>
      <w:r w:rsidR="000F315E" w:rsidRPr="008D0D3A">
        <w:rPr>
          <w:rFonts w:ascii="Tahoma" w:hAnsi="Tahoma" w:cs="Tahoma"/>
          <w:b/>
          <w:sz w:val="18"/>
          <w:szCs w:val="18"/>
        </w:rPr>
        <w:t>51</w:t>
      </w:r>
      <w:r w:rsidRPr="008D0D3A">
        <w:rPr>
          <w:rFonts w:ascii="Tahoma" w:hAnsi="Tahoma" w:cs="Tahoma"/>
          <w:b/>
          <w:sz w:val="18"/>
          <w:szCs w:val="18"/>
        </w:rPr>
        <w:t xml:space="preserve"> %</w:t>
      </w:r>
    </w:p>
    <w:p w14:paraId="55D71AE0" w14:textId="0D69D03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Rozpočet: 300 tis. Kč</w:t>
      </w:r>
      <w:r w:rsidRPr="008D0D3A">
        <w:rPr>
          <w:rFonts w:ascii="Tahoma" w:hAnsi="Tahoma" w:cs="Tahoma"/>
          <w:b/>
          <w:sz w:val="18"/>
          <w:szCs w:val="18"/>
        </w:rPr>
        <w:tab/>
      </w:r>
      <w:r w:rsidRPr="008D0D3A">
        <w:rPr>
          <w:rFonts w:ascii="Tahoma" w:hAnsi="Tahoma" w:cs="Tahoma"/>
          <w:b/>
          <w:sz w:val="18"/>
          <w:szCs w:val="18"/>
        </w:rPr>
        <w:tab/>
        <w:t xml:space="preserve">Skutečnost: </w:t>
      </w:r>
      <w:r w:rsidR="000F315E" w:rsidRPr="008D0D3A">
        <w:rPr>
          <w:rFonts w:ascii="Tahoma" w:hAnsi="Tahoma" w:cs="Tahoma"/>
          <w:b/>
          <w:sz w:val="18"/>
          <w:szCs w:val="18"/>
        </w:rPr>
        <w:t>154</w:t>
      </w:r>
      <w:r w:rsidRPr="008D0D3A">
        <w:rPr>
          <w:rFonts w:ascii="Tahoma" w:hAnsi="Tahoma" w:cs="Tahoma"/>
          <w:b/>
          <w:sz w:val="18"/>
          <w:szCs w:val="18"/>
        </w:rPr>
        <w:t xml:space="preserve"> tis. Kč</w:t>
      </w:r>
    </w:p>
    <w:p w14:paraId="382EF365"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7C3C325E" w14:textId="2DD60F6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F315E" w:rsidRPr="008D0D3A">
        <w:rPr>
          <w:rFonts w:ascii="Tahoma" w:hAnsi="Tahoma" w:cs="Tahoma"/>
          <w:sz w:val="18"/>
          <w:szCs w:val="18"/>
        </w:rPr>
        <w:t>154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sankční</w:t>
      </w:r>
      <w:proofErr w:type="gramEnd"/>
      <w:r w:rsidRPr="008D0D3A">
        <w:rPr>
          <w:rFonts w:ascii="Tahoma" w:hAnsi="Tahoma" w:cs="Tahoma"/>
          <w:sz w:val="18"/>
          <w:szCs w:val="18"/>
        </w:rPr>
        <w:t xml:space="preserve"> platb</w:t>
      </w:r>
      <w:r w:rsidR="000F315E" w:rsidRPr="008D0D3A">
        <w:rPr>
          <w:rFonts w:ascii="Tahoma" w:hAnsi="Tahoma" w:cs="Tahoma"/>
          <w:sz w:val="18"/>
          <w:szCs w:val="18"/>
        </w:rPr>
        <w:t>y</w:t>
      </w:r>
      <w:r w:rsidRPr="008D0D3A">
        <w:rPr>
          <w:rFonts w:ascii="Tahoma" w:hAnsi="Tahoma" w:cs="Tahoma"/>
          <w:sz w:val="18"/>
          <w:szCs w:val="18"/>
        </w:rPr>
        <w:t xml:space="preserve"> </w:t>
      </w:r>
      <w:r w:rsidR="000F315E" w:rsidRPr="008D0D3A">
        <w:rPr>
          <w:rFonts w:ascii="Tahoma" w:hAnsi="Tahoma" w:cs="Tahoma"/>
          <w:sz w:val="18"/>
          <w:szCs w:val="18"/>
        </w:rPr>
        <w:t xml:space="preserve">uložené odborem životního prostředí a zemědělství – </w:t>
      </w:r>
      <w:r w:rsidRPr="008D0D3A">
        <w:rPr>
          <w:rFonts w:ascii="Tahoma" w:hAnsi="Tahoma" w:cs="Tahoma"/>
          <w:sz w:val="18"/>
          <w:szCs w:val="18"/>
        </w:rPr>
        <w:t xml:space="preserve">pokuty a blokové pokuty </w:t>
      </w:r>
    </w:p>
    <w:p w14:paraId="2C6547B2"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47C41C5" w14:textId="78E7B5A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3793-Ekologie</w:t>
      </w:r>
      <w:proofErr w:type="gramEnd"/>
      <w:r w:rsidRPr="008D0D3A">
        <w:rPr>
          <w:rFonts w:ascii="Tahoma" w:hAnsi="Tahoma" w:cs="Tahoma"/>
          <w:b/>
          <w:sz w:val="18"/>
          <w:szCs w:val="18"/>
          <w:u w:val="single"/>
        </w:rPr>
        <w:t xml:space="preserve"> v dopravě</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100 %</w:t>
      </w:r>
    </w:p>
    <w:p w14:paraId="6DF3EEB1" w14:textId="41BE317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color w:val="FF0000"/>
          <w:sz w:val="18"/>
          <w:szCs w:val="18"/>
        </w:rPr>
      </w:pPr>
      <w:r w:rsidRPr="008D0D3A">
        <w:rPr>
          <w:rFonts w:ascii="Tahoma" w:hAnsi="Tahoma" w:cs="Tahoma"/>
          <w:b/>
          <w:sz w:val="18"/>
          <w:szCs w:val="18"/>
        </w:rPr>
        <w:t xml:space="preserve">Rozpočet: </w:t>
      </w:r>
      <w:r w:rsidR="000F315E" w:rsidRPr="008D0D3A">
        <w:rPr>
          <w:rFonts w:ascii="Tahoma" w:hAnsi="Tahoma" w:cs="Tahoma"/>
          <w:b/>
          <w:sz w:val="18"/>
          <w:szCs w:val="18"/>
        </w:rPr>
        <w:t>1</w:t>
      </w:r>
      <w:r w:rsidRPr="008D0D3A">
        <w:rPr>
          <w:rFonts w:ascii="Tahoma" w:hAnsi="Tahoma" w:cs="Tahoma"/>
          <w:b/>
          <w:sz w:val="18"/>
          <w:szCs w:val="18"/>
        </w:rPr>
        <w:t>9 tis. Kč</w:t>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t xml:space="preserve">Skutečnost: </w:t>
      </w:r>
      <w:r w:rsidR="000F315E" w:rsidRPr="008D0D3A">
        <w:rPr>
          <w:rFonts w:ascii="Tahoma" w:hAnsi="Tahoma" w:cs="Tahoma"/>
          <w:b/>
          <w:sz w:val="18"/>
          <w:szCs w:val="18"/>
        </w:rPr>
        <w:t>1</w:t>
      </w:r>
      <w:r w:rsidRPr="008D0D3A">
        <w:rPr>
          <w:rFonts w:ascii="Tahoma" w:hAnsi="Tahoma" w:cs="Tahoma"/>
          <w:b/>
          <w:sz w:val="18"/>
          <w:szCs w:val="18"/>
        </w:rPr>
        <w:t>9 tis. Kč</w:t>
      </w:r>
      <w:r w:rsidR="000F315E" w:rsidRPr="008D0D3A">
        <w:rPr>
          <w:rFonts w:ascii="Tahoma" w:hAnsi="Tahoma" w:cs="Tahoma"/>
          <w:b/>
          <w:sz w:val="18"/>
          <w:szCs w:val="18"/>
        </w:rPr>
        <w:t xml:space="preserve">   </w:t>
      </w:r>
    </w:p>
    <w:p w14:paraId="4218EB1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5100D09D" w14:textId="7952B88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0F315E" w:rsidRPr="008D0D3A">
        <w:rPr>
          <w:rFonts w:ascii="Tahoma" w:hAnsi="Tahoma" w:cs="Tahoma"/>
          <w:sz w:val="18"/>
          <w:szCs w:val="18"/>
        </w:rPr>
        <w:t>1</w:t>
      </w:r>
      <w:r w:rsidRPr="008D0D3A">
        <w:rPr>
          <w:rFonts w:ascii="Tahoma" w:hAnsi="Tahoma" w:cs="Tahoma"/>
          <w:sz w:val="18"/>
          <w:szCs w:val="18"/>
        </w:rPr>
        <w:t>9 tis. Kč</w:t>
      </w:r>
      <w:r w:rsidRPr="008D0D3A">
        <w:rPr>
          <w:rFonts w:ascii="Tahoma" w:hAnsi="Tahoma" w:cs="Tahoma"/>
          <w:sz w:val="18"/>
          <w:szCs w:val="18"/>
        </w:rPr>
        <w:tab/>
        <w:t>-</w:t>
      </w:r>
      <w:r w:rsidRPr="008D0D3A">
        <w:rPr>
          <w:rFonts w:ascii="Tahoma" w:hAnsi="Tahoma" w:cs="Tahoma"/>
          <w:sz w:val="18"/>
          <w:szCs w:val="18"/>
        </w:rPr>
        <w:tab/>
      </w:r>
      <w:r w:rsidR="003B13B9" w:rsidRPr="008D0D3A">
        <w:rPr>
          <w:rFonts w:ascii="Tahoma" w:hAnsi="Tahoma" w:cs="Tahoma"/>
          <w:sz w:val="18"/>
          <w:szCs w:val="18"/>
        </w:rPr>
        <w:t xml:space="preserve">Jiří Mikula – </w:t>
      </w:r>
      <w:r w:rsidRPr="008D0D3A">
        <w:rPr>
          <w:rFonts w:ascii="Tahoma" w:hAnsi="Tahoma" w:cs="Tahoma"/>
          <w:sz w:val="18"/>
          <w:szCs w:val="18"/>
        </w:rPr>
        <w:t>vratk</w:t>
      </w:r>
      <w:r w:rsidR="000F315E" w:rsidRPr="008D0D3A">
        <w:rPr>
          <w:rFonts w:ascii="Tahoma" w:hAnsi="Tahoma" w:cs="Tahoma"/>
          <w:sz w:val="18"/>
          <w:szCs w:val="18"/>
        </w:rPr>
        <w:t>a</w:t>
      </w:r>
      <w:r w:rsidRPr="008D0D3A">
        <w:rPr>
          <w:rFonts w:ascii="Tahoma" w:hAnsi="Tahoma" w:cs="Tahoma"/>
          <w:sz w:val="18"/>
          <w:szCs w:val="18"/>
        </w:rPr>
        <w:t xml:space="preserve"> investiční dotace poskytnuté fyzick</w:t>
      </w:r>
      <w:r w:rsidR="000F315E" w:rsidRPr="008D0D3A">
        <w:rPr>
          <w:rFonts w:ascii="Tahoma" w:hAnsi="Tahoma" w:cs="Tahoma"/>
          <w:sz w:val="18"/>
          <w:szCs w:val="18"/>
        </w:rPr>
        <w:t xml:space="preserve">é </w:t>
      </w:r>
      <w:r w:rsidRPr="008D0D3A">
        <w:rPr>
          <w:rFonts w:ascii="Tahoma" w:hAnsi="Tahoma" w:cs="Tahoma"/>
          <w:sz w:val="18"/>
          <w:szCs w:val="18"/>
        </w:rPr>
        <w:t>nepodnikající osob</w:t>
      </w:r>
      <w:r w:rsidR="000F315E" w:rsidRPr="008D0D3A">
        <w:rPr>
          <w:rFonts w:ascii="Tahoma" w:hAnsi="Tahoma" w:cs="Tahoma"/>
          <w:sz w:val="18"/>
          <w:szCs w:val="18"/>
        </w:rPr>
        <w:t>ě</w:t>
      </w:r>
      <w:r w:rsidRPr="008D0D3A">
        <w:rPr>
          <w:rFonts w:ascii="Tahoma" w:hAnsi="Tahoma" w:cs="Tahoma"/>
          <w:sz w:val="18"/>
          <w:szCs w:val="18"/>
        </w:rPr>
        <w:t xml:space="preserve"> z programu Podpora pořízení hybridních automobilů na rok 2022</w:t>
      </w:r>
      <w:r w:rsidR="003B13B9" w:rsidRPr="008D0D3A">
        <w:rPr>
          <w:rFonts w:ascii="Tahoma" w:hAnsi="Tahoma" w:cs="Tahoma"/>
          <w:sz w:val="18"/>
          <w:szCs w:val="18"/>
        </w:rPr>
        <w:t xml:space="preserve"> – odvod za porušení podmínky </w:t>
      </w:r>
      <w:r w:rsidRPr="008D0D3A">
        <w:rPr>
          <w:rFonts w:ascii="Tahoma" w:hAnsi="Tahoma" w:cs="Tahoma"/>
          <w:sz w:val="18"/>
          <w:szCs w:val="18"/>
        </w:rPr>
        <w:t>dotačního programu tím, že nedodržel dobu udržitelnosti, tj. tři roky od registrace vozidla nebo od uzavření smlouvy zachovat pořízené vozidlo ve svém vlastnictví</w:t>
      </w:r>
      <w:r w:rsidR="003B13B9" w:rsidRPr="008D0D3A">
        <w:rPr>
          <w:rFonts w:ascii="Tahoma" w:hAnsi="Tahoma" w:cs="Tahoma"/>
          <w:sz w:val="18"/>
          <w:szCs w:val="18"/>
        </w:rPr>
        <w:t>;</w:t>
      </w:r>
      <w:r w:rsidRPr="008D0D3A">
        <w:rPr>
          <w:rFonts w:ascii="Tahoma" w:hAnsi="Tahoma" w:cs="Tahoma"/>
          <w:sz w:val="18"/>
          <w:szCs w:val="18"/>
        </w:rPr>
        <w:t xml:space="preserve"> </w:t>
      </w:r>
      <w:r w:rsidR="007434C2" w:rsidRPr="008D0D3A">
        <w:rPr>
          <w:rFonts w:ascii="Tahoma" w:hAnsi="Tahoma" w:cs="Tahoma"/>
          <w:sz w:val="18"/>
          <w:szCs w:val="18"/>
        </w:rPr>
        <w:t>vratka dotace</w:t>
      </w:r>
      <w:r w:rsidRPr="008D0D3A">
        <w:rPr>
          <w:rFonts w:ascii="Tahoma" w:hAnsi="Tahoma" w:cs="Tahoma"/>
          <w:sz w:val="18"/>
          <w:szCs w:val="18"/>
        </w:rPr>
        <w:t xml:space="preserve"> byla vypočtena jako součin zbývajících měsíců do konce doby udržitelnosti a poměrné částky dotace připadající na jeden kalendářní měsíc doby udržitelnosti.</w:t>
      </w:r>
    </w:p>
    <w:p w14:paraId="274FF466"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15FACF8" w14:textId="4B5F4F8C"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4339-Ostatní</w:t>
      </w:r>
      <w:proofErr w:type="gramEnd"/>
      <w:r w:rsidRPr="008D0D3A">
        <w:rPr>
          <w:rFonts w:ascii="Tahoma" w:hAnsi="Tahoma" w:cs="Tahoma"/>
          <w:b/>
          <w:sz w:val="18"/>
          <w:szCs w:val="18"/>
          <w:u w:val="single"/>
        </w:rPr>
        <w:t xml:space="preserve"> sociální péče a pomoc rodině a manželství</w:t>
      </w:r>
      <w:r w:rsidRPr="008D0D3A">
        <w:rPr>
          <w:rFonts w:ascii="Tahoma" w:hAnsi="Tahoma" w:cs="Tahoma"/>
          <w:b/>
          <w:sz w:val="18"/>
          <w:szCs w:val="18"/>
        </w:rPr>
        <w:t xml:space="preserve"> </w:t>
      </w:r>
      <w:r w:rsidR="00486E25">
        <w:rPr>
          <w:rFonts w:ascii="Tahoma" w:hAnsi="Tahoma" w:cs="Tahoma"/>
          <w:b/>
          <w:sz w:val="18"/>
          <w:szCs w:val="18"/>
        </w:rPr>
        <w:t xml:space="preserve">– </w:t>
      </w:r>
      <w:r w:rsidRPr="008D0D3A">
        <w:rPr>
          <w:rFonts w:ascii="Tahoma" w:hAnsi="Tahoma" w:cs="Tahoma"/>
          <w:b/>
          <w:sz w:val="18"/>
          <w:szCs w:val="18"/>
        </w:rPr>
        <w:t>plnění na 1</w:t>
      </w:r>
      <w:r w:rsidR="00380851" w:rsidRPr="008D0D3A">
        <w:rPr>
          <w:rFonts w:ascii="Tahoma" w:hAnsi="Tahoma" w:cs="Tahoma"/>
          <w:b/>
          <w:sz w:val="18"/>
          <w:szCs w:val="18"/>
        </w:rPr>
        <w:t>86</w:t>
      </w:r>
      <w:r w:rsidRPr="008D0D3A">
        <w:rPr>
          <w:rFonts w:ascii="Tahoma" w:hAnsi="Tahoma" w:cs="Tahoma"/>
          <w:b/>
          <w:sz w:val="18"/>
          <w:szCs w:val="18"/>
        </w:rPr>
        <w:t xml:space="preserve"> %</w:t>
      </w:r>
    </w:p>
    <w:p w14:paraId="0E7B7D9D" w14:textId="52D172D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Rozpočet: 93</w:t>
      </w:r>
      <w:r w:rsidR="00380851" w:rsidRPr="008D0D3A">
        <w:rPr>
          <w:rFonts w:ascii="Tahoma" w:hAnsi="Tahoma" w:cs="Tahoma"/>
          <w:b/>
          <w:sz w:val="18"/>
          <w:szCs w:val="18"/>
        </w:rPr>
        <w:t>2</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380851" w:rsidRPr="008D0D3A">
        <w:rPr>
          <w:rFonts w:ascii="Tahoma" w:hAnsi="Tahoma" w:cs="Tahoma"/>
          <w:b/>
          <w:sz w:val="18"/>
          <w:szCs w:val="18"/>
        </w:rPr>
        <w:t>1 732</w:t>
      </w:r>
      <w:r w:rsidRPr="008D0D3A">
        <w:rPr>
          <w:rFonts w:ascii="Tahoma" w:hAnsi="Tahoma" w:cs="Tahoma"/>
          <w:b/>
          <w:sz w:val="18"/>
          <w:szCs w:val="18"/>
        </w:rPr>
        <w:t xml:space="preserve"> tis. Kč</w:t>
      </w:r>
    </w:p>
    <w:p w14:paraId="328EA982"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26099FEB" w14:textId="3CA2A8D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380851" w:rsidRPr="008D0D3A">
        <w:rPr>
          <w:rFonts w:ascii="Tahoma" w:hAnsi="Tahoma" w:cs="Tahoma"/>
          <w:sz w:val="18"/>
          <w:szCs w:val="18"/>
        </w:rPr>
        <w:t>932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odvody</w:t>
      </w:r>
      <w:proofErr w:type="gramEnd"/>
      <w:r w:rsidRPr="008D0D3A">
        <w:rPr>
          <w:rFonts w:ascii="Tahoma" w:hAnsi="Tahoma" w:cs="Tahoma"/>
          <w:sz w:val="18"/>
          <w:szCs w:val="18"/>
        </w:rPr>
        <w:t xml:space="preserve"> odpisů z budov příspěvkové organizace Jesle Frýdek-Místek</w:t>
      </w:r>
    </w:p>
    <w:p w14:paraId="51D34669" w14:textId="1695F9BF" w:rsidR="00380851" w:rsidRPr="008D0D3A" w:rsidRDefault="0038085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r w:rsidRPr="008D0D3A">
        <w:rPr>
          <w:rFonts w:ascii="Tahoma" w:hAnsi="Tahoma" w:cs="Tahoma"/>
          <w:sz w:val="18"/>
          <w:szCs w:val="18"/>
        </w:rPr>
        <w:tab/>
        <w:t xml:space="preserve">800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Jesle</w:t>
      </w:r>
      <w:proofErr w:type="gramEnd"/>
      <w:r w:rsidRPr="008D0D3A">
        <w:rPr>
          <w:rFonts w:ascii="Tahoma" w:hAnsi="Tahoma" w:cs="Tahoma"/>
          <w:sz w:val="18"/>
          <w:szCs w:val="18"/>
        </w:rPr>
        <w:t xml:space="preserve"> Frýdek-Místek – odvod příspěvkové organizace do rozpočtu zřizovatele dle § 28 odst. 9, písm. a) zák. č. 250/2000 Sb., kdy plánované výnosy příspěvkové organizace překračují její plánované náklady, a to jako závazný ukazatel rozpočtu</w:t>
      </w:r>
    </w:p>
    <w:p w14:paraId="7AD3F231" w14:textId="77777777" w:rsidR="000E357C" w:rsidRPr="008D0D3A" w:rsidRDefault="000E357C"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6DA3A850" w14:textId="4C9492E3" w:rsidR="00380851" w:rsidRPr="008D0D3A" w:rsidRDefault="0038085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4349-Ostatní</w:t>
      </w:r>
      <w:proofErr w:type="gramEnd"/>
      <w:r w:rsidRPr="008D0D3A">
        <w:rPr>
          <w:rFonts w:ascii="Tahoma" w:hAnsi="Tahoma" w:cs="Tahoma"/>
          <w:b/>
          <w:sz w:val="18"/>
          <w:szCs w:val="18"/>
          <w:u w:val="single"/>
        </w:rPr>
        <w:t xml:space="preserve"> sociální péče a pomoc ostatním skupinám fyzických osob</w:t>
      </w:r>
    </w:p>
    <w:p w14:paraId="3A7CF9BA" w14:textId="270AF10D" w:rsidR="00380851" w:rsidRPr="008D0D3A" w:rsidRDefault="0038085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w:t>
      </w:r>
      <w:r w:rsidR="001F57F8" w:rsidRPr="008D0D3A">
        <w:rPr>
          <w:rFonts w:ascii="Tahoma" w:hAnsi="Tahoma" w:cs="Tahoma"/>
          <w:b/>
          <w:sz w:val="18"/>
          <w:szCs w:val="18"/>
        </w:rPr>
        <w:t>0</w:t>
      </w:r>
      <w:r w:rsidRPr="008D0D3A">
        <w:rPr>
          <w:rFonts w:ascii="Tahoma" w:hAnsi="Tahoma" w:cs="Tahoma"/>
          <w:b/>
          <w:sz w:val="18"/>
          <w:szCs w:val="18"/>
        </w:rPr>
        <w:t xml:space="preserve"> tis. Kč</w:t>
      </w:r>
      <w:r w:rsidRPr="008D0D3A">
        <w:rPr>
          <w:rFonts w:ascii="Tahoma" w:hAnsi="Tahoma" w:cs="Tahoma"/>
          <w:b/>
          <w:sz w:val="18"/>
          <w:szCs w:val="18"/>
        </w:rPr>
        <w:tab/>
      </w:r>
      <w:r w:rsidR="001F57F8" w:rsidRPr="008D0D3A">
        <w:rPr>
          <w:rFonts w:ascii="Tahoma" w:hAnsi="Tahoma" w:cs="Tahoma"/>
          <w:b/>
          <w:sz w:val="18"/>
          <w:szCs w:val="18"/>
        </w:rPr>
        <w:tab/>
      </w:r>
      <w:r w:rsidR="001F57F8" w:rsidRPr="008D0D3A">
        <w:rPr>
          <w:rFonts w:ascii="Tahoma" w:hAnsi="Tahoma" w:cs="Tahoma"/>
          <w:b/>
          <w:sz w:val="18"/>
          <w:szCs w:val="18"/>
        </w:rPr>
        <w:tab/>
      </w:r>
      <w:r w:rsidRPr="008D0D3A">
        <w:rPr>
          <w:rFonts w:ascii="Tahoma" w:hAnsi="Tahoma" w:cs="Tahoma"/>
          <w:b/>
          <w:sz w:val="18"/>
          <w:szCs w:val="18"/>
        </w:rPr>
        <w:tab/>
        <w:t xml:space="preserve">Skutečnost: </w:t>
      </w:r>
      <w:r w:rsidR="001F57F8" w:rsidRPr="008D0D3A">
        <w:rPr>
          <w:rFonts w:ascii="Tahoma" w:hAnsi="Tahoma" w:cs="Tahoma"/>
          <w:b/>
          <w:sz w:val="18"/>
          <w:szCs w:val="18"/>
        </w:rPr>
        <w:t>2</w:t>
      </w:r>
      <w:r w:rsidRPr="008D0D3A">
        <w:rPr>
          <w:rFonts w:ascii="Tahoma" w:hAnsi="Tahoma" w:cs="Tahoma"/>
          <w:b/>
          <w:sz w:val="18"/>
          <w:szCs w:val="18"/>
        </w:rPr>
        <w:t xml:space="preserve"> tis. Kč</w:t>
      </w:r>
    </w:p>
    <w:p w14:paraId="6785275D" w14:textId="77777777" w:rsidR="00380851" w:rsidRPr="008D0D3A" w:rsidRDefault="0038085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7A440FF8" w14:textId="5B81E317" w:rsidR="00380851" w:rsidRPr="008D0D3A" w:rsidRDefault="0038085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1F57F8" w:rsidRPr="008D0D3A">
        <w:rPr>
          <w:rFonts w:ascii="Tahoma" w:hAnsi="Tahoma" w:cs="Tahoma"/>
          <w:sz w:val="18"/>
          <w:szCs w:val="18"/>
        </w:rPr>
        <w:t>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165902" w:rsidRPr="008D0D3A">
        <w:rPr>
          <w:rFonts w:ascii="Tahoma" w:hAnsi="Tahoma" w:cs="Tahoma"/>
          <w:sz w:val="18"/>
          <w:szCs w:val="18"/>
        </w:rPr>
        <w:t>Rodině</w:t>
      </w:r>
      <w:proofErr w:type="gramEnd"/>
      <w:r w:rsidR="00165902" w:rsidRPr="008D0D3A">
        <w:rPr>
          <w:rFonts w:ascii="Tahoma" w:hAnsi="Tahoma" w:cs="Tahoma"/>
          <w:sz w:val="18"/>
          <w:szCs w:val="18"/>
        </w:rPr>
        <w:t xml:space="preserve"> blíž, </w:t>
      </w:r>
      <w:proofErr w:type="spellStart"/>
      <w:r w:rsidR="00165902" w:rsidRPr="008D0D3A">
        <w:rPr>
          <w:rFonts w:ascii="Tahoma" w:hAnsi="Tahoma" w:cs="Tahoma"/>
          <w:sz w:val="18"/>
          <w:szCs w:val="18"/>
        </w:rPr>
        <w:t>z.s</w:t>
      </w:r>
      <w:proofErr w:type="spellEnd"/>
      <w:r w:rsidR="00165902" w:rsidRPr="008D0D3A">
        <w:rPr>
          <w:rFonts w:ascii="Tahoma" w:hAnsi="Tahoma" w:cs="Tahoma"/>
          <w:sz w:val="18"/>
          <w:szCs w:val="18"/>
        </w:rPr>
        <w:t>. – vratka neinvestiční dotace poskytnuté v r. 2023 v rámci DP Prevence kriminality na realizaci projektu „Rodinné a výchovné poradenství“</w:t>
      </w:r>
    </w:p>
    <w:p w14:paraId="136D92C1" w14:textId="77777777" w:rsidR="00380851" w:rsidRDefault="00380851"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22F35603" w14:textId="77777777" w:rsidR="00224CE0" w:rsidRDefault="00224CE0"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26A662FE" w14:textId="77777777" w:rsidR="00224CE0" w:rsidRDefault="00224CE0"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56047854" w14:textId="77777777" w:rsidR="00224CE0" w:rsidRPr="008D0D3A" w:rsidRDefault="00224CE0"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357F0E13" w14:textId="7D7E8F1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lastRenderedPageBreak/>
        <w:t xml:space="preserve">Par. </w:t>
      </w:r>
      <w:proofErr w:type="gramStart"/>
      <w:r w:rsidRPr="008D0D3A">
        <w:rPr>
          <w:rFonts w:ascii="Tahoma" w:hAnsi="Tahoma" w:cs="Tahoma"/>
          <w:b/>
          <w:sz w:val="18"/>
          <w:szCs w:val="18"/>
          <w:u w:val="single"/>
        </w:rPr>
        <w:t>4356-Denní</w:t>
      </w:r>
      <w:proofErr w:type="gramEnd"/>
      <w:r w:rsidRPr="008D0D3A">
        <w:rPr>
          <w:rFonts w:ascii="Tahoma" w:hAnsi="Tahoma" w:cs="Tahoma"/>
          <w:b/>
          <w:sz w:val="18"/>
          <w:szCs w:val="18"/>
          <w:u w:val="single"/>
        </w:rPr>
        <w:t xml:space="preserve"> stacionáře a centra denních služeb</w:t>
      </w:r>
      <w:r w:rsidR="00486E25">
        <w:rPr>
          <w:rFonts w:ascii="Tahoma" w:hAnsi="Tahoma" w:cs="Tahoma"/>
          <w:b/>
          <w:sz w:val="18"/>
          <w:szCs w:val="18"/>
        </w:rPr>
        <w:t xml:space="preserve"> – </w:t>
      </w:r>
      <w:r w:rsidRPr="008D0D3A">
        <w:rPr>
          <w:rFonts w:ascii="Tahoma" w:hAnsi="Tahoma" w:cs="Tahoma"/>
          <w:b/>
          <w:sz w:val="18"/>
          <w:szCs w:val="18"/>
        </w:rPr>
        <w:t>plnění na 10</w:t>
      </w:r>
      <w:r w:rsidR="00165902" w:rsidRPr="008D0D3A">
        <w:rPr>
          <w:rFonts w:ascii="Tahoma" w:hAnsi="Tahoma" w:cs="Tahoma"/>
          <w:b/>
          <w:sz w:val="18"/>
          <w:szCs w:val="18"/>
        </w:rPr>
        <w:t>4</w:t>
      </w:r>
      <w:r w:rsidRPr="008D0D3A">
        <w:rPr>
          <w:rFonts w:ascii="Tahoma" w:hAnsi="Tahoma" w:cs="Tahoma"/>
          <w:b/>
          <w:sz w:val="18"/>
          <w:szCs w:val="18"/>
        </w:rPr>
        <w:t xml:space="preserve"> %</w:t>
      </w:r>
    </w:p>
    <w:p w14:paraId="664BD182" w14:textId="387B7E4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00165902" w:rsidRPr="008D0D3A">
        <w:rPr>
          <w:rFonts w:ascii="Tahoma" w:hAnsi="Tahoma" w:cs="Tahoma"/>
          <w:b/>
          <w:sz w:val="18"/>
          <w:szCs w:val="18"/>
        </w:rPr>
        <w:t>28</w:t>
      </w:r>
      <w:r w:rsidRPr="008D0D3A">
        <w:rPr>
          <w:rFonts w:ascii="Tahoma" w:hAnsi="Tahoma" w:cs="Tahoma"/>
          <w:b/>
          <w:sz w:val="18"/>
          <w:szCs w:val="18"/>
        </w:rPr>
        <w:t xml:space="preserve"> tis. Kč</w:t>
      </w:r>
      <w:r w:rsidRPr="008D0D3A">
        <w:rPr>
          <w:rFonts w:ascii="Tahoma" w:hAnsi="Tahoma" w:cs="Tahoma"/>
          <w:b/>
          <w:sz w:val="18"/>
          <w:szCs w:val="18"/>
        </w:rPr>
        <w:tab/>
      </w:r>
      <w:r w:rsidR="00165902" w:rsidRPr="008D0D3A">
        <w:rPr>
          <w:rFonts w:ascii="Tahoma" w:hAnsi="Tahoma" w:cs="Tahoma"/>
          <w:b/>
          <w:sz w:val="18"/>
          <w:szCs w:val="18"/>
        </w:rPr>
        <w:tab/>
      </w:r>
      <w:r w:rsidRPr="008D0D3A">
        <w:rPr>
          <w:rFonts w:ascii="Tahoma" w:hAnsi="Tahoma" w:cs="Tahoma"/>
          <w:b/>
          <w:sz w:val="18"/>
          <w:szCs w:val="18"/>
        </w:rPr>
        <w:tab/>
        <w:t xml:space="preserve">Skutečnost: </w:t>
      </w:r>
      <w:r w:rsidR="00165902" w:rsidRPr="008D0D3A">
        <w:rPr>
          <w:rFonts w:ascii="Tahoma" w:hAnsi="Tahoma" w:cs="Tahoma"/>
          <w:b/>
          <w:sz w:val="18"/>
          <w:szCs w:val="18"/>
        </w:rPr>
        <w:t>29</w:t>
      </w:r>
      <w:r w:rsidRPr="008D0D3A">
        <w:rPr>
          <w:rFonts w:ascii="Tahoma" w:hAnsi="Tahoma" w:cs="Tahoma"/>
          <w:b/>
          <w:sz w:val="18"/>
          <w:szCs w:val="18"/>
        </w:rPr>
        <w:t xml:space="preserve"> tis. Kč</w:t>
      </w:r>
    </w:p>
    <w:p w14:paraId="05B14391"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7C79D542" w14:textId="7D956F5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165902" w:rsidRPr="008D0D3A">
        <w:rPr>
          <w:rFonts w:ascii="Tahoma" w:hAnsi="Tahoma" w:cs="Tahoma"/>
          <w:sz w:val="18"/>
          <w:szCs w:val="18"/>
        </w:rPr>
        <w:t>27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165902" w:rsidRPr="008D0D3A">
        <w:rPr>
          <w:rFonts w:ascii="Tahoma" w:hAnsi="Tahoma" w:cs="Tahoma"/>
          <w:sz w:val="18"/>
          <w:szCs w:val="18"/>
        </w:rPr>
        <w:t>příjem</w:t>
      </w:r>
      <w:proofErr w:type="gramEnd"/>
      <w:r w:rsidR="00165902" w:rsidRPr="008D0D3A">
        <w:rPr>
          <w:rFonts w:ascii="Tahoma" w:hAnsi="Tahoma" w:cs="Tahoma"/>
          <w:sz w:val="18"/>
          <w:szCs w:val="18"/>
        </w:rPr>
        <w:t xml:space="preserve"> z pojistných plnění </w:t>
      </w:r>
      <w:r w:rsidR="00224CE0">
        <w:rPr>
          <w:rFonts w:ascii="Tahoma" w:hAnsi="Tahoma" w:cs="Tahoma"/>
          <w:sz w:val="18"/>
          <w:szCs w:val="18"/>
        </w:rPr>
        <w:t>za poškození živočišnými škůdci</w:t>
      </w:r>
      <w:r w:rsidRPr="008D0D3A">
        <w:rPr>
          <w:rFonts w:ascii="Tahoma" w:hAnsi="Tahoma" w:cs="Tahoma"/>
          <w:sz w:val="18"/>
          <w:szCs w:val="18"/>
        </w:rPr>
        <w:t xml:space="preserve"> </w:t>
      </w:r>
    </w:p>
    <w:p w14:paraId="68F73F08" w14:textId="5DA8AE7C" w:rsidR="00B34CCB" w:rsidRPr="008D0D3A" w:rsidRDefault="00165902"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2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9A7EB7" w:rsidRPr="008D0D3A">
        <w:rPr>
          <w:rFonts w:ascii="Tahoma" w:hAnsi="Tahoma" w:cs="Tahoma"/>
          <w:sz w:val="18"/>
          <w:szCs w:val="18"/>
        </w:rPr>
        <w:t>přeplatek</w:t>
      </w:r>
      <w:proofErr w:type="gramEnd"/>
      <w:r w:rsidR="009A7EB7" w:rsidRPr="008D0D3A">
        <w:rPr>
          <w:rFonts w:ascii="Tahoma" w:hAnsi="Tahoma" w:cs="Tahoma"/>
          <w:sz w:val="18"/>
          <w:szCs w:val="18"/>
        </w:rPr>
        <w:t xml:space="preserve"> z vyúčtování tepla přijatý od společnosti DISTEP a.s. </w:t>
      </w:r>
    </w:p>
    <w:p w14:paraId="4C654256" w14:textId="77777777" w:rsidR="00A63FBA" w:rsidRPr="008D0D3A" w:rsidRDefault="00A63FBA"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9C02937" w14:textId="77777777" w:rsidR="00EC34D8" w:rsidRDefault="00A63FBA"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4357-Domovy</w:t>
      </w:r>
      <w:proofErr w:type="gramEnd"/>
      <w:r w:rsidRPr="008D0D3A">
        <w:rPr>
          <w:rFonts w:ascii="Tahoma" w:hAnsi="Tahoma" w:cs="Tahoma"/>
          <w:b/>
          <w:sz w:val="18"/>
          <w:szCs w:val="18"/>
          <w:u w:val="single"/>
        </w:rPr>
        <w:t xml:space="preserve"> pro osoby se zdravotním postižením a domovy se zvláštním režimem</w:t>
      </w:r>
      <w:r w:rsidRPr="008D0D3A">
        <w:rPr>
          <w:rFonts w:ascii="Tahoma" w:hAnsi="Tahoma" w:cs="Tahoma"/>
          <w:b/>
          <w:sz w:val="18"/>
          <w:szCs w:val="18"/>
        </w:rPr>
        <w:t xml:space="preserve"> </w:t>
      </w:r>
      <w:r w:rsidR="00EC34D8">
        <w:rPr>
          <w:rFonts w:ascii="Tahoma" w:hAnsi="Tahoma" w:cs="Tahoma"/>
          <w:b/>
          <w:sz w:val="18"/>
          <w:szCs w:val="18"/>
        </w:rPr>
        <w:t xml:space="preserve">– </w:t>
      </w:r>
      <w:r w:rsidRPr="008D0D3A">
        <w:rPr>
          <w:rFonts w:ascii="Tahoma" w:hAnsi="Tahoma" w:cs="Tahoma"/>
          <w:b/>
          <w:sz w:val="18"/>
          <w:szCs w:val="18"/>
        </w:rPr>
        <w:t xml:space="preserve">plnění </w:t>
      </w:r>
    </w:p>
    <w:p w14:paraId="772E6F96" w14:textId="5B7F3F4A" w:rsidR="00A63FBA" w:rsidRPr="008D0D3A" w:rsidRDefault="00EC34D8"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Pr>
          <w:rFonts w:ascii="Tahoma" w:hAnsi="Tahoma" w:cs="Tahoma"/>
          <w:b/>
          <w:sz w:val="18"/>
          <w:szCs w:val="18"/>
        </w:rPr>
        <w:t xml:space="preserve">                  </w:t>
      </w:r>
      <w:r w:rsidR="00A63FBA" w:rsidRPr="008D0D3A">
        <w:rPr>
          <w:rFonts w:ascii="Tahoma" w:hAnsi="Tahoma" w:cs="Tahoma"/>
          <w:b/>
          <w:sz w:val="18"/>
          <w:szCs w:val="18"/>
        </w:rPr>
        <w:t>na 100 %</w:t>
      </w:r>
    </w:p>
    <w:p w14:paraId="4B7BD231" w14:textId="6199C342" w:rsidR="00A63FBA" w:rsidRPr="008D0D3A" w:rsidRDefault="00A63FBA"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rPr>
        <w:t>Rozpočet: 314 tis. Kč</w:t>
      </w:r>
      <w:r w:rsidRPr="008D0D3A">
        <w:rPr>
          <w:rFonts w:ascii="Tahoma" w:hAnsi="Tahoma" w:cs="Tahoma"/>
          <w:b/>
          <w:sz w:val="18"/>
          <w:szCs w:val="18"/>
        </w:rPr>
        <w:tab/>
      </w:r>
      <w:r w:rsidRPr="008D0D3A">
        <w:rPr>
          <w:rFonts w:ascii="Tahoma" w:hAnsi="Tahoma" w:cs="Tahoma"/>
          <w:b/>
          <w:sz w:val="18"/>
          <w:szCs w:val="18"/>
        </w:rPr>
        <w:tab/>
        <w:t>Skutečnost: 314 tis. Kč</w:t>
      </w:r>
    </w:p>
    <w:p w14:paraId="683B6FA6" w14:textId="77777777" w:rsidR="00A63FBA" w:rsidRPr="008D0D3A" w:rsidRDefault="00A63FBA"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045523F7" w14:textId="55484E5C" w:rsidR="003573A9" w:rsidRPr="008D0D3A" w:rsidRDefault="003573A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314 tis. Kč</w:t>
      </w:r>
      <w:r w:rsidRPr="008D0D3A">
        <w:rPr>
          <w:rFonts w:ascii="Tahoma" w:hAnsi="Tahoma" w:cs="Tahoma"/>
          <w:sz w:val="18"/>
          <w:szCs w:val="18"/>
        </w:rPr>
        <w:tab/>
        <w:t>-</w:t>
      </w:r>
      <w:r w:rsidRPr="008D0D3A">
        <w:rPr>
          <w:rFonts w:ascii="Tahoma" w:hAnsi="Tahoma" w:cs="Tahoma"/>
          <w:sz w:val="18"/>
          <w:szCs w:val="18"/>
        </w:rPr>
        <w:tab/>
      </w:r>
      <w:proofErr w:type="spellStart"/>
      <w:r w:rsidRPr="008D0D3A">
        <w:rPr>
          <w:rFonts w:ascii="Tahoma" w:hAnsi="Tahoma" w:cs="Tahoma"/>
          <w:sz w:val="18"/>
          <w:szCs w:val="18"/>
        </w:rPr>
        <w:t>Medela</w:t>
      </w:r>
      <w:proofErr w:type="spellEnd"/>
      <w:r w:rsidRPr="008D0D3A">
        <w:rPr>
          <w:rFonts w:ascii="Tahoma" w:hAnsi="Tahoma" w:cs="Tahoma"/>
          <w:sz w:val="18"/>
          <w:szCs w:val="18"/>
        </w:rPr>
        <w:t xml:space="preserve"> – péče o seniory, o. p. s., Frýdlant nad Ostravicí – vratka neinvestiční dotace poskytnuté v r. 2023 na částečnou úhradu provozních nákladů pobytové sociální služby domova se zvláštním režimem – dotace byla poskytnuta na 30 občanů s trvalým pobytem na území města Frýdku-Místku ve výši 35 tis. Kč na osobu na celý kalendářní rok </w:t>
      </w:r>
      <w:r w:rsidR="002A0725" w:rsidRPr="008D0D3A">
        <w:rPr>
          <w:rFonts w:ascii="Tahoma" w:hAnsi="Tahoma" w:cs="Tahoma"/>
          <w:sz w:val="18"/>
          <w:szCs w:val="18"/>
        </w:rPr>
        <w:br/>
      </w:r>
      <w:r w:rsidRPr="008D0D3A">
        <w:rPr>
          <w:rFonts w:ascii="Tahoma" w:hAnsi="Tahoma" w:cs="Tahoma"/>
          <w:sz w:val="18"/>
          <w:szCs w:val="18"/>
        </w:rPr>
        <w:t xml:space="preserve">– </w:t>
      </w:r>
      <w:r w:rsidR="002A0725" w:rsidRPr="008D0D3A">
        <w:rPr>
          <w:rFonts w:ascii="Tahoma" w:hAnsi="Tahoma" w:cs="Tahoma"/>
          <w:sz w:val="18"/>
          <w:szCs w:val="18"/>
        </w:rPr>
        <w:t xml:space="preserve">při finančním vypořádání byla dotace </w:t>
      </w:r>
      <w:r w:rsidRPr="008D0D3A">
        <w:rPr>
          <w:rFonts w:ascii="Tahoma" w:hAnsi="Tahoma" w:cs="Tahoma"/>
          <w:sz w:val="18"/>
          <w:szCs w:val="18"/>
        </w:rPr>
        <w:t>na základě</w:t>
      </w:r>
      <w:r w:rsidR="002A0725" w:rsidRPr="008D0D3A">
        <w:rPr>
          <w:rFonts w:ascii="Tahoma" w:hAnsi="Tahoma" w:cs="Tahoma"/>
          <w:sz w:val="18"/>
          <w:szCs w:val="18"/>
        </w:rPr>
        <w:t xml:space="preserve"> předloženého</w:t>
      </w:r>
      <w:r w:rsidRPr="008D0D3A">
        <w:rPr>
          <w:rFonts w:ascii="Tahoma" w:hAnsi="Tahoma" w:cs="Tahoma"/>
          <w:sz w:val="18"/>
          <w:szCs w:val="18"/>
        </w:rPr>
        <w:t xml:space="preserve"> jmenného seznamu občanů </w:t>
      </w:r>
      <w:r w:rsidR="002A0725" w:rsidRPr="008D0D3A">
        <w:rPr>
          <w:rFonts w:ascii="Tahoma" w:hAnsi="Tahoma" w:cs="Tahoma"/>
          <w:sz w:val="18"/>
          <w:szCs w:val="18"/>
        </w:rPr>
        <w:t xml:space="preserve">města Frýdku-Místku </w:t>
      </w:r>
      <w:r w:rsidRPr="008D0D3A">
        <w:rPr>
          <w:rFonts w:ascii="Tahoma" w:hAnsi="Tahoma" w:cs="Tahoma"/>
          <w:sz w:val="18"/>
          <w:szCs w:val="18"/>
        </w:rPr>
        <w:t>vč. uvedení doby</w:t>
      </w:r>
      <w:r w:rsidR="002A0725" w:rsidRPr="008D0D3A">
        <w:rPr>
          <w:rFonts w:ascii="Tahoma" w:hAnsi="Tahoma" w:cs="Tahoma"/>
          <w:sz w:val="18"/>
          <w:szCs w:val="18"/>
        </w:rPr>
        <w:t xml:space="preserve"> poskytování s</w:t>
      </w:r>
      <w:r w:rsidRPr="008D0D3A">
        <w:rPr>
          <w:rFonts w:ascii="Tahoma" w:hAnsi="Tahoma" w:cs="Tahoma"/>
          <w:sz w:val="18"/>
          <w:szCs w:val="18"/>
        </w:rPr>
        <w:t>ociální služb</w:t>
      </w:r>
      <w:r w:rsidR="002A0725" w:rsidRPr="008D0D3A">
        <w:rPr>
          <w:rFonts w:ascii="Tahoma" w:hAnsi="Tahoma" w:cs="Tahoma"/>
          <w:sz w:val="18"/>
          <w:szCs w:val="18"/>
        </w:rPr>
        <w:t xml:space="preserve">y </w:t>
      </w:r>
      <w:r w:rsidRPr="008D0D3A">
        <w:rPr>
          <w:rFonts w:ascii="Tahoma" w:hAnsi="Tahoma" w:cs="Tahoma"/>
          <w:sz w:val="18"/>
          <w:szCs w:val="18"/>
        </w:rPr>
        <w:t xml:space="preserve">v souladu </w:t>
      </w:r>
      <w:r w:rsidR="002A0725" w:rsidRPr="008D0D3A">
        <w:rPr>
          <w:rFonts w:ascii="Tahoma" w:hAnsi="Tahoma" w:cs="Tahoma"/>
          <w:sz w:val="18"/>
          <w:szCs w:val="18"/>
        </w:rPr>
        <w:br/>
      </w:r>
      <w:r w:rsidRPr="008D0D3A">
        <w:rPr>
          <w:rFonts w:ascii="Tahoma" w:hAnsi="Tahoma" w:cs="Tahoma"/>
          <w:sz w:val="18"/>
          <w:szCs w:val="18"/>
        </w:rPr>
        <w:t>se smlouvou krácena</w:t>
      </w:r>
      <w:r w:rsidR="002A0725" w:rsidRPr="008D0D3A">
        <w:rPr>
          <w:rFonts w:ascii="Tahoma" w:hAnsi="Tahoma" w:cs="Tahoma"/>
          <w:sz w:val="18"/>
          <w:szCs w:val="18"/>
        </w:rPr>
        <w:t xml:space="preserve"> o 314 tis. Kč</w:t>
      </w:r>
    </w:p>
    <w:p w14:paraId="6291CF1F" w14:textId="77777777" w:rsidR="003573A9" w:rsidRPr="008D0D3A" w:rsidRDefault="003573A9"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703A120F" w14:textId="07A1609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4375-Nízkoprahová</w:t>
      </w:r>
      <w:proofErr w:type="gramEnd"/>
      <w:r w:rsidRPr="008D0D3A">
        <w:rPr>
          <w:rFonts w:ascii="Tahoma" w:hAnsi="Tahoma" w:cs="Tahoma"/>
          <w:b/>
          <w:sz w:val="18"/>
          <w:szCs w:val="18"/>
          <w:u w:val="single"/>
        </w:rPr>
        <w:t xml:space="preserve"> zařízení pro děti a mládež</w:t>
      </w:r>
      <w:r w:rsidRPr="008D0D3A">
        <w:rPr>
          <w:rFonts w:ascii="Tahoma" w:hAnsi="Tahoma" w:cs="Tahoma"/>
          <w:b/>
          <w:sz w:val="18"/>
          <w:szCs w:val="18"/>
        </w:rPr>
        <w:t xml:space="preserve"> </w:t>
      </w:r>
      <w:r w:rsidR="00EC34D8">
        <w:rPr>
          <w:rFonts w:ascii="Tahoma" w:hAnsi="Tahoma" w:cs="Tahoma"/>
          <w:b/>
          <w:sz w:val="18"/>
          <w:szCs w:val="18"/>
        </w:rPr>
        <w:t xml:space="preserve">– </w:t>
      </w:r>
      <w:r w:rsidRPr="008D0D3A">
        <w:rPr>
          <w:rFonts w:ascii="Tahoma" w:hAnsi="Tahoma" w:cs="Tahoma"/>
          <w:b/>
          <w:sz w:val="18"/>
          <w:szCs w:val="18"/>
        </w:rPr>
        <w:t>plnění na 100 %</w:t>
      </w:r>
    </w:p>
    <w:p w14:paraId="7ED3C8D3" w14:textId="1B65E6E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w:t>
      </w:r>
      <w:r w:rsidR="002A0725" w:rsidRPr="008D0D3A">
        <w:rPr>
          <w:rFonts w:ascii="Tahoma" w:hAnsi="Tahoma" w:cs="Tahoma"/>
          <w:b/>
          <w:sz w:val="18"/>
          <w:szCs w:val="18"/>
        </w:rPr>
        <w:t>38</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t xml:space="preserve">Skutečnost: </w:t>
      </w:r>
      <w:r w:rsidR="002A0725" w:rsidRPr="008D0D3A">
        <w:rPr>
          <w:rFonts w:ascii="Tahoma" w:hAnsi="Tahoma" w:cs="Tahoma"/>
          <w:b/>
          <w:sz w:val="18"/>
          <w:szCs w:val="18"/>
        </w:rPr>
        <w:t>38</w:t>
      </w:r>
      <w:r w:rsidRPr="008D0D3A">
        <w:rPr>
          <w:rFonts w:ascii="Tahoma" w:hAnsi="Tahoma" w:cs="Tahoma"/>
          <w:b/>
          <w:sz w:val="18"/>
          <w:szCs w:val="18"/>
        </w:rPr>
        <w:t xml:space="preserve"> tis. Kč</w:t>
      </w:r>
    </w:p>
    <w:p w14:paraId="1DCC3EC4"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3F909F46" w14:textId="728EBB2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2A0725" w:rsidRPr="008D0D3A">
        <w:rPr>
          <w:rFonts w:ascii="Tahoma" w:hAnsi="Tahoma" w:cs="Tahoma"/>
          <w:sz w:val="18"/>
          <w:szCs w:val="18"/>
        </w:rPr>
        <w:t>38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přeplatky</w:t>
      </w:r>
      <w:proofErr w:type="gramEnd"/>
      <w:r w:rsidRPr="008D0D3A">
        <w:rPr>
          <w:rFonts w:ascii="Tahoma" w:hAnsi="Tahoma" w:cs="Tahoma"/>
          <w:sz w:val="18"/>
          <w:szCs w:val="18"/>
        </w:rPr>
        <w:t xml:space="preserve"> vzniklé na základě vyúčtování skutečné spotřeby elektrické energie </w:t>
      </w:r>
      <w:r w:rsidR="002A0725" w:rsidRPr="008D0D3A">
        <w:rPr>
          <w:rFonts w:ascii="Tahoma" w:hAnsi="Tahoma" w:cs="Tahoma"/>
          <w:sz w:val="18"/>
          <w:szCs w:val="18"/>
        </w:rPr>
        <w:br/>
      </w:r>
      <w:r w:rsidRPr="008D0D3A">
        <w:rPr>
          <w:rFonts w:ascii="Tahoma" w:hAnsi="Tahoma" w:cs="Tahoma"/>
          <w:sz w:val="18"/>
          <w:szCs w:val="18"/>
        </w:rPr>
        <w:t>(</w:t>
      </w:r>
      <w:r w:rsidR="002A0725" w:rsidRPr="008D0D3A">
        <w:rPr>
          <w:rFonts w:ascii="Tahoma" w:hAnsi="Tahoma" w:cs="Tahoma"/>
          <w:sz w:val="18"/>
          <w:szCs w:val="18"/>
        </w:rPr>
        <w:t>3,87</w:t>
      </w:r>
      <w:r w:rsidRPr="008D0D3A">
        <w:rPr>
          <w:rFonts w:ascii="Tahoma" w:hAnsi="Tahoma" w:cs="Tahoma"/>
          <w:sz w:val="18"/>
          <w:szCs w:val="18"/>
        </w:rPr>
        <w:t xml:space="preserve"> tis. Kč) a plynu (</w:t>
      </w:r>
      <w:r w:rsidR="002A0725" w:rsidRPr="008D0D3A">
        <w:rPr>
          <w:rFonts w:ascii="Tahoma" w:hAnsi="Tahoma" w:cs="Tahoma"/>
          <w:sz w:val="18"/>
          <w:szCs w:val="18"/>
        </w:rPr>
        <w:t>33,65</w:t>
      </w:r>
      <w:r w:rsidRPr="008D0D3A">
        <w:rPr>
          <w:rFonts w:ascii="Tahoma" w:hAnsi="Tahoma" w:cs="Tahoma"/>
          <w:sz w:val="18"/>
          <w:szCs w:val="18"/>
        </w:rPr>
        <w:t xml:space="preserve"> tis. Kč) za rok 202</w:t>
      </w:r>
      <w:r w:rsidR="002A0725" w:rsidRPr="008D0D3A">
        <w:rPr>
          <w:rFonts w:ascii="Tahoma" w:hAnsi="Tahoma" w:cs="Tahoma"/>
          <w:sz w:val="18"/>
          <w:szCs w:val="18"/>
        </w:rPr>
        <w:t>3</w:t>
      </w:r>
      <w:r w:rsidRPr="008D0D3A">
        <w:rPr>
          <w:rFonts w:ascii="Tahoma" w:hAnsi="Tahoma" w:cs="Tahoma"/>
          <w:sz w:val="18"/>
          <w:szCs w:val="18"/>
        </w:rPr>
        <w:t xml:space="preserve"> v nízkoprahovém zařízení pro děti </w:t>
      </w:r>
      <w:r w:rsidR="002A0725" w:rsidRPr="008D0D3A">
        <w:rPr>
          <w:rFonts w:ascii="Tahoma" w:hAnsi="Tahoma" w:cs="Tahoma"/>
          <w:sz w:val="18"/>
          <w:szCs w:val="18"/>
        </w:rPr>
        <w:br/>
      </w:r>
      <w:r w:rsidRPr="008D0D3A">
        <w:rPr>
          <w:rFonts w:ascii="Tahoma" w:hAnsi="Tahoma" w:cs="Tahoma"/>
          <w:sz w:val="18"/>
          <w:szCs w:val="18"/>
        </w:rPr>
        <w:t>a mládež – Klub Semafor, vyúčtované v</w:t>
      </w:r>
      <w:r w:rsidR="002A0725" w:rsidRPr="008D0D3A">
        <w:rPr>
          <w:rFonts w:ascii="Tahoma" w:hAnsi="Tahoma" w:cs="Tahoma"/>
          <w:sz w:val="18"/>
          <w:szCs w:val="18"/>
        </w:rPr>
        <w:t xml:space="preserve"> lednu a </w:t>
      </w:r>
      <w:r w:rsidRPr="008D0D3A">
        <w:rPr>
          <w:rFonts w:ascii="Tahoma" w:hAnsi="Tahoma" w:cs="Tahoma"/>
          <w:sz w:val="18"/>
          <w:szCs w:val="18"/>
        </w:rPr>
        <w:t>únoru roku 202</w:t>
      </w:r>
      <w:r w:rsidR="002A0725" w:rsidRPr="008D0D3A">
        <w:rPr>
          <w:rFonts w:ascii="Tahoma" w:hAnsi="Tahoma" w:cs="Tahoma"/>
          <w:sz w:val="18"/>
          <w:szCs w:val="18"/>
        </w:rPr>
        <w:t>4</w:t>
      </w:r>
    </w:p>
    <w:p w14:paraId="2A3B1181"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u w:val="single"/>
        </w:rPr>
      </w:pPr>
    </w:p>
    <w:p w14:paraId="371B49DF" w14:textId="70FFA93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4379-Ostatní</w:t>
      </w:r>
      <w:proofErr w:type="gramEnd"/>
      <w:r w:rsidRPr="008D0D3A">
        <w:rPr>
          <w:rFonts w:ascii="Tahoma" w:hAnsi="Tahoma" w:cs="Tahoma"/>
          <w:b/>
          <w:sz w:val="18"/>
          <w:szCs w:val="18"/>
          <w:u w:val="single"/>
        </w:rPr>
        <w:t xml:space="preserve"> služby a činnosti v oblasti sociální prevence</w:t>
      </w:r>
      <w:r w:rsidRPr="00EC34D8">
        <w:rPr>
          <w:rFonts w:ascii="Tahoma" w:hAnsi="Tahoma" w:cs="Tahoma"/>
          <w:b/>
          <w:sz w:val="18"/>
          <w:szCs w:val="18"/>
        </w:rPr>
        <w:t xml:space="preserve"> </w:t>
      </w:r>
      <w:r w:rsidR="00EC34D8" w:rsidRPr="00EC34D8">
        <w:rPr>
          <w:rFonts w:ascii="Tahoma" w:hAnsi="Tahoma" w:cs="Tahoma"/>
          <w:b/>
          <w:sz w:val="18"/>
          <w:szCs w:val="18"/>
        </w:rPr>
        <w:t xml:space="preserve">– </w:t>
      </w:r>
      <w:r w:rsidRPr="008D0D3A">
        <w:rPr>
          <w:rFonts w:ascii="Tahoma" w:hAnsi="Tahoma" w:cs="Tahoma"/>
          <w:b/>
          <w:sz w:val="18"/>
          <w:szCs w:val="18"/>
        </w:rPr>
        <w:t>plnění na 100 %</w:t>
      </w:r>
    </w:p>
    <w:p w14:paraId="2CEDB8D8" w14:textId="04FE4556"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w:t>
      </w:r>
      <w:r w:rsidR="009D3CB0" w:rsidRPr="008D0D3A">
        <w:rPr>
          <w:rFonts w:ascii="Tahoma" w:hAnsi="Tahoma" w:cs="Tahoma"/>
          <w:b/>
          <w:sz w:val="18"/>
          <w:szCs w:val="18"/>
        </w:rPr>
        <w:t>1</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r>
      <w:r w:rsidR="009D3CB0" w:rsidRPr="008D0D3A">
        <w:rPr>
          <w:rFonts w:ascii="Tahoma" w:hAnsi="Tahoma" w:cs="Tahoma"/>
          <w:b/>
          <w:sz w:val="18"/>
          <w:szCs w:val="18"/>
        </w:rPr>
        <w:tab/>
      </w:r>
      <w:r w:rsidRPr="008D0D3A">
        <w:rPr>
          <w:rFonts w:ascii="Tahoma" w:hAnsi="Tahoma" w:cs="Tahoma"/>
          <w:b/>
          <w:sz w:val="18"/>
          <w:szCs w:val="18"/>
        </w:rPr>
        <w:tab/>
        <w:t xml:space="preserve">Skutečnost: </w:t>
      </w:r>
      <w:r w:rsidR="009D3CB0" w:rsidRPr="008D0D3A">
        <w:rPr>
          <w:rFonts w:ascii="Tahoma" w:hAnsi="Tahoma" w:cs="Tahoma"/>
          <w:b/>
          <w:sz w:val="18"/>
          <w:szCs w:val="18"/>
        </w:rPr>
        <w:t>1</w:t>
      </w:r>
      <w:r w:rsidRPr="008D0D3A">
        <w:rPr>
          <w:rFonts w:ascii="Tahoma" w:hAnsi="Tahoma" w:cs="Tahoma"/>
          <w:b/>
          <w:sz w:val="18"/>
          <w:szCs w:val="18"/>
        </w:rPr>
        <w:t xml:space="preserve"> tis. Kč</w:t>
      </w:r>
      <w:r w:rsidR="009D3CB0" w:rsidRPr="008D0D3A">
        <w:rPr>
          <w:rFonts w:ascii="Tahoma" w:hAnsi="Tahoma" w:cs="Tahoma"/>
          <w:b/>
          <w:sz w:val="18"/>
          <w:szCs w:val="18"/>
        </w:rPr>
        <w:t xml:space="preserve">    </w:t>
      </w:r>
    </w:p>
    <w:p w14:paraId="36D8FF3A"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3DC415DC" w14:textId="29747E6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9D3CB0" w:rsidRPr="008D0D3A">
        <w:rPr>
          <w:rFonts w:ascii="Tahoma" w:hAnsi="Tahoma" w:cs="Tahoma"/>
          <w:sz w:val="18"/>
          <w:szCs w:val="18"/>
        </w:rPr>
        <w:t>1</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3B13B9" w:rsidRPr="008D0D3A">
        <w:rPr>
          <w:rFonts w:ascii="Tahoma" w:hAnsi="Tahoma" w:cs="Tahoma"/>
          <w:sz w:val="18"/>
          <w:szCs w:val="18"/>
        </w:rPr>
        <w:t>Nadační</w:t>
      </w:r>
      <w:proofErr w:type="gramEnd"/>
      <w:r w:rsidR="003B13B9" w:rsidRPr="008D0D3A">
        <w:rPr>
          <w:rFonts w:ascii="Tahoma" w:hAnsi="Tahoma" w:cs="Tahoma"/>
          <w:sz w:val="18"/>
          <w:szCs w:val="18"/>
        </w:rPr>
        <w:t xml:space="preserve"> fond Pavla Novotného – </w:t>
      </w:r>
      <w:r w:rsidRPr="008D0D3A">
        <w:rPr>
          <w:rFonts w:ascii="Tahoma" w:hAnsi="Tahoma" w:cs="Tahoma"/>
          <w:sz w:val="18"/>
          <w:szCs w:val="18"/>
        </w:rPr>
        <w:t>vratka neinvestiční dotace poskytnuté v roce 202</w:t>
      </w:r>
      <w:r w:rsidR="003B13B9" w:rsidRPr="008D0D3A">
        <w:rPr>
          <w:rFonts w:ascii="Tahoma" w:hAnsi="Tahoma" w:cs="Tahoma"/>
          <w:sz w:val="18"/>
          <w:szCs w:val="18"/>
        </w:rPr>
        <w:t>3</w:t>
      </w:r>
      <w:r w:rsidRPr="008D0D3A">
        <w:rPr>
          <w:rFonts w:ascii="Tahoma" w:hAnsi="Tahoma" w:cs="Tahoma"/>
          <w:sz w:val="18"/>
          <w:szCs w:val="18"/>
        </w:rPr>
        <w:t xml:space="preserve"> z rozpočtu statutárního města Frýdek-Místek na </w:t>
      </w:r>
      <w:r w:rsidR="003B13B9" w:rsidRPr="008D0D3A">
        <w:rPr>
          <w:rFonts w:ascii="Tahoma" w:hAnsi="Tahoma" w:cs="Tahoma"/>
          <w:sz w:val="18"/>
          <w:szCs w:val="18"/>
        </w:rPr>
        <w:t xml:space="preserve">projekt „Den urologické prevence“ </w:t>
      </w:r>
      <w:r w:rsidR="003B13B9" w:rsidRPr="008D0D3A">
        <w:rPr>
          <w:rFonts w:ascii="Tahoma" w:hAnsi="Tahoma" w:cs="Tahoma"/>
          <w:sz w:val="18"/>
          <w:szCs w:val="18"/>
        </w:rPr>
        <w:br/>
        <w:t xml:space="preserve">– odvod za pozdní podání vyúčtování dotace </w:t>
      </w:r>
    </w:p>
    <w:p w14:paraId="26875ED5"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u w:val="single"/>
        </w:rPr>
      </w:pPr>
    </w:p>
    <w:p w14:paraId="324DD6EA" w14:textId="6B7754E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4399-Ostatní</w:t>
      </w:r>
      <w:proofErr w:type="gramEnd"/>
      <w:r w:rsidRPr="008D0D3A">
        <w:rPr>
          <w:rFonts w:ascii="Tahoma" w:hAnsi="Tahoma" w:cs="Tahoma"/>
          <w:b/>
          <w:sz w:val="18"/>
          <w:szCs w:val="18"/>
          <w:u w:val="single"/>
        </w:rPr>
        <w:t xml:space="preserve"> záležitosti sociálních věcí a politiky zaměstnanosti</w:t>
      </w:r>
      <w:r w:rsidRPr="008D0D3A">
        <w:rPr>
          <w:rFonts w:ascii="Tahoma" w:hAnsi="Tahoma" w:cs="Tahoma"/>
          <w:b/>
          <w:sz w:val="18"/>
          <w:szCs w:val="18"/>
        </w:rPr>
        <w:t xml:space="preserve"> </w:t>
      </w:r>
      <w:r w:rsidR="00AF2C58">
        <w:rPr>
          <w:rFonts w:ascii="Tahoma" w:hAnsi="Tahoma" w:cs="Tahoma"/>
          <w:b/>
          <w:sz w:val="18"/>
          <w:szCs w:val="18"/>
        </w:rPr>
        <w:t xml:space="preserve">– </w:t>
      </w:r>
      <w:r w:rsidRPr="008D0D3A">
        <w:rPr>
          <w:rFonts w:ascii="Tahoma" w:hAnsi="Tahoma" w:cs="Tahoma"/>
          <w:b/>
          <w:sz w:val="18"/>
          <w:szCs w:val="18"/>
        </w:rPr>
        <w:t xml:space="preserve">plnění na </w:t>
      </w:r>
      <w:r w:rsidR="006878CE" w:rsidRPr="008D0D3A">
        <w:rPr>
          <w:rFonts w:ascii="Tahoma" w:hAnsi="Tahoma" w:cs="Tahoma"/>
          <w:b/>
          <w:sz w:val="18"/>
          <w:szCs w:val="18"/>
        </w:rPr>
        <w:t>67</w:t>
      </w:r>
      <w:r w:rsidRPr="008D0D3A">
        <w:rPr>
          <w:rFonts w:ascii="Tahoma" w:hAnsi="Tahoma" w:cs="Tahoma"/>
          <w:b/>
          <w:sz w:val="18"/>
          <w:szCs w:val="18"/>
        </w:rPr>
        <w:t xml:space="preserve"> %</w:t>
      </w:r>
    </w:p>
    <w:p w14:paraId="6F3A980F" w14:textId="4B3EEE2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Rozpočet: 3 tis. Kč</w:t>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r>
      <w:r w:rsidRPr="008D0D3A">
        <w:rPr>
          <w:rFonts w:ascii="Tahoma" w:hAnsi="Tahoma" w:cs="Tahoma"/>
          <w:b/>
          <w:sz w:val="18"/>
          <w:szCs w:val="18"/>
        </w:rPr>
        <w:tab/>
        <w:t xml:space="preserve">Skutečnost: </w:t>
      </w:r>
      <w:r w:rsidR="006878CE" w:rsidRPr="008D0D3A">
        <w:rPr>
          <w:rFonts w:ascii="Tahoma" w:hAnsi="Tahoma" w:cs="Tahoma"/>
          <w:b/>
          <w:sz w:val="18"/>
          <w:szCs w:val="18"/>
        </w:rPr>
        <w:t>2</w:t>
      </w:r>
      <w:r w:rsidRPr="008D0D3A">
        <w:rPr>
          <w:rFonts w:ascii="Tahoma" w:hAnsi="Tahoma" w:cs="Tahoma"/>
          <w:b/>
          <w:sz w:val="18"/>
          <w:szCs w:val="18"/>
        </w:rPr>
        <w:t xml:space="preserve"> tis. Kč</w:t>
      </w:r>
    </w:p>
    <w:p w14:paraId="35E87B79"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32D5ACE5" w14:textId="7D54979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6878CE" w:rsidRPr="008D0D3A">
        <w:rPr>
          <w:rFonts w:ascii="Tahoma" w:hAnsi="Tahoma" w:cs="Tahoma"/>
          <w:sz w:val="18"/>
          <w:szCs w:val="18"/>
        </w:rPr>
        <w:t>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prodeje receptů a žádanek na omamné a psychotropní látky</w:t>
      </w:r>
    </w:p>
    <w:p w14:paraId="4A56A229"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7897D7FB" w14:textId="3357569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5311-Bezpečnost</w:t>
      </w:r>
      <w:proofErr w:type="gramEnd"/>
      <w:r w:rsidRPr="008D0D3A">
        <w:rPr>
          <w:rFonts w:ascii="Tahoma" w:hAnsi="Tahoma" w:cs="Tahoma"/>
          <w:b/>
          <w:sz w:val="18"/>
          <w:szCs w:val="18"/>
          <w:u w:val="single"/>
        </w:rPr>
        <w:t xml:space="preserve"> a veřejný pořádek</w:t>
      </w:r>
      <w:r w:rsidRPr="008D0D3A">
        <w:rPr>
          <w:rFonts w:ascii="Tahoma" w:hAnsi="Tahoma" w:cs="Tahoma"/>
          <w:b/>
          <w:sz w:val="18"/>
          <w:szCs w:val="18"/>
        </w:rPr>
        <w:t xml:space="preserve"> </w:t>
      </w:r>
      <w:r w:rsidR="00AF2C58">
        <w:rPr>
          <w:rFonts w:ascii="Tahoma" w:hAnsi="Tahoma" w:cs="Tahoma"/>
          <w:b/>
          <w:sz w:val="18"/>
          <w:szCs w:val="18"/>
        </w:rPr>
        <w:t xml:space="preserve">– </w:t>
      </w:r>
      <w:r w:rsidRPr="008D0D3A">
        <w:rPr>
          <w:rFonts w:ascii="Tahoma" w:hAnsi="Tahoma" w:cs="Tahoma"/>
          <w:b/>
          <w:sz w:val="18"/>
          <w:szCs w:val="18"/>
        </w:rPr>
        <w:t>plnění na 11</w:t>
      </w:r>
      <w:r w:rsidR="006878CE" w:rsidRPr="008D0D3A">
        <w:rPr>
          <w:rFonts w:ascii="Tahoma" w:hAnsi="Tahoma" w:cs="Tahoma"/>
          <w:b/>
          <w:sz w:val="18"/>
          <w:szCs w:val="18"/>
        </w:rPr>
        <w:t>4</w:t>
      </w:r>
      <w:r w:rsidRPr="008D0D3A">
        <w:rPr>
          <w:rFonts w:ascii="Tahoma" w:hAnsi="Tahoma" w:cs="Tahoma"/>
          <w:b/>
          <w:sz w:val="18"/>
          <w:szCs w:val="18"/>
        </w:rPr>
        <w:t xml:space="preserve"> %</w:t>
      </w:r>
    </w:p>
    <w:p w14:paraId="7445B742" w14:textId="025EE7F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Rozpočet: 1 2</w:t>
      </w:r>
      <w:r w:rsidR="006878CE" w:rsidRPr="008D0D3A">
        <w:rPr>
          <w:rFonts w:ascii="Tahoma" w:hAnsi="Tahoma" w:cs="Tahoma"/>
          <w:b/>
          <w:sz w:val="18"/>
          <w:szCs w:val="18"/>
        </w:rPr>
        <w:t>59</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Skutečnost: 1 4</w:t>
      </w:r>
      <w:r w:rsidR="006878CE" w:rsidRPr="008D0D3A">
        <w:rPr>
          <w:rFonts w:ascii="Tahoma" w:hAnsi="Tahoma" w:cs="Tahoma"/>
          <w:b/>
          <w:sz w:val="18"/>
          <w:szCs w:val="18"/>
        </w:rPr>
        <w:t>38</w:t>
      </w:r>
      <w:r w:rsidRPr="008D0D3A">
        <w:rPr>
          <w:rFonts w:ascii="Tahoma" w:hAnsi="Tahoma" w:cs="Tahoma"/>
          <w:b/>
          <w:sz w:val="18"/>
          <w:szCs w:val="18"/>
        </w:rPr>
        <w:t xml:space="preserve"> tis. Kč</w:t>
      </w:r>
    </w:p>
    <w:p w14:paraId="31946194"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24703552" w14:textId="5791D26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w:t>
      </w:r>
      <w:r w:rsidR="006878CE" w:rsidRPr="008D0D3A">
        <w:rPr>
          <w:rFonts w:ascii="Tahoma" w:hAnsi="Tahoma" w:cs="Tahoma"/>
          <w:sz w:val="18"/>
          <w:szCs w:val="18"/>
        </w:rPr>
        <w:t>268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sankční</w:t>
      </w:r>
      <w:proofErr w:type="gramEnd"/>
      <w:r w:rsidRPr="008D0D3A">
        <w:rPr>
          <w:rFonts w:ascii="Tahoma" w:hAnsi="Tahoma" w:cs="Tahoma"/>
          <w:sz w:val="18"/>
          <w:szCs w:val="18"/>
        </w:rPr>
        <w:t xml:space="preserve"> platby uložené Městskou policií</w:t>
      </w:r>
    </w:p>
    <w:p w14:paraId="7FBA5A5C" w14:textId="25D3C3B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6878CE" w:rsidRPr="008D0D3A">
        <w:rPr>
          <w:rFonts w:ascii="Tahoma" w:hAnsi="Tahoma" w:cs="Tahoma"/>
          <w:sz w:val="18"/>
          <w:szCs w:val="18"/>
        </w:rPr>
        <w:t>170</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p>
    <w:p w14:paraId="70E8C156"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2C4DEED6" w14:textId="32588A3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5512-Požární</w:t>
      </w:r>
      <w:proofErr w:type="gramEnd"/>
      <w:r w:rsidRPr="008D0D3A">
        <w:rPr>
          <w:rFonts w:ascii="Tahoma" w:hAnsi="Tahoma" w:cs="Tahoma"/>
          <w:b/>
          <w:sz w:val="18"/>
          <w:szCs w:val="18"/>
          <w:u w:val="single"/>
        </w:rPr>
        <w:t xml:space="preserve"> ochrana – dobrovolná část</w:t>
      </w:r>
      <w:r w:rsidRPr="008D0D3A">
        <w:rPr>
          <w:rFonts w:ascii="Tahoma" w:hAnsi="Tahoma" w:cs="Tahoma"/>
          <w:b/>
          <w:sz w:val="18"/>
          <w:szCs w:val="18"/>
        </w:rPr>
        <w:t xml:space="preserve"> </w:t>
      </w:r>
      <w:r w:rsidR="00AF2C58">
        <w:rPr>
          <w:rFonts w:ascii="Tahoma" w:hAnsi="Tahoma" w:cs="Tahoma"/>
          <w:b/>
          <w:sz w:val="18"/>
          <w:szCs w:val="18"/>
        </w:rPr>
        <w:t xml:space="preserve">– </w:t>
      </w:r>
      <w:r w:rsidRPr="008D0D3A">
        <w:rPr>
          <w:rFonts w:ascii="Tahoma" w:hAnsi="Tahoma" w:cs="Tahoma"/>
          <w:b/>
          <w:sz w:val="18"/>
          <w:szCs w:val="18"/>
        </w:rPr>
        <w:t>plnění na 1</w:t>
      </w:r>
      <w:r w:rsidR="00474039" w:rsidRPr="008D0D3A">
        <w:rPr>
          <w:rFonts w:ascii="Tahoma" w:hAnsi="Tahoma" w:cs="Tahoma"/>
          <w:b/>
          <w:sz w:val="18"/>
          <w:szCs w:val="18"/>
        </w:rPr>
        <w:t>00</w:t>
      </w:r>
      <w:r w:rsidRPr="008D0D3A">
        <w:rPr>
          <w:rFonts w:ascii="Tahoma" w:hAnsi="Tahoma" w:cs="Tahoma"/>
          <w:b/>
          <w:sz w:val="18"/>
          <w:szCs w:val="18"/>
        </w:rPr>
        <w:t xml:space="preserve"> %</w:t>
      </w:r>
    </w:p>
    <w:p w14:paraId="44D0657A" w14:textId="3FE0469E"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Rozpočet: 2</w:t>
      </w:r>
      <w:r w:rsidR="00474039" w:rsidRPr="008D0D3A">
        <w:rPr>
          <w:rFonts w:ascii="Tahoma" w:hAnsi="Tahoma" w:cs="Tahoma"/>
          <w:b/>
          <w:sz w:val="18"/>
          <w:szCs w:val="18"/>
        </w:rPr>
        <w:t>4</w:t>
      </w:r>
      <w:r w:rsidRPr="008D0D3A">
        <w:rPr>
          <w:rFonts w:ascii="Tahoma" w:hAnsi="Tahoma" w:cs="Tahoma"/>
          <w:b/>
          <w:sz w:val="18"/>
          <w:szCs w:val="18"/>
        </w:rPr>
        <w:t>5 tis. Kč</w:t>
      </w:r>
      <w:r w:rsidRPr="008D0D3A">
        <w:rPr>
          <w:rFonts w:ascii="Tahoma" w:hAnsi="Tahoma" w:cs="Tahoma"/>
          <w:b/>
          <w:sz w:val="18"/>
          <w:szCs w:val="18"/>
        </w:rPr>
        <w:tab/>
      </w:r>
      <w:r w:rsidRPr="008D0D3A">
        <w:rPr>
          <w:rFonts w:ascii="Tahoma" w:hAnsi="Tahoma" w:cs="Tahoma"/>
          <w:b/>
          <w:sz w:val="18"/>
          <w:szCs w:val="18"/>
        </w:rPr>
        <w:tab/>
        <w:t>Skutečnost: 24</w:t>
      </w:r>
      <w:r w:rsidR="00474039" w:rsidRPr="008D0D3A">
        <w:rPr>
          <w:rFonts w:ascii="Tahoma" w:hAnsi="Tahoma" w:cs="Tahoma"/>
          <w:b/>
          <w:sz w:val="18"/>
          <w:szCs w:val="18"/>
        </w:rPr>
        <w:t>6</w:t>
      </w:r>
      <w:r w:rsidRPr="008D0D3A">
        <w:rPr>
          <w:rFonts w:ascii="Tahoma" w:hAnsi="Tahoma" w:cs="Tahoma"/>
          <w:b/>
          <w:sz w:val="18"/>
          <w:szCs w:val="18"/>
        </w:rPr>
        <w:t xml:space="preserve"> tis. Kč</w:t>
      </w:r>
    </w:p>
    <w:p w14:paraId="09D1DC14"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52F4AE2D" w14:textId="63BDEF6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1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w:t>
      </w:r>
      <w:proofErr w:type="spellStart"/>
      <w:r w:rsidRPr="008D0D3A">
        <w:rPr>
          <w:rFonts w:ascii="Tahoma" w:hAnsi="Tahoma" w:cs="Tahoma"/>
          <w:sz w:val="18"/>
          <w:szCs w:val="18"/>
        </w:rPr>
        <w:t>refakturace</w:t>
      </w:r>
      <w:proofErr w:type="spellEnd"/>
      <w:r w:rsidRPr="008D0D3A">
        <w:rPr>
          <w:rFonts w:ascii="Tahoma" w:hAnsi="Tahoma" w:cs="Tahoma"/>
          <w:sz w:val="18"/>
          <w:szCs w:val="18"/>
        </w:rPr>
        <w:t xml:space="preserve"> </w:t>
      </w:r>
      <w:r w:rsidR="00474039" w:rsidRPr="008D0D3A">
        <w:rPr>
          <w:rFonts w:ascii="Tahoma" w:hAnsi="Tahoma" w:cs="Tahoma"/>
          <w:sz w:val="18"/>
          <w:szCs w:val="18"/>
        </w:rPr>
        <w:t>energií</w:t>
      </w:r>
    </w:p>
    <w:p w14:paraId="0FCAD60F" w14:textId="19894FF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3</w:t>
      </w:r>
      <w:r w:rsidR="00474039" w:rsidRPr="008D0D3A">
        <w:rPr>
          <w:rFonts w:ascii="Tahoma" w:hAnsi="Tahoma" w:cs="Tahoma"/>
          <w:sz w:val="18"/>
          <w:szCs w:val="18"/>
        </w:rPr>
        <w:t>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w:t>
      </w:r>
    </w:p>
    <w:p w14:paraId="7382AB87" w14:textId="2C8CF26F"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474039" w:rsidRPr="008D0D3A">
        <w:rPr>
          <w:rFonts w:ascii="Tahoma" w:hAnsi="Tahoma" w:cs="Tahoma"/>
          <w:sz w:val="18"/>
          <w:szCs w:val="18"/>
        </w:rPr>
        <w:t>25</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474039" w:rsidRPr="008D0D3A">
        <w:rPr>
          <w:rFonts w:ascii="Tahoma" w:hAnsi="Tahoma" w:cs="Tahoma"/>
          <w:sz w:val="18"/>
          <w:szCs w:val="18"/>
        </w:rPr>
        <w:t>přijatý</w:t>
      </w:r>
      <w:proofErr w:type="gramEnd"/>
      <w:r w:rsidR="00474039" w:rsidRPr="008D0D3A">
        <w:rPr>
          <w:rFonts w:ascii="Tahoma" w:hAnsi="Tahoma" w:cs="Tahoma"/>
          <w:sz w:val="18"/>
          <w:szCs w:val="18"/>
        </w:rPr>
        <w:t xml:space="preserve"> peněžitý neinvestiční dar</w:t>
      </w:r>
      <w:r w:rsidR="004B495A" w:rsidRPr="008D0D3A">
        <w:rPr>
          <w:rFonts w:ascii="Tahoma" w:hAnsi="Tahoma" w:cs="Tahoma"/>
          <w:sz w:val="18"/>
          <w:szCs w:val="18"/>
        </w:rPr>
        <w:t xml:space="preserve"> určený k nákupu osobních svítilen pro JPO SDH Frýdek k doplnění stávajícího vybavení</w:t>
      </w:r>
      <w:r w:rsidR="00474039" w:rsidRPr="008D0D3A">
        <w:rPr>
          <w:rFonts w:ascii="Tahoma" w:hAnsi="Tahoma" w:cs="Tahoma"/>
          <w:sz w:val="18"/>
          <w:szCs w:val="18"/>
        </w:rPr>
        <w:t xml:space="preserve"> – darovací smlouva s firmou NORDSTAHL SERVIS s.r.o.</w:t>
      </w:r>
    </w:p>
    <w:p w14:paraId="76FB4F14" w14:textId="29B6995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8D0D3A">
        <w:rPr>
          <w:rFonts w:ascii="Tahoma" w:hAnsi="Tahoma" w:cs="Tahoma"/>
          <w:sz w:val="18"/>
          <w:szCs w:val="18"/>
        </w:rPr>
        <w:tab/>
      </w:r>
      <w:r w:rsidR="00474039" w:rsidRPr="008D0D3A">
        <w:rPr>
          <w:rFonts w:ascii="Tahoma" w:hAnsi="Tahoma" w:cs="Tahoma"/>
          <w:sz w:val="18"/>
          <w:szCs w:val="18"/>
        </w:rPr>
        <w:t>186</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přeplatek</w:t>
      </w:r>
      <w:proofErr w:type="gramEnd"/>
      <w:r w:rsidRPr="008D0D3A">
        <w:rPr>
          <w:rFonts w:ascii="Tahoma" w:hAnsi="Tahoma" w:cs="Tahoma"/>
          <w:sz w:val="18"/>
          <w:szCs w:val="18"/>
        </w:rPr>
        <w:t xml:space="preserve"> vyúčtování elektrické energie a plynu přijatý od dodavatele společnosti Pražská plynárenská a.s. </w:t>
      </w:r>
      <w:r w:rsidR="00474039" w:rsidRPr="008D0D3A">
        <w:rPr>
          <w:rFonts w:ascii="Tahoma" w:hAnsi="Tahoma" w:cs="Tahoma"/>
          <w:sz w:val="18"/>
          <w:szCs w:val="18"/>
        </w:rPr>
        <w:t xml:space="preserve">a přeplatek vyúčtování tepla přijatý od dodavatele společnosti DISTEP a.s. </w:t>
      </w:r>
      <w:r w:rsidRPr="008D0D3A">
        <w:rPr>
          <w:rFonts w:ascii="Tahoma" w:hAnsi="Tahoma" w:cs="Tahoma"/>
          <w:sz w:val="18"/>
          <w:szCs w:val="18"/>
        </w:rPr>
        <w:t>v budovách hasičských zbrojnic</w:t>
      </w:r>
      <w:r w:rsidR="00474039" w:rsidRPr="008D0D3A">
        <w:rPr>
          <w:rFonts w:ascii="Tahoma" w:hAnsi="Tahoma" w:cs="Tahoma"/>
          <w:sz w:val="18"/>
          <w:szCs w:val="18"/>
        </w:rPr>
        <w:t xml:space="preserve">   </w:t>
      </w:r>
    </w:p>
    <w:p w14:paraId="2215A7FB"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p>
    <w:p w14:paraId="33DA0972" w14:textId="3FE9B510"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6171-Činnost</w:t>
      </w:r>
      <w:proofErr w:type="gramEnd"/>
      <w:r w:rsidRPr="008D0D3A">
        <w:rPr>
          <w:rFonts w:ascii="Tahoma" w:hAnsi="Tahoma" w:cs="Tahoma"/>
          <w:b/>
          <w:sz w:val="18"/>
          <w:szCs w:val="18"/>
          <w:u w:val="single"/>
        </w:rPr>
        <w:t xml:space="preserve"> místní správy</w:t>
      </w:r>
      <w:r w:rsidRPr="008D0D3A">
        <w:rPr>
          <w:rFonts w:ascii="Tahoma" w:hAnsi="Tahoma" w:cs="Tahoma"/>
          <w:b/>
          <w:sz w:val="18"/>
          <w:szCs w:val="18"/>
        </w:rPr>
        <w:t xml:space="preserve"> </w:t>
      </w:r>
      <w:r w:rsidR="00AF2C58">
        <w:rPr>
          <w:rFonts w:ascii="Tahoma" w:hAnsi="Tahoma" w:cs="Tahoma"/>
          <w:b/>
          <w:sz w:val="18"/>
          <w:szCs w:val="18"/>
        </w:rPr>
        <w:t xml:space="preserve">– </w:t>
      </w:r>
      <w:r w:rsidRPr="008D0D3A">
        <w:rPr>
          <w:rFonts w:ascii="Tahoma" w:hAnsi="Tahoma" w:cs="Tahoma"/>
          <w:b/>
          <w:sz w:val="18"/>
          <w:szCs w:val="18"/>
        </w:rPr>
        <w:t>plnění na 10</w:t>
      </w:r>
      <w:r w:rsidR="004B495A" w:rsidRPr="008D0D3A">
        <w:rPr>
          <w:rFonts w:ascii="Tahoma" w:hAnsi="Tahoma" w:cs="Tahoma"/>
          <w:b/>
          <w:sz w:val="18"/>
          <w:szCs w:val="18"/>
        </w:rPr>
        <w:t>7</w:t>
      </w:r>
      <w:r w:rsidRPr="008D0D3A">
        <w:rPr>
          <w:rFonts w:ascii="Tahoma" w:hAnsi="Tahoma" w:cs="Tahoma"/>
          <w:b/>
          <w:sz w:val="18"/>
          <w:szCs w:val="18"/>
        </w:rPr>
        <w:t xml:space="preserve"> %</w:t>
      </w:r>
    </w:p>
    <w:p w14:paraId="4EA93C45" w14:textId="5D25285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color w:val="FF0000"/>
          <w:sz w:val="18"/>
          <w:szCs w:val="18"/>
        </w:rPr>
      </w:pPr>
      <w:r w:rsidRPr="008D0D3A">
        <w:rPr>
          <w:rFonts w:ascii="Tahoma" w:hAnsi="Tahoma" w:cs="Tahoma"/>
          <w:b/>
          <w:sz w:val="18"/>
          <w:szCs w:val="18"/>
        </w:rPr>
        <w:t xml:space="preserve">Rozpočet: </w:t>
      </w:r>
      <w:r w:rsidR="004B495A" w:rsidRPr="008D0D3A">
        <w:rPr>
          <w:rFonts w:ascii="Tahoma" w:hAnsi="Tahoma" w:cs="Tahoma"/>
          <w:b/>
          <w:sz w:val="18"/>
          <w:szCs w:val="18"/>
        </w:rPr>
        <w:t>2 088</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4B495A" w:rsidRPr="008D0D3A">
        <w:rPr>
          <w:rFonts w:ascii="Tahoma" w:hAnsi="Tahoma" w:cs="Tahoma"/>
          <w:b/>
          <w:sz w:val="18"/>
          <w:szCs w:val="18"/>
        </w:rPr>
        <w:t>2 225</w:t>
      </w:r>
      <w:r w:rsidRPr="008D0D3A">
        <w:rPr>
          <w:rFonts w:ascii="Tahoma" w:hAnsi="Tahoma" w:cs="Tahoma"/>
          <w:b/>
          <w:sz w:val="18"/>
          <w:szCs w:val="18"/>
        </w:rPr>
        <w:t xml:space="preserve"> tis. Kč  </w:t>
      </w:r>
      <w:r w:rsidR="004B495A" w:rsidRPr="008D0D3A">
        <w:rPr>
          <w:rFonts w:ascii="Tahoma" w:hAnsi="Tahoma" w:cs="Tahoma"/>
          <w:b/>
          <w:sz w:val="18"/>
          <w:szCs w:val="18"/>
        </w:rPr>
        <w:t xml:space="preserve">  </w:t>
      </w:r>
    </w:p>
    <w:p w14:paraId="4D7A0572"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5D2FD335" w14:textId="7589A95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E345BB" w:rsidRPr="008D0D3A">
        <w:rPr>
          <w:rFonts w:ascii="Tahoma" w:hAnsi="Tahoma" w:cs="Tahoma"/>
          <w:sz w:val="18"/>
          <w:szCs w:val="18"/>
        </w:rPr>
        <w:t>64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sňatky, kopírování </w:t>
      </w:r>
    </w:p>
    <w:p w14:paraId="0EC68E92" w14:textId="3A7B2F2B"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sz w:val="18"/>
          <w:szCs w:val="18"/>
        </w:rPr>
      </w:pPr>
      <w:r w:rsidRPr="008D0D3A">
        <w:rPr>
          <w:rFonts w:ascii="Tahoma" w:hAnsi="Tahoma" w:cs="Tahoma"/>
          <w:sz w:val="18"/>
          <w:szCs w:val="18"/>
        </w:rPr>
        <w:tab/>
      </w:r>
      <w:r w:rsidR="001D1F72" w:rsidRPr="008D0D3A">
        <w:rPr>
          <w:rFonts w:ascii="Tahoma" w:hAnsi="Tahoma" w:cs="Tahoma"/>
          <w:sz w:val="18"/>
          <w:szCs w:val="18"/>
        </w:rPr>
        <w:t>7</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poplatky</w:t>
      </w:r>
      <w:proofErr w:type="gramEnd"/>
      <w:r w:rsidRPr="008D0D3A">
        <w:rPr>
          <w:rFonts w:ascii="Tahoma" w:hAnsi="Tahoma" w:cs="Tahoma"/>
          <w:sz w:val="18"/>
          <w:szCs w:val="18"/>
        </w:rPr>
        <w:t xml:space="preserve"> za poskytnutí informací dle zákona č. 106/1999 Sb. o svobodném přístupu </w:t>
      </w:r>
    </w:p>
    <w:p w14:paraId="7258233E" w14:textId="7E927FE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color w:val="FF0000"/>
          <w:sz w:val="18"/>
          <w:szCs w:val="18"/>
        </w:rPr>
      </w:pPr>
      <w:r w:rsidRPr="008D0D3A">
        <w:rPr>
          <w:rFonts w:ascii="Tahoma" w:hAnsi="Tahoma" w:cs="Tahoma"/>
          <w:sz w:val="18"/>
          <w:szCs w:val="18"/>
        </w:rPr>
        <w:t xml:space="preserve">                                      k</w:t>
      </w:r>
      <w:r w:rsidR="001D1F72" w:rsidRPr="008D0D3A">
        <w:rPr>
          <w:rFonts w:ascii="Tahoma" w:hAnsi="Tahoma" w:cs="Tahoma"/>
          <w:sz w:val="18"/>
          <w:szCs w:val="18"/>
        </w:rPr>
        <w:t> </w:t>
      </w:r>
      <w:r w:rsidRPr="008D0D3A">
        <w:rPr>
          <w:rFonts w:ascii="Tahoma" w:hAnsi="Tahoma" w:cs="Tahoma"/>
          <w:sz w:val="18"/>
          <w:szCs w:val="18"/>
        </w:rPr>
        <w:t>informacím</w:t>
      </w:r>
      <w:r w:rsidR="001D1F72" w:rsidRPr="008D0D3A">
        <w:rPr>
          <w:rFonts w:ascii="Tahoma" w:hAnsi="Tahoma" w:cs="Tahoma"/>
          <w:sz w:val="18"/>
          <w:szCs w:val="18"/>
        </w:rPr>
        <w:t xml:space="preserve"> </w:t>
      </w:r>
    </w:p>
    <w:p w14:paraId="3A4D082C" w14:textId="0878AE6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709" w:hanging="709"/>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E345BB" w:rsidRPr="008D0D3A">
        <w:rPr>
          <w:rFonts w:ascii="Tahoma" w:hAnsi="Tahoma" w:cs="Tahoma"/>
          <w:sz w:val="18"/>
          <w:szCs w:val="18"/>
        </w:rPr>
        <w:t>643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sankční</w:t>
      </w:r>
      <w:proofErr w:type="gramEnd"/>
      <w:r w:rsidRPr="008D0D3A">
        <w:rPr>
          <w:rFonts w:ascii="Tahoma" w:hAnsi="Tahoma" w:cs="Tahoma"/>
          <w:sz w:val="18"/>
          <w:szCs w:val="18"/>
        </w:rPr>
        <w:t xml:space="preserve"> platby uložené odborem vnitřních věcí – přestupky a blokové pokuty</w:t>
      </w:r>
    </w:p>
    <w:p w14:paraId="383F4332" w14:textId="37E61F79"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1D1F72" w:rsidRPr="008D0D3A">
        <w:rPr>
          <w:rFonts w:ascii="Tahoma" w:hAnsi="Tahoma" w:cs="Tahoma"/>
          <w:sz w:val="18"/>
          <w:szCs w:val="18"/>
        </w:rPr>
        <w:t>204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soukromé použití služebních vozidel, náhrady škod, závodní stravování, náhrady za ztráty zásilek</w:t>
      </w:r>
    </w:p>
    <w:p w14:paraId="6038C487" w14:textId="77777777" w:rsidR="005251BA" w:rsidRPr="008D0D3A" w:rsidRDefault="00C63EF4"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45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5251BA" w:rsidRPr="008D0D3A">
        <w:rPr>
          <w:rFonts w:ascii="Tahoma" w:hAnsi="Tahoma" w:cs="Tahoma"/>
          <w:sz w:val="18"/>
          <w:szCs w:val="18"/>
        </w:rPr>
        <w:t>příjem</w:t>
      </w:r>
      <w:proofErr w:type="gramEnd"/>
      <w:r w:rsidR="005251BA" w:rsidRPr="008D0D3A">
        <w:rPr>
          <w:rFonts w:ascii="Tahoma" w:hAnsi="Tahoma" w:cs="Tahoma"/>
          <w:sz w:val="18"/>
          <w:szCs w:val="18"/>
        </w:rPr>
        <w:t xml:space="preserve"> </w:t>
      </w:r>
      <w:r w:rsidRPr="008D0D3A">
        <w:rPr>
          <w:rFonts w:ascii="Tahoma" w:hAnsi="Tahoma" w:cs="Tahoma"/>
          <w:sz w:val="18"/>
          <w:szCs w:val="18"/>
        </w:rPr>
        <w:t>sankční</w:t>
      </w:r>
      <w:r w:rsidR="005251BA" w:rsidRPr="008D0D3A">
        <w:rPr>
          <w:rFonts w:ascii="Tahoma" w:hAnsi="Tahoma" w:cs="Tahoma"/>
          <w:sz w:val="18"/>
          <w:szCs w:val="18"/>
        </w:rPr>
        <w:t>ch</w:t>
      </w:r>
      <w:r w:rsidRPr="008D0D3A">
        <w:rPr>
          <w:rFonts w:ascii="Tahoma" w:hAnsi="Tahoma" w:cs="Tahoma"/>
          <w:sz w:val="18"/>
          <w:szCs w:val="18"/>
        </w:rPr>
        <w:t xml:space="preserve"> plat</w:t>
      </w:r>
      <w:r w:rsidR="005251BA" w:rsidRPr="008D0D3A">
        <w:rPr>
          <w:rFonts w:ascii="Tahoma" w:hAnsi="Tahoma" w:cs="Tahoma"/>
          <w:sz w:val="18"/>
          <w:szCs w:val="18"/>
        </w:rPr>
        <w:t>e</w:t>
      </w:r>
      <w:r w:rsidRPr="008D0D3A">
        <w:rPr>
          <w:rFonts w:ascii="Tahoma" w:hAnsi="Tahoma" w:cs="Tahoma"/>
          <w:sz w:val="18"/>
          <w:szCs w:val="18"/>
        </w:rPr>
        <w:t xml:space="preserve">b </w:t>
      </w:r>
    </w:p>
    <w:p w14:paraId="6E01AC61" w14:textId="2E21AF3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lastRenderedPageBreak/>
        <w:tab/>
      </w:r>
      <w:r w:rsidR="00D64DDC" w:rsidRPr="008D0D3A">
        <w:rPr>
          <w:rFonts w:ascii="Tahoma" w:hAnsi="Tahoma" w:cs="Tahoma"/>
          <w:sz w:val="18"/>
          <w:szCs w:val="18"/>
        </w:rPr>
        <w:t>1 003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příjem</w:t>
      </w:r>
      <w:proofErr w:type="gramEnd"/>
      <w:r w:rsidRPr="008D0D3A">
        <w:rPr>
          <w:rFonts w:ascii="Tahoma" w:hAnsi="Tahoma" w:cs="Tahoma"/>
          <w:sz w:val="18"/>
          <w:szCs w:val="18"/>
        </w:rPr>
        <w:t xml:space="preserve"> z pojistných plnění </w:t>
      </w:r>
      <w:r w:rsidR="00224CE0">
        <w:rPr>
          <w:rFonts w:ascii="Tahoma" w:hAnsi="Tahoma" w:cs="Tahoma"/>
          <w:sz w:val="18"/>
          <w:szCs w:val="18"/>
        </w:rPr>
        <w:t>za škodu způsobenou požárem na ul. Politických obětí 2478, za poškozená referentská vozidla</w:t>
      </w:r>
      <w:r w:rsidRPr="008D0D3A">
        <w:rPr>
          <w:rFonts w:ascii="Tahoma" w:hAnsi="Tahoma" w:cs="Tahoma"/>
          <w:sz w:val="18"/>
          <w:szCs w:val="18"/>
        </w:rPr>
        <w:t xml:space="preserve"> </w:t>
      </w:r>
    </w:p>
    <w:p w14:paraId="513EEF90" w14:textId="3D321B4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color w:val="FF0000"/>
          <w:sz w:val="18"/>
          <w:szCs w:val="18"/>
        </w:rPr>
      </w:pPr>
      <w:r w:rsidRPr="008D0D3A">
        <w:rPr>
          <w:rFonts w:ascii="Tahoma" w:hAnsi="Tahoma" w:cs="Tahoma"/>
          <w:sz w:val="18"/>
          <w:szCs w:val="18"/>
        </w:rPr>
        <w:tab/>
      </w:r>
      <w:r w:rsidR="00C63EF4" w:rsidRPr="008D0D3A">
        <w:rPr>
          <w:rFonts w:ascii="Tahoma" w:hAnsi="Tahoma" w:cs="Tahoma"/>
          <w:sz w:val="18"/>
          <w:szCs w:val="18"/>
        </w:rPr>
        <w:t>38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 prodeje </w:t>
      </w:r>
      <w:r w:rsidR="00C63EF4" w:rsidRPr="008D0D3A">
        <w:rPr>
          <w:rFonts w:ascii="Tahoma" w:hAnsi="Tahoma" w:cs="Tahoma"/>
          <w:sz w:val="18"/>
          <w:szCs w:val="18"/>
        </w:rPr>
        <w:t>krátkodobého a drobného</w:t>
      </w:r>
      <w:r w:rsidRPr="008D0D3A">
        <w:rPr>
          <w:rFonts w:ascii="Tahoma" w:hAnsi="Tahoma" w:cs="Tahoma"/>
          <w:sz w:val="18"/>
          <w:szCs w:val="18"/>
        </w:rPr>
        <w:t xml:space="preserve"> majetku (</w:t>
      </w:r>
      <w:r w:rsidR="00C63EF4" w:rsidRPr="008D0D3A">
        <w:rPr>
          <w:rFonts w:ascii="Tahoma" w:hAnsi="Tahoma" w:cs="Tahoma"/>
          <w:sz w:val="18"/>
          <w:szCs w:val="18"/>
        </w:rPr>
        <w:t>mobil, lustry</w:t>
      </w:r>
      <w:r w:rsidRPr="008D0D3A">
        <w:rPr>
          <w:rFonts w:ascii="Tahoma" w:hAnsi="Tahoma" w:cs="Tahoma"/>
          <w:sz w:val="18"/>
          <w:szCs w:val="18"/>
        </w:rPr>
        <w:t>)</w:t>
      </w:r>
      <w:r w:rsidR="00C63EF4" w:rsidRPr="008D0D3A">
        <w:rPr>
          <w:rFonts w:ascii="Tahoma" w:hAnsi="Tahoma" w:cs="Tahoma"/>
          <w:sz w:val="18"/>
          <w:szCs w:val="18"/>
        </w:rPr>
        <w:t xml:space="preserve">   </w:t>
      </w:r>
    </w:p>
    <w:p w14:paraId="7679378F" w14:textId="2339014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D64DDC" w:rsidRPr="008D0D3A">
        <w:rPr>
          <w:rFonts w:ascii="Tahoma" w:hAnsi="Tahoma" w:cs="Tahoma"/>
          <w:sz w:val="18"/>
          <w:szCs w:val="18"/>
        </w:rPr>
        <w:t>144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přeplatek</w:t>
      </w:r>
      <w:proofErr w:type="gramEnd"/>
      <w:r w:rsidRPr="008D0D3A">
        <w:rPr>
          <w:rFonts w:ascii="Tahoma" w:hAnsi="Tahoma" w:cs="Tahoma"/>
          <w:sz w:val="18"/>
          <w:szCs w:val="18"/>
        </w:rPr>
        <w:t xml:space="preserve"> vyúčtování tepla přijatý od dodavatele společnosti DISTEP a. s. a přeplatek vyúčtování elektrické energie</w:t>
      </w:r>
      <w:r w:rsidR="00D64DDC" w:rsidRPr="008D0D3A">
        <w:rPr>
          <w:rFonts w:ascii="Tahoma" w:hAnsi="Tahoma" w:cs="Tahoma"/>
          <w:sz w:val="18"/>
          <w:szCs w:val="18"/>
        </w:rPr>
        <w:t xml:space="preserve"> a plynu</w:t>
      </w:r>
      <w:r w:rsidRPr="008D0D3A">
        <w:rPr>
          <w:rFonts w:ascii="Tahoma" w:hAnsi="Tahoma" w:cs="Tahoma"/>
          <w:sz w:val="18"/>
          <w:szCs w:val="18"/>
        </w:rPr>
        <w:t xml:space="preserve"> přijatý od dodavatele společnosti Pražská plynárenská, a.s.</w:t>
      </w:r>
    </w:p>
    <w:p w14:paraId="23555765" w14:textId="464CBD1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color w:val="FF0000"/>
          <w:sz w:val="18"/>
          <w:szCs w:val="18"/>
        </w:rPr>
      </w:pPr>
      <w:r w:rsidRPr="008D0D3A">
        <w:rPr>
          <w:rFonts w:ascii="Tahoma" w:hAnsi="Tahoma" w:cs="Tahoma"/>
          <w:sz w:val="18"/>
          <w:szCs w:val="18"/>
        </w:rPr>
        <w:tab/>
      </w:r>
      <w:r w:rsidR="00A05359" w:rsidRPr="008D0D3A">
        <w:rPr>
          <w:rFonts w:ascii="Tahoma" w:hAnsi="Tahoma" w:cs="Tahoma"/>
          <w:sz w:val="18"/>
          <w:szCs w:val="18"/>
        </w:rPr>
        <w:t>4</w:t>
      </w:r>
      <w:r w:rsidRPr="008D0D3A">
        <w:rPr>
          <w:rFonts w:ascii="Tahoma" w:hAnsi="Tahoma" w:cs="Tahoma"/>
          <w:sz w:val="18"/>
          <w:szCs w:val="18"/>
        </w:rPr>
        <w:t xml:space="preserve">5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náhrady</w:t>
      </w:r>
      <w:proofErr w:type="gramEnd"/>
      <w:r w:rsidRPr="008D0D3A">
        <w:rPr>
          <w:rFonts w:ascii="Tahoma" w:hAnsi="Tahoma" w:cs="Tahoma"/>
          <w:sz w:val="18"/>
          <w:szCs w:val="18"/>
        </w:rPr>
        <w:t xml:space="preserve"> škodní komise</w:t>
      </w:r>
      <w:r w:rsidR="00A05359" w:rsidRPr="008D0D3A">
        <w:rPr>
          <w:rFonts w:ascii="Tahoma" w:hAnsi="Tahoma" w:cs="Tahoma"/>
          <w:sz w:val="18"/>
          <w:szCs w:val="18"/>
        </w:rPr>
        <w:t xml:space="preserve">   </w:t>
      </w:r>
    </w:p>
    <w:p w14:paraId="1C068DA4" w14:textId="11F21E3E"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6A4554" w:rsidRPr="008D0D3A">
        <w:rPr>
          <w:rFonts w:ascii="Tahoma" w:hAnsi="Tahoma" w:cs="Tahoma"/>
          <w:sz w:val="18"/>
          <w:szCs w:val="18"/>
          <w:shd w:val="clear" w:color="auto" w:fill="FFFFFF" w:themeFill="background1"/>
        </w:rPr>
        <w:t xml:space="preserve">8 </w:t>
      </w:r>
      <w:r w:rsidRPr="008D0D3A">
        <w:rPr>
          <w:rFonts w:ascii="Tahoma" w:hAnsi="Tahoma" w:cs="Tahoma"/>
          <w:sz w:val="18"/>
          <w:szCs w:val="18"/>
          <w:shd w:val="clear" w:color="auto" w:fill="FFFFFF" w:themeFill="background1"/>
        </w:rPr>
        <w:t xml:space="preserve">tis. </w:t>
      </w:r>
      <w:proofErr w:type="gramStart"/>
      <w:r w:rsidRPr="008D0D3A">
        <w:rPr>
          <w:rFonts w:ascii="Tahoma" w:hAnsi="Tahoma" w:cs="Tahoma"/>
          <w:sz w:val="18"/>
          <w:szCs w:val="18"/>
          <w:shd w:val="clear" w:color="auto" w:fill="FFFFFF" w:themeFill="background1"/>
        </w:rPr>
        <w:t>Kč</w:t>
      </w:r>
      <w:r w:rsidRPr="008D0D3A">
        <w:rPr>
          <w:rFonts w:ascii="Tahoma" w:hAnsi="Tahoma" w:cs="Tahoma"/>
          <w:sz w:val="18"/>
          <w:szCs w:val="18"/>
        </w:rPr>
        <w:tab/>
        <w:t>-</w:t>
      </w:r>
      <w:r w:rsidRPr="008D0D3A">
        <w:rPr>
          <w:rFonts w:ascii="Tahoma" w:hAnsi="Tahoma" w:cs="Tahoma"/>
          <w:sz w:val="18"/>
          <w:szCs w:val="18"/>
        </w:rPr>
        <w:tab/>
        <w:t>pokuty</w:t>
      </w:r>
      <w:proofErr w:type="gramEnd"/>
      <w:r w:rsidRPr="008D0D3A">
        <w:rPr>
          <w:rFonts w:ascii="Tahoma" w:hAnsi="Tahoma" w:cs="Tahoma"/>
          <w:sz w:val="18"/>
          <w:szCs w:val="18"/>
        </w:rPr>
        <w:t xml:space="preserve"> uložené oddělením místních poplatků a vymáhání pohledávek  </w:t>
      </w:r>
    </w:p>
    <w:p w14:paraId="0F0A5517" w14:textId="21744213"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6A4554" w:rsidRPr="008D0D3A">
        <w:rPr>
          <w:rFonts w:ascii="Tahoma" w:hAnsi="Tahoma" w:cs="Tahoma"/>
          <w:sz w:val="18"/>
          <w:szCs w:val="18"/>
        </w:rPr>
        <w:t>24</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přijaté</w:t>
      </w:r>
      <w:proofErr w:type="gramEnd"/>
      <w:r w:rsidRPr="008D0D3A">
        <w:rPr>
          <w:rFonts w:ascii="Tahoma" w:hAnsi="Tahoma" w:cs="Tahoma"/>
          <w:sz w:val="18"/>
          <w:szCs w:val="18"/>
        </w:rPr>
        <w:t xml:space="preserve"> peněžní neinvestiční dary – pořízení mobilní</w:t>
      </w:r>
      <w:r w:rsidR="006A4554" w:rsidRPr="008D0D3A">
        <w:rPr>
          <w:rFonts w:ascii="Tahoma" w:hAnsi="Tahoma" w:cs="Tahoma"/>
          <w:sz w:val="18"/>
          <w:szCs w:val="18"/>
        </w:rPr>
        <w:t>ch</w:t>
      </w:r>
      <w:r w:rsidRPr="008D0D3A">
        <w:rPr>
          <w:rFonts w:ascii="Tahoma" w:hAnsi="Tahoma" w:cs="Tahoma"/>
          <w:sz w:val="18"/>
          <w:szCs w:val="18"/>
        </w:rPr>
        <w:t xml:space="preserve"> telefon</w:t>
      </w:r>
      <w:r w:rsidR="006A4554" w:rsidRPr="008D0D3A">
        <w:rPr>
          <w:rFonts w:ascii="Tahoma" w:hAnsi="Tahoma" w:cs="Tahoma"/>
          <w:sz w:val="18"/>
          <w:szCs w:val="18"/>
        </w:rPr>
        <w:t>ů</w:t>
      </w:r>
    </w:p>
    <w:p w14:paraId="48293921" w14:textId="77777777" w:rsidR="00FE1AB1" w:rsidRPr="008D0D3A" w:rsidRDefault="00FE1AB1"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p>
    <w:p w14:paraId="58739E42" w14:textId="0824027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6221-Humanitární</w:t>
      </w:r>
      <w:proofErr w:type="gramEnd"/>
      <w:r w:rsidRPr="008D0D3A">
        <w:rPr>
          <w:rFonts w:ascii="Tahoma" w:hAnsi="Tahoma" w:cs="Tahoma"/>
          <w:b/>
          <w:sz w:val="18"/>
          <w:szCs w:val="18"/>
          <w:u w:val="single"/>
        </w:rPr>
        <w:t xml:space="preserve"> zahraniční pomoc přímá</w:t>
      </w:r>
      <w:r w:rsidRPr="00AF2C58">
        <w:rPr>
          <w:rFonts w:ascii="Tahoma" w:hAnsi="Tahoma" w:cs="Tahoma"/>
          <w:b/>
          <w:sz w:val="18"/>
          <w:szCs w:val="18"/>
        </w:rPr>
        <w:t xml:space="preserve"> </w:t>
      </w:r>
      <w:r w:rsidR="00AF2C58">
        <w:rPr>
          <w:rFonts w:ascii="Tahoma" w:hAnsi="Tahoma" w:cs="Tahoma"/>
          <w:b/>
          <w:sz w:val="18"/>
          <w:szCs w:val="18"/>
        </w:rPr>
        <w:t xml:space="preserve">– </w:t>
      </w:r>
      <w:r w:rsidRPr="008D0D3A">
        <w:rPr>
          <w:rFonts w:ascii="Tahoma" w:hAnsi="Tahoma" w:cs="Tahoma"/>
          <w:b/>
          <w:sz w:val="18"/>
          <w:szCs w:val="18"/>
        </w:rPr>
        <w:t>plnění na 10</w:t>
      </w:r>
      <w:r w:rsidR="003612B7" w:rsidRPr="008D0D3A">
        <w:rPr>
          <w:rFonts w:ascii="Tahoma" w:hAnsi="Tahoma" w:cs="Tahoma"/>
          <w:b/>
          <w:sz w:val="18"/>
          <w:szCs w:val="18"/>
        </w:rPr>
        <w:t>8</w:t>
      </w:r>
      <w:r w:rsidRPr="008D0D3A">
        <w:rPr>
          <w:rFonts w:ascii="Tahoma" w:hAnsi="Tahoma" w:cs="Tahoma"/>
          <w:b/>
          <w:sz w:val="18"/>
          <w:szCs w:val="18"/>
        </w:rPr>
        <w:t xml:space="preserve"> %</w:t>
      </w:r>
    </w:p>
    <w:p w14:paraId="668B4023" w14:textId="032028BD"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w:t>
      </w:r>
      <w:r w:rsidR="003612B7" w:rsidRPr="008D0D3A">
        <w:rPr>
          <w:rFonts w:ascii="Tahoma" w:hAnsi="Tahoma" w:cs="Tahoma"/>
          <w:b/>
          <w:sz w:val="18"/>
          <w:szCs w:val="18"/>
        </w:rPr>
        <w:t>4 522</w:t>
      </w:r>
      <w:r w:rsidRPr="008D0D3A">
        <w:rPr>
          <w:rFonts w:ascii="Tahoma" w:hAnsi="Tahoma" w:cs="Tahoma"/>
          <w:b/>
          <w:sz w:val="18"/>
          <w:szCs w:val="18"/>
        </w:rPr>
        <w:t xml:space="preserve"> tis. Kč</w:t>
      </w:r>
      <w:r w:rsidRPr="008D0D3A">
        <w:rPr>
          <w:rFonts w:ascii="Tahoma" w:hAnsi="Tahoma" w:cs="Tahoma"/>
          <w:b/>
          <w:sz w:val="18"/>
          <w:szCs w:val="18"/>
        </w:rPr>
        <w:tab/>
      </w:r>
      <w:r w:rsidRPr="008D0D3A">
        <w:rPr>
          <w:rFonts w:ascii="Tahoma" w:hAnsi="Tahoma" w:cs="Tahoma"/>
          <w:b/>
          <w:sz w:val="18"/>
          <w:szCs w:val="18"/>
        </w:rPr>
        <w:tab/>
        <w:t xml:space="preserve">Skutečnost: </w:t>
      </w:r>
      <w:r w:rsidR="003612B7" w:rsidRPr="008D0D3A">
        <w:rPr>
          <w:rFonts w:ascii="Tahoma" w:hAnsi="Tahoma" w:cs="Tahoma"/>
          <w:b/>
          <w:sz w:val="18"/>
          <w:szCs w:val="18"/>
        </w:rPr>
        <w:t>4 866</w:t>
      </w:r>
      <w:r w:rsidRPr="008D0D3A">
        <w:rPr>
          <w:rFonts w:ascii="Tahoma" w:hAnsi="Tahoma" w:cs="Tahoma"/>
          <w:b/>
          <w:sz w:val="18"/>
          <w:szCs w:val="18"/>
        </w:rPr>
        <w:t xml:space="preserve"> tis. Kč</w:t>
      </w:r>
    </w:p>
    <w:p w14:paraId="072869B7"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2BAA152A" w14:textId="7AC2370A" w:rsidR="00D31761" w:rsidRDefault="00D31761" w:rsidP="00D31761">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Pr>
          <w:rFonts w:ascii="Tahoma" w:hAnsi="Tahoma" w:cs="Tahoma"/>
          <w:sz w:val="18"/>
          <w:szCs w:val="18"/>
        </w:rPr>
        <w:tab/>
      </w:r>
      <w:r w:rsidRPr="008D0D3A">
        <w:rPr>
          <w:rFonts w:ascii="Tahoma" w:hAnsi="Tahoma" w:cs="Tahoma"/>
          <w:sz w:val="18"/>
          <w:szCs w:val="18"/>
        </w:rPr>
        <w:t xml:space="preserve">3 387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paušální</w:t>
      </w:r>
      <w:proofErr w:type="gramEnd"/>
      <w:r w:rsidRPr="008D0D3A">
        <w:rPr>
          <w:rFonts w:ascii="Tahoma" w:hAnsi="Tahoma" w:cs="Tahoma"/>
          <w:sz w:val="18"/>
          <w:szCs w:val="18"/>
        </w:rPr>
        <w:t xml:space="preserve"> náhrada pro SMFM jako ubytovatele za </w:t>
      </w:r>
      <w:r>
        <w:rPr>
          <w:rFonts w:ascii="Tahoma" w:hAnsi="Tahoma" w:cs="Tahoma"/>
          <w:sz w:val="18"/>
          <w:szCs w:val="18"/>
        </w:rPr>
        <w:t xml:space="preserve">bezplatné </w:t>
      </w:r>
      <w:r w:rsidRPr="008D0D3A">
        <w:rPr>
          <w:rFonts w:ascii="Tahoma" w:hAnsi="Tahoma" w:cs="Tahoma"/>
          <w:sz w:val="18"/>
          <w:szCs w:val="18"/>
        </w:rPr>
        <w:t xml:space="preserve">ubytování občanů z Ukrajiny </w:t>
      </w:r>
      <w:r>
        <w:rPr>
          <w:rFonts w:ascii="Tahoma" w:hAnsi="Tahoma" w:cs="Tahoma"/>
          <w:sz w:val="18"/>
          <w:szCs w:val="18"/>
        </w:rPr>
        <w:t xml:space="preserve">v období od 1. 1. do 31. 8. 2024 </w:t>
      </w:r>
      <w:r w:rsidRPr="008D0D3A">
        <w:rPr>
          <w:rFonts w:ascii="Tahoma" w:hAnsi="Tahoma" w:cs="Tahoma"/>
          <w:sz w:val="18"/>
          <w:szCs w:val="18"/>
        </w:rPr>
        <w:t xml:space="preserve">– ubytovna na ul. </w:t>
      </w:r>
      <w:proofErr w:type="spellStart"/>
      <w:r w:rsidRPr="008D0D3A">
        <w:rPr>
          <w:rFonts w:ascii="Tahoma" w:hAnsi="Tahoma" w:cs="Tahoma"/>
          <w:sz w:val="18"/>
          <w:szCs w:val="18"/>
        </w:rPr>
        <w:t>Palkovické</w:t>
      </w:r>
      <w:proofErr w:type="spellEnd"/>
      <w:r>
        <w:rPr>
          <w:rFonts w:ascii="Tahoma" w:hAnsi="Tahoma" w:cs="Tahoma"/>
          <w:sz w:val="18"/>
          <w:szCs w:val="18"/>
        </w:rPr>
        <w:t xml:space="preserve">, od 1. 9. 2024 došlo </w:t>
      </w:r>
      <w:r>
        <w:rPr>
          <w:rFonts w:ascii="Tahoma" w:hAnsi="Tahoma" w:cs="Tahoma"/>
          <w:sz w:val="18"/>
          <w:szCs w:val="18"/>
        </w:rPr>
        <w:br/>
        <w:t>ke zkrácení doby bezplatného nouzového ubytování cizincům (vč. zranitelných osob) nejvýše na dobu 90 dní od udělení první dočasné ochrany – od 1. 9. 2024 SMFM tuto náhradu již neobdrželo</w:t>
      </w:r>
    </w:p>
    <w:p w14:paraId="3AD1A354" w14:textId="65FEC078"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r>
      <w:r w:rsidR="003612B7" w:rsidRPr="008D0D3A">
        <w:rPr>
          <w:rFonts w:ascii="Tahoma" w:hAnsi="Tahoma" w:cs="Tahoma"/>
          <w:sz w:val="18"/>
          <w:szCs w:val="18"/>
        </w:rPr>
        <w:t>1 479</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příjmy</w:t>
      </w:r>
      <w:proofErr w:type="gramEnd"/>
      <w:r w:rsidRPr="008D0D3A">
        <w:rPr>
          <w:rFonts w:ascii="Tahoma" w:hAnsi="Tahoma" w:cs="Tahoma"/>
          <w:sz w:val="18"/>
          <w:szCs w:val="18"/>
        </w:rPr>
        <w:t xml:space="preserve"> za ubytování v objektu krizové ubytovny čp. 2205, ul. </w:t>
      </w:r>
      <w:proofErr w:type="spellStart"/>
      <w:r w:rsidRPr="008D0D3A">
        <w:rPr>
          <w:rFonts w:ascii="Tahoma" w:hAnsi="Tahoma" w:cs="Tahoma"/>
          <w:sz w:val="18"/>
          <w:szCs w:val="18"/>
        </w:rPr>
        <w:t>Palkovická</w:t>
      </w:r>
      <w:proofErr w:type="spellEnd"/>
      <w:r w:rsidRPr="008D0D3A">
        <w:rPr>
          <w:rFonts w:ascii="Tahoma" w:hAnsi="Tahoma" w:cs="Tahoma"/>
          <w:sz w:val="18"/>
          <w:szCs w:val="18"/>
        </w:rPr>
        <w:t xml:space="preserve">, k. </w:t>
      </w:r>
      <w:proofErr w:type="spellStart"/>
      <w:r w:rsidRPr="008D0D3A">
        <w:rPr>
          <w:rFonts w:ascii="Tahoma" w:hAnsi="Tahoma" w:cs="Tahoma"/>
          <w:sz w:val="18"/>
          <w:szCs w:val="18"/>
        </w:rPr>
        <w:t>ú.</w:t>
      </w:r>
      <w:proofErr w:type="spellEnd"/>
      <w:r w:rsidRPr="008D0D3A">
        <w:rPr>
          <w:rFonts w:ascii="Tahoma" w:hAnsi="Tahoma" w:cs="Tahoma"/>
          <w:sz w:val="18"/>
          <w:szCs w:val="18"/>
        </w:rPr>
        <w:t xml:space="preserve"> Místek </w:t>
      </w:r>
      <w:r w:rsidR="00D31761">
        <w:rPr>
          <w:rFonts w:ascii="Tahoma" w:hAnsi="Tahoma" w:cs="Tahoma"/>
          <w:sz w:val="18"/>
          <w:szCs w:val="18"/>
        </w:rPr>
        <w:br/>
      </w:r>
      <w:r w:rsidRPr="008D0D3A">
        <w:rPr>
          <w:rFonts w:ascii="Tahoma" w:hAnsi="Tahoma" w:cs="Tahoma"/>
          <w:sz w:val="18"/>
          <w:szCs w:val="18"/>
        </w:rPr>
        <w:t>pro občany z území státu Ukrajina</w:t>
      </w:r>
    </w:p>
    <w:p w14:paraId="1773A4CF"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rPr>
          <w:rFonts w:ascii="Tahoma" w:hAnsi="Tahoma" w:cs="Tahoma"/>
          <w:b/>
          <w:sz w:val="18"/>
          <w:szCs w:val="18"/>
          <w:u w:val="single"/>
        </w:rPr>
      </w:pPr>
      <w:r w:rsidRPr="008D0D3A">
        <w:rPr>
          <w:rFonts w:ascii="Tahoma" w:hAnsi="Tahoma" w:cs="Tahoma"/>
          <w:sz w:val="18"/>
          <w:szCs w:val="18"/>
        </w:rPr>
        <w:tab/>
      </w:r>
    </w:p>
    <w:p w14:paraId="4A866421" w14:textId="461496E2"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6310-Obecné</w:t>
      </w:r>
      <w:proofErr w:type="gramEnd"/>
      <w:r w:rsidRPr="008D0D3A">
        <w:rPr>
          <w:rFonts w:ascii="Tahoma" w:hAnsi="Tahoma" w:cs="Tahoma"/>
          <w:b/>
          <w:sz w:val="18"/>
          <w:szCs w:val="18"/>
          <w:u w:val="single"/>
        </w:rPr>
        <w:t xml:space="preserve"> příjmy a výdaje z finančních operací</w:t>
      </w:r>
      <w:r w:rsidRPr="008D0D3A">
        <w:rPr>
          <w:rFonts w:ascii="Tahoma" w:hAnsi="Tahoma" w:cs="Tahoma"/>
          <w:b/>
          <w:sz w:val="18"/>
          <w:szCs w:val="18"/>
        </w:rPr>
        <w:t xml:space="preserve"> </w:t>
      </w:r>
      <w:r w:rsidR="00AF2C58">
        <w:rPr>
          <w:rFonts w:ascii="Tahoma" w:hAnsi="Tahoma" w:cs="Tahoma"/>
          <w:b/>
          <w:sz w:val="18"/>
          <w:szCs w:val="18"/>
        </w:rPr>
        <w:t xml:space="preserve">– </w:t>
      </w:r>
      <w:r w:rsidRPr="008D0D3A">
        <w:rPr>
          <w:rFonts w:ascii="Tahoma" w:hAnsi="Tahoma" w:cs="Tahoma"/>
          <w:b/>
          <w:sz w:val="18"/>
          <w:szCs w:val="18"/>
        </w:rPr>
        <w:t>plnění na 1</w:t>
      </w:r>
      <w:r w:rsidR="0027362D" w:rsidRPr="008D0D3A">
        <w:rPr>
          <w:rFonts w:ascii="Tahoma" w:hAnsi="Tahoma" w:cs="Tahoma"/>
          <w:b/>
          <w:sz w:val="18"/>
          <w:szCs w:val="18"/>
        </w:rPr>
        <w:t>08</w:t>
      </w:r>
      <w:r w:rsidRPr="008D0D3A">
        <w:rPr>
          <w:rFonts w:ascii="Tahoma" w:hAnsi="Tahoma" w:cs="Tahoma"/>
          <w:b/>
          <w:sz w:val="18"/>
          <w:szCs w:val="18"/>
        </w:rPr>
        <w:t xml:space="preserve"> %</w:t>
      </w:r>
    </w:p>
    <w:p w14:paraId="20BC120B" w14:textId="05F90455"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8D0D3A">
        <w:rPr>
          <w:rFonts w:ascii="Tahoma" w:hAnsi="Tahoma" w:cs="Tahoma"/>
          <w:b/>
          <w:sz w:val="18"/>
          <w:szCs w:val="18"/>
        </w:rPr>
        <w:t xml:space="preserve">Rozpočet: </w:t>
      </w:r>
      <w:r w:rsidR="003612B7" w:rsidRPr="008D0D3A">
        <w:rPr>
          <w:rFonts w:ascii="Tahoma" w:hAnsi="Tahoma" w:cs="Tahoma"/>
          <w:b/>
          <w:sz w:val="18"/>
          <w:szCs w:val="18"/>
        </w:rPr>
        <w:t>30 000</w:t>
      </w:r>
      <w:r w:rsidRPr="008D0D3A">
        <w:rPr>
          <w:rFonts w:ascii="Tahoma" w:hAnsi="Tahoma" w:cs="Tahoma"/>
          <w:b/>
          <w:sz w:val="18"/>
          <w:szCs w:val="18"/>
        </w:rPr>
        <w:t xml:space="preserve"> tis. Kč</w:t>
      </w:r>
      <w:r w:rsidRPr="008D0D3A">
        <w:rPr>
          <w:rFonts w:ascii="Tahoma" w:hAnsi="Tahoma" w:cs="Tahoma"/>
          <w:b/>
          <w:sz w:val="18"/>
          <w:szCs w:val="18"/>
        </w:rPr>
        <w:tab/>
        <w:t>Skutečnost: 3</w:t>
      </w:r>
      <w:r w:rsidR="003612B7" w:rsidRPr="008D0D3A">
        <w:rPr>
          <w:rFonts w:ascii="Tahoma" w:hAnsi="Tahoma" w:cs="Tahoma"/>
          <w:b/>
          <w:sz w:val="18"/>
          <w:szCs w:val="18"/>
        </w:rPr>
        <w:t>2</w:t>
      </w:r>
      <w:r w:rsidRPr="008D0D3A">
        <w:rPr>
          <w:rFonts w:ascii="Tahoma" w:hAnsi="Tahoma" w:cs="Tahoma"/>
          <w:b/>
          <w:sz w:val="18"/>
          <w:szCs w:val="18"/>
        </w:rPr>
        <w:t xml:space="preserve"> </w:t>
      </w:r>
      <w:r w:rsidR="003612B7" w:rsidRPr="008D0D3A">
        <w:rPr>
          <w:rFonts w:ascii="Tahoma" w:hAnsi="Tahoma" w:cs="Tahoma"/>
          <w:b/>
          <w:sz w:val="18"/>
          <w:szCs w:val="18"/>
        </w:rPr>
        <w:t>500</w:t>
      </w:r>
      <w:r w:rsidRPr="008D0D3A">
        <w:rPr>
          <w:rFonts w:ascii="Tahoma" w:hAnsi="Tahoma" w:cs="Tahoma"/>
          <w:b/>
          <w:sz w:val="18"/>
          <w:szCs w:val="18"/>
        </w:rPr>
        <w:t xml:space="preserve"> tis. Kč</w:t>
      </w:r>
    </w:p>
    <w:p w14:paraId="6A0CF17B"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V tom:</w:t>
      </w:r>
    </w:p>
    <w:p w14:paraId="0D98F273" w14:textId="0F51914A"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r w:rsidRPr="008D0D3A">
        <w:rPr>
          <w:rFonts w:ascii="Tahoma" w:hAnsi="Tahoma" w:cs="Tahoma"/>
          <w:sz w:val="18"/>
          <w:szCs w:val="18"/>
        </w:rPr>
        <w:tab/>
        <w:t xml:space="preserve"> </w:t>
      </w:r>
      <w:r w:rsidR="0027362D" w:rsidRPr="008D0D3A">
        <w:rPr>
          <w:rFonts w:ascii="Tahoma" w:hAnsi="Tahoma" w:cs="Tahoma"/>
          <w:sz w:val="18"/>
          <w:szCs w:val="18"/>
        </w:rPr>
        <w:t>29 078</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úroky</w:t>
      </w:r>
      <w:proofErr w:type="gramEnd"/>
      <w:r w:rsidRPr="008D0D3A">
        <w:rPr>
          <w:rFonts w:ascii="Tahoma" w:hAnsi="Tahoma" w:cs="Tahoma"/>
          <w:sz w:val="18"/>
          <w:szCs w:val="18"/>
        </w:rPr>
        <w:t xml:space="preserve"> z běžných účtů</w:t>
      </w:r>
      <w:r w:rsidR="00973286" w:rsidRPr="008D0D3A">
        <w:rPr>
          <w:rFonts w:ascii="Tahoma" w:hAnsi="Tahoma" w:cs="Tahoma"/>
          <w:sz w:val="18"/>
          <w:szCs w:val="18"/>
        </w:rPr>
        <w:t xml:space="preserve"> – zhodnocování dočasně volných finančních prostředků prostřednictvím spořícího účtu i formou termínovaných vkladů</w:t>
      </w:r>
    </w:p>
    <w:p w14:paraId="3F99D56F" w14:textId="6170CB91"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r w:rsidRPr="008D0D3A">
        <w:rPr>
          <w:rFonts w:ascii="Tahoma" w:hAnsi="Tahoma" w:cs="Tahoma"/>
          <w:sz w:val="18"/>
          <w:szCs w:val="18"/>
        </w:rPr>
        <w:tab/>
      </w:r>
      <w:r w:rsidR="00254BDF" w:rsidRPr="008D0D3A">
        <w:rPr>
          <w:rFonts w:ascii="Tahoma" w:hAnsi="Tahoma" w:cs="Tahoma"/>
          <w:sz w:val="18"/>
          <w:szCs w:val="18"/>
        </w:rPr>
        <w:t>3 422</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r>
      <w:r w:rsidR="00254BDF" w:rsidRPr="008D0D3A">
        <w:rPr>
          <w:rFonts w:ascii="Tahoma" w:hAnsi="Tahoma" w:cs="Tahoma"/>
          <w:sz w:val="18"/>
          <w:szCs w:val="18"/>
        </w:rPr>
        <w:t>přijaté</w:t>
      </w:r>
      <w:proofErr w:type="gramEnd"/>
      <w:r w:rsidR="00254BDF" w:rsidRPr="008D0D3A">
        <w:rPr>
          <w:rFonts w:ascii="Tahoma" w:hAnsi="Tahoma" w:cs="Tahoma"/>
          <w:sz w:val="18"/>
          <w:szCs w:val="18"/>
        </w:rPr>
        <w:t xml:space="preserve"> neinvestiční příspěvky a náhrady – peněžní plnění nahrazující úrok k termínovanému vkladu</w:t>
      </w:r>
    </w:p>
    <w:p w14:paraId="3F7D057C"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color w:val="FF0000"/>
          <w:sz w:val="18"/>
          <w:szCs w:val="18"/>
        </w:rPr>
      </w:pPr>
    </w:p>
    <w:p w14:paraId="79247DF3" w14:textId="7268F8E8"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rPr>
      </w:pPr>
      <w:r w:rsidRPr="008D0D3A">
        <w:rPr>
          <w:rFonts w:ascii="Tahoma" w:hAnsi="Tahoma" w:cs="Tahoma"/>
          <w:b/>
          <w:sz w:val="18"/>
          <w:szCs w:val="18"/>
          <w:u w:val="single"/>
        </w:rPr>
        <w:t xml:space="preserve">Par. </w:t>
      </w:r>
      <w:proofErr w:type="gramStart"/>
      <w:r w:rsidRPr="008D0D3A">
        <w:rPr>
          <w:rFonts w:ascii="Tahoma" w:hAnsi="Tahoma" w:cs="Tahoma"/>
          <w:b/>
          <w:sz w:val="18"/>
          <w:szCs w:val="18"/>
          <w:u w:val="single"/>
        </w:rPr>
        <w:t>6409-Ostatní</w:t>
      </w:r>
      <w:proofErr w:type="gramEnd"/>
      <w:r w:rsidRPr="008D0D3A">
        <w:rPr>
          <w:rFonts w:ascii="Tahoma" w:hAnsi="Tahoma" w:cs="Tahoma"/>
          <w:b/>
          <w:sz w:val="18"/>
          <w:szCs w:val="18"/>
          <w:u w:val="single"/>
        </w:rPr>
        <w:t xml:space="preserve"> činnosti jinde nezařazené</w:t>
      </w:r>
      <w:r w:rsidRPr="00AF2C58">
        <w:rPr>
          <w:rFonts w:ascii="Tahoma" w:hAnsi="Tahoma" w:cs="Tahoma"/>
          <w:b/>
          <w:sz w:val="18"/>
          <w:szCs w:val="18"/>
        </w:rPr>
        <w:t xml:space="preserve"> </w:t>
      </w:r>
      <w:r w:rsidR="00AF2C58" w:rsidRPr="00AF2C58">
        <w:rPr>
          <w:rFonts w:ascii="Tahoma" w:hAnsi="Tahoma" w:cs="Tahoma"/>
          <w:b/>
          <w:sz w:val="18"/>
          <w:szCs w:val="18"/>
        </w:rPr>
        <w:t xml:space="preserve">– </w:t>
      </w:r>
      <w:r w:rsidRPr="008D0D3A">
        <w:rPr>
          <w:rFonts w:ascii="Tahoma" w:hAnsi="Tahoma" w:cs="Tahoma"/>
          <w:b/>
          <w:sz w:val="18"/>
          <w:szCs w:val="18"/>
        </w:rPr>
        <w:t>plnění na 1</w:t>
      </w:r>
      <w:r w:rsidR="000968B0" w:rsidRPr="008D0D3A">
        <w:rPr>
          <w:rFonts w:ascii="Tahoma" w:hAnsi="Tahoma" w:cs="Tahoma"/>
          <w:b/>
          <w:sz w:val="18"/>
          <w:szCs w:val="18"/>
        </w:rPr>
        <w:t>3</w:t>
      </w:r>
      <w:r w:rsidR="00C235CD" w:rsidRPr="008D0D3A">
        <w:rPr>
          <w:rFonts w:ascii="Tahoma" w:hAnsi="Tahoma" w:cs="Tahoma"/>
          <w:b/>
          <w:sz w:val="18"/>
          <w:szCs w:val="18"/>
        </w:rPr>
        <w:t>1</w:t>
      </w:r>
      <w:r w:rsidRPr="008D0D3A">
        <w:rPr>
          <w:rFonts w:ascii="Tahoma" w:hAnsi="Tahoma" w:cs="Tahoma"/>
          <w:b/>
          <w:sz w:val="18"/>
          <w:szCs w:val="18"/>
        </w:rPr>
        <w:t xml:space="preserve"> %</w:t>
      </w:r>
    </w:p>
    <w:p w14:paraId="0800C7B9" w14:textId="2FFF38F0" w:rsidR="00B34CCB" w:rsidRPr="008D0D3A" w:rsidRDefault="00B34CCB" w:rsidP="008D0D3A">
      <w:pPr>
        <w:shd w:val="clear" w:color="auto" w:fill="FFFFFF" w:themeFill="background1"/>
        <w:tabs>
          <w:tab w:val="left" w:pos="4536"/>
        </w:tabs>
        <w:spacing w:after="0" w:line="20" w:lineRule="atLeast"/>
        <w:rPr>
          <w:rFonts w:ascii="Tahoma" w:hAnsi="Tahoma" w:cs="Tahoma"/>
          <w:b/>
          <w:sz w:val="18"/>
          <w:szCs w:val="18"/>
        </w:rPr>
      </w:pPr>
      <w:r w:rsidRPr="008D0D3A">
        <w:rPr>
          <w:rFonts w:ascii="Tahoma" w:hAnsi="Tahoma" w:cs="Tahoma"/>
          <w:b/>
          <w:sz w:val="18"/>
          <w:szCs w:val="18"/>
        </w:rPr>
        <w:t xml:space="preserve">Rozpočet: </w:t>
      </w:r>
      <w:r w:rsidRPr="008D0D3A">
        <w:rPr>
          <w:rFonts w:ascii="Tahoma" w:hAnsi="Tahoma" w:cs="Tahoma"/>
          <w:b/>
          <w:sz w:val="18"/>
          <w:szCs w:val="18"/>
          <w:shd w:val="clear" w:color="auto" w:fill="FFFFFF" w:themeFill="background1"/>
        </w:rPr>
        <w:t>1</w:t>
      </w:r>
      <w:r w:rsidR="000968B0" w:rsidRPr="008D0D3A">
        <w:rPr>
          <w:rFonts w:ascii="Tahoma" w:hAnsi="Tahoma" w:cs="Tahoma"/>
          <w:b/>
          <w:sz w:val="18"/>
          <w:szCs w:val="18"/>
          <w:shd w:val="clear" w:color="auto" w:fill="FFFFFF" w:themeFill="background1"/>
        </w:rPr>
        <w:t>5</w:t>
      </w:r>
      <w:r w:rsidR="004E4B29" w:rsidRPr="008D0D3A">
        <w:rPr>
          <w:rFonts w:ascii="Tahoma" w:hAnsi="Tahoma" w:cs="Tahoma"/>
          <w:b/>
          <w:sz w:val="18"/>
          <w:szCs w:val="18"/>
          <w:shd w:val="clear" w:color="auto" w:fill="FFFFFF" w:themeFill="background1"/>
        </w:rPr>
        <w:t>5</w:t>
      </w:r>
      <w:r w:rsidRPr="008D0D3A">
        <w:rPr>
          <w:rFonts w:ascii="Tahoma" w:hAnsi="Tahoma" w:cs="Tahoma"/>
          <w:b/>
          <w:sz w:val="18"/>
          <w:szCs w:val="18"/>
          <w:shd w:val="clear" w:color="auto" w:fill="FFFFFF" w:themeFill="background1"/>
        </w:rPr>
        <w:t xml:space="preserve"> tis. Kč</w:t>
      </w:r>
      <w:r w:rsidR="000968B0" w:rsidRPr="008D0D3A">
        <w:rPr>
          <w:rFonts w:ascii="Tahoma" w:hAnsi="Tahoma" w:cs="Tahoma"/>
          <w:b/>
          <w:sz w:val="18"/>
          <w:szCs w:val="18"/>
          <w:shd w:val="clear" w:color="auto" w:fill="FFFFFF" w:themeFill="background1"/>
        </w:rPr>
        <w:t xml:space="preserve"> </w:t>
      </w:r>
      <w:r w:rsidR="000968B0" w:rsidRPr="008D0D3A">
        <w:rPr>
          <w:rFonts w:ascii="Tahoma" w:hAnsi="Tahoma" w:cs="Tahoma"/>
          <w:b/>
          <w:sz w:val="18"/>
          <w:szCs w:val="18"/>
        </w:rPr>
        <w:t xml:space="preserve">  </w:t>
      </w:r>
      <w:r w:rsidRPr="008D0D3A">
        <w:rPr>
          <w:rFonts w:ascii="Tahoma" w:hAnsi="Tahoma" w:cs="Tahoma"/>
          <w:b/>
          <w:sz w:val="18"/>
          <w:szCs w:val="18"/>
        </w:rPr>
        <w:tab/>
        <w:t xml:space="preserve">Skutečnost: </w:t>
      </w:r>
      <w:r w:rsidR="000968B0" w:rsidRPr="008D0D3A">
        <w:rPr>
          <w:rFonts w:ascii="Tahoma" w:hAnsi="Tahoma" w:cs="Tahoma"/>
          <w:b/>
          <w:sz w:val="18"/>
          <w:szCs w:val="18"/>
        </w:rPr>
        <w:t>203</w:t>
      </w:r>
      <w:r w:rsidRPr="008D0D3A">
        <w:rPr>
          <w:rFonts w:ascii="Tahoma" w:hAnsi="Tahoma" w:cs="Tahoma"/>
          <w:b/>
          <w:sz w:val="18"/>
          <w:szCs w:val="18"/>
        </w:rPr>
        <w:t xml:space="preserve"> tis. Kč</w:t>
      </w:r>
    </w:p>
    <w:p w14:paraId="20FAB2BD" w14:textId="77777777" w:rsidR="00B34CCB" w:rsidRPr="008D0D3A" w:rsidRDefault="00B34CCB" w:rsidP="008D0D3A">
      <w:pPr>
        <w:shd w:val="clear" w:color="auto" w:fill="FFFFFF" w:themeFill="background1"/>
        <w:tabs>
          <w:tab w:val="left" w:pos="4536"/>
        </w:tabs>
        <w:spacing w:after="0" w:line="20" w:lineRule="atLeast"/>
        <w:rPr>
          <w:rFonts w:ascii="Tahoma" w:hAnsi="Tahoma" w:cs="Tahoma"/>
          <w:sz w:val="18"/>
          <w:szCs w:val="18"/>
        </w:rPr>
      </w:pPr>
      <w:r w:rsidRPr="008D0D3A">
        <w:rPr>
          <w:rFonts w:ascii="Tahoma" w:hAnsi="Tahoma" w:cs="Tahoma"/>
          <w:sz w:val="18"/>
          <w:szCs w:val="18"/>
        </w:rPr>
        <w:t>V tom:</w:t>
      </w:r>
    </w:p>
    <w:p w14:paraId="4CA7CEC8" w14:textId="00BC5164"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709" w:hanging="709"/>
        <w:rPr>
          <w:rFonts w:ascii="Tahoma" w:hAnsi="Tahoma" w:cs="Tahoma"/>
          <w:sz w:val="18"/>
          <w:szCs w:val="18"/>
        </w:rPr>
      </w:pPr>
      <w:r w:rsidRPr="008D0D3A">
        <w:rPr>
          <w:rFonts w:ascii="Tahoma" w:hAnsi="Tahoma" w:cs="Tahoma"/>
          <w:sz w:val="18"/>
          <w:szCs w:val="18"/>
        </w:rPr>
        <w:tab/>
      </w:r>
      <w:r w:rsidRPr="008D0D3A">
        <w:rPr>
          <w:rFonts w:ascii="Tahoma" w:hAnsi="Tahoma" w:cs="Tahoma"/>
          <w:sz w:val="18"/>
          <w:szCs w:val="18"/>
        </w:rPr>
        <w:tab/>
      </w:r>
      <w:r w:rsidR="007A2C75" w:rsidRPr="008D0D3A">
        <w:rPr>
          <w:rFonts w:ascii="Tahoma" w:hAnsi="Tahoma" w:cs="Tahoma"/>
          <w:sz w:val="18"/>
          <w:szCs w:val="18"/>
        </w:rPr>
        <w:t>203</w:t>
      </w:r>
      <w:r w:rsidRPr="008D0D3A">
        <w:rPr>
          <w:rFonts w:ascii="Tahoma" w:hAnsi="Tahoma" w:cs="Tahoma"/>
          <w:sz w:val="18"/>
          <w:szCs w:val="18"/>
        </w:rPr>
        <w:t xml:space="preserve"> tis. </w:t>
      </w:r>
      <w:proofErr w:type="gramStart"/>
      <w:r w:rsidRPr="008D0D3A">
        <w:rPr>
          <w:rFonts w:ascii="Tahoma" w:hAnsi="Tahoma" w:cs="Tahoma"/>
          <w:sz w:val="18"/>
          <w:szCs w:val="18"/>
        </w:rPr>
        <w:t>Kč</w:t>
      </w:r>
      <w:r w:rsidRPr="008D0D3A">
        <w:rPr>
          <w:rFonts w:ascii="Tahoma" w:hAnsi="Tahoma" w:cs="Tahoma"/>
          <w:sz w:val="18"/>
          <w:szCs w:val="18"/>
        </w:rPr>
        <w:tab/>
        <w:t>-</w:t>
      </w:r>
      <w:r w:rsidRPr="008D0D3A">
        <w:rPr>
          <w:rFonts w:ascii="Tahoma" w:hAnsi="Tahoma" w:cs="Tahoma"/>
          <w:sz w:val="18"/>
          <w:szCs w:val="18"/>
        </w:rPr>
        <w:tab/>
        <w:t>finanční</w:t>
      </w:r>
      <w:proofErr w:type="gramEnd"/>
      <w:r w:rsidRPr="008D0D3A">
        <w:rPr>
          <w:rFonts w:ascii="Tahoma" w:hAnsi="Tahoma" w:cs="Tahoma"/>
          <w:sz w:val="18"/>
          <w:szCs w:val="18"/>
        </w:rPr>
        <w:t xml:space="preserve"> pozůstalosti po zemřelých – jedná se o majetek nepatrné hodnoty po zemřelých,</w:t>
      </w:r>
      <w:r w:rsidRPr="008D0D3A">
        <w:rPr>
          <w:rFonts w:ascii="Tahoma" w:hAnsi="Tahoma" w:cs="Tahoma"/>
          <w:sz w:val="18"/>
          <w:szCs w:val="18"/>
        </w:rPr>
        <w:br/>
        <w:t xml:space="preserve">                         kdy vypravovatelem pohřbu bylo statutární město Frýdek-Místek. Tyto příjmy jsou</w:t>
      </w:r>
      <w:r w:rsidRPr="008D0D3A">
        <w:rPr>
          <w:rFonts w:ascii="Tahoma" w:hAnsi="Tahoma" w:cs="Tahoma"/>
          <w:sz w:val="18"/>
          <w:szCs w:val="18"/>
        </w:rPr>
        <w:br/>
        <w:t xml:space="preserve">                         doloženy pravomocným usnesením nebo jeho výpisem, které je vydáno příslušným</w:t>
      </w:r>
      <w:r w:rsidRPr="008D0D3A">
        <w:rPr>
          <w:rFonts w:ascii="Tahoma" w:hAnsi="Tahoma" w:cs="Tahoma"/>
          <w:sz w:val="18"/>
          <w:szCs w:val="18"/>
        </w:rPr>
        <w:br/>
        <w:t xml:space="preserve">                         soudem ve věci řízení o dědictví.</w:t>
      </w:r>
    </w:p>
    <w:p w14:paraId="21F14632" w14:textId="77777777" w:rsidR="00B34CCB" w:rsidRPr="008D0D3A" w:rsidRDefault="00B34CCB" w:rsidP="008D0D3A">
      <w:pPr>
        <w:shd w:val="clear" w:color="auto" w:fill="FFFFFF" w:themeFill="background1"/>
        <w:tabs>
          <w:tab w:val="right" w:pos="1701"/>
          <w:tab w:val="left" w:pos="1843"/>
          <w:tab w:val="left" w:pos="2127"/>
          <w:tab w:val="left" w:pos="4536"/>
        </w:tabs>
        <w:spacing w:after="0" w:line="20" w:lineRule="atLeast"/>
        <w:ind w:left="2127" w:hanging="1845"/>
        <w:rPr>
          <w:rFonts w:ascii="Tahoma" w:hAnsi="Tahoma" w:cs="Tahoma"/>
          <w:sz w:val="18"/>
          <w:szCs w:val="18"/>
        </w:rPr>
      </w:pPr>
    </w:p>
    <w:p w14:paraId="63BB60C8" w14:textId="77777777" w:rsidR="003918C2" w:rsidRPr="008D0D3A" w:rsidRDefault="003918C2" w:rsidP="008D0D3A">
      <w:pPr>
        <w:pStyle w:val="Bezmezer"/>
        <w:shd w:val="clear" w:color="auto" w:fill="FFFFFF" w:themeFill="background1"/>
        <w:tabs>
          <w:tab w:val="left" w:pos="709"/>
          <w:tab w:val="right" w:pos="6804"/>
          <w:tab w:val="right" w:pos="9072"/>
        </w:tabs>
        <w:rPr>
          <w:rFonts w:ascii="Tahoma" w:hAnsi="Tahoma" w:cs="Tahoma"/>
          <w:sz w:val="18"/>
          <w:szCs w:val="18"/>
        </w:rPr>
      </w:pPr>
    </w:p>
    <w:p w14:paraId="3E64767B" w14:textId="77777777" w:rsidR="00C60C98" w:rsidRPr="00C675C6" w:rsidRDefault="005E0B46" w:rsidP="00072D50">
      <w:pPr>
        <w:pStyle w:val="Bezmezer"/>
        <w:tabs>
          <w:tab w:val="left" w:pos="709"/>
          <w:tab w:val="right" w:pos="6804"/>
          <w:tab w:val="right" w:pos="9072"/>
        </w:tabs>
        <w:rPr>
          <w:rFonts w:ascii="Tahoma" w:hAnsi="Tahoma" w:cs="Tahoma"/>
          <w:sz w:val="24"/>
          <w:szCs w:val="24"/>
        </w:rPr>
      </w:pPr>
      <w:r w:rsidRPr="00243D6F">
        <w:rPr>
          <w:rFonts w:ascii="Tahoma" w:hAnsi="Tahoma" w:cs="Tahoma"/>
          <w:sz w:val="20"/>
          <w:szCs w:val="20"/>
        </w:rPr>
        <w:t xml:space="preserve"> </w:t>
      </w:r>
      <w:r w:rsidR="00C60C98" w:rsidRPr="00C675C6">
        <w:rPr>
          <w:rFonts w:ascii="Tahoma" w:hAnsi="Tahoma" w:cs="Tahoma"/>
          <w:b/>
          <w:i/>
          <w:sz w:val="24"/>
          <w:szCs w:val="24"/>
        </w:rPr>
        <w:t xml:space="preserve">2.3. </w:t>
      </w:r>
      <w:r w:rsidR="00C60C98" w:rsidRPr="00C675C6">
        <w:rPr>
          <w:rFonts w:ascii="Tahoma" w:hAnsi="Tahoma" w:cs="Tahoma"/>
          <w:b/>
          <w:i/>
          <w:sz w:val="24"/>
          <w:szCs w:val="24"/>
          <w:u w:val="single"/>
        </w:rPr>
        <w:t>Kapitálové příjmy</w:t>
      </w:r>
    </w:p>
    <w:p w14:paraId="2F2211D8" w14:textId="77777777" w:rsidR="00C60C98" w:rsidRPr="00C675C6" w:rsidRDefault="00C60C98" w:rsidP="00833226">
      <w:pPr>
        <w:pStyle w:val="Bezmezer"/>
        <w:shd w:val="clear" w:color="auto" w:fill="FFFFFF" w:themeFill="background1"/>
        <w:tabs>
          <w:tab w:val="left" w:pos="709"/>
          <w:tab w:val="right" w:pos="6804"/>
          <w:tab w:val="right" w:pos="9072"/>
        </w:tabs>
        <w:rPr>
          <w:rFonts w:ascii="Times New Roman" w:hAnsi="Times New Roman"/>
          <w:sz w:val="20"/>
          <w:szCs w:val="20"/>
        </w:rPr>
      </w:pPr>
    </w:p>
    <w:p w14:paraId="64022601" w14:textId="401D2D1C" w:rsidR="001F5AAD" w:rsidRPr="00C675C6" w:rsidRDefault="00E726CF" w:rsidP="001F5AAD">
      <w:pPr>
        <w:pStyle w:val="Bezmezer"/>
        <w:shd w:val="clear" w:color="auto" w:fill="FFFFFF" w:themeFill="background1"/>
        <w:tabs>
          <w:tab w:val="left" w:pos="709"/>
          <w:tab w:val="right" w:pos="6804"/>
          <w:tab w:val="right" w:pos="9072"/>
        </w:tabs>
        <w:rPr>
          <w:rFonts w:ascii="Tahoma" w:hAnsi="Tahoma" w:cs="Tahoma"/>
          <w:sz w:val="18"/>
          <w:szCs w:val="18"/>
        </w:rPr>
      </w:pPr>
      <w:r w:rsidRPr="00C675C6">
        <w:rPr>
          <w:rFonts w:ascii="Tahoma" w:hAnsi="Tahoma" w:cs="Tahoma"/>
          <w:sz w:val="18"/>
          <w:szCs w:val="18"/>
        </w:rPr>
        <w:t>Kap</w:t>
      </w:r>
      <w:r w:rsidR="006D5712" w:rsidRPr="00C675C6">
        <w:rPr>
          <w:rFonts w:ascii="Tahoma" w:hAnsi="Tahoma" w:cs="Tahoma"/>
          <w:sz w:val="18"/>
          <w:szCs w:val="18"/>
        </w:rPr>
        <w:t xml:space="preserve">itálové příjmy města </w:t>
      </w:r>
      <w:r w:rsidR="00D901BC" w:rsidRPr="00C675C6">
        <w:rPr>
          <w:rFonts w:ascii="Tahoma" w:hAnsi="Tahoma" w:cs="Tahoma"/>
          <w:sz w:val="18"/>
          <w:szCs w:val="18"/>
        </w:rPr>
        <w:t xml:space="preserve">dosáhly </w:t>
      </w:r>
      <w:r w:rsidR="006D5712" w:rsidRPr="00C675C6">
        <w:rPr>
          <w:rFonts w:ascii="Tahoma" w:hAnsi="Tahoma" w:cs="Tahoma"/>
          <w:sz w:val="18"/>
          <w:szCs w:val="18"/>
        </w:rPr>
        <w:t>za rok 20</w:t>
      </w:r>
      <w:r w:rsidR="00CB266D" w:rsidRPr="00C675C6">
        <w:rPr>
          <w:rFonts w:ascii="Tahoma" w:hAnsi="Tahoma" w:cs="Tahoma"/>
          <w:sz w:val="18"/>
          <w:szCs w:val="18"/>
        </w:rPr>
        <w:t>2</w:t>
      </w:r>
      <w:r w:rsidR="00243D6F" w:rsidRPr="00C675C6">
        <w:rPr>
          <w:rFonts w:ascii="Tahoma" w:hAnsi="Tahoma" w:cs="Tahoma"/>
          <w:sz w:val="18"/>
          <w:szCs w:val="18"/>
        </w:rPr>
        <w:t>4</w:t>
      </w:r>
      <w:r w:rsidRPr="00C675C6">
        <w:rPr>
          <w:rFonts w:ascii="Tahoma" w:hAnsi="Tahoma" w:cs="Tahoma"/>
          <w:sz w:val="18"/>
          <w:szCs w:val="18"/>
        </w:rPr>
        <w:t xml:space="preserve"> </w:t>
      </w:r>
      <w:r w:rsidR="00D901BC" w:rsidRPr="00C675C6">
        <w:rPr>
          <w:rFonts w:ascii="Tahoma" w:hAnsi="Tahoma" w:cs="Tahoma"/>
          <w:sz w:val="18"/>
          <w:szCs w:val="18"/>
        </w:rPr>
        <w:t>v</w:t>
      </w:r>
      <w:r w:rsidRPr="00C675C6">
        <w:rPr>
          <w:rFonts w:ascii="Tahoma" w:hAnsi="Tahoma" w:cs="Tahoma"/>
          <w:sz w:val="18"/>
          <w:szCs w:val="18"/>
        </w:rPr>
        <w:t>ýše</w:t>
      </w:r>
      <w:r w:rsidR="00D901BC" w:rsidRPr="00C675C6">
        <w:rPr>
          <w:rFonts w:ascii="Tahoma" w:hAnsi="Tahoma" w:cs="Tahoma"/>
          <w:sz w:val="18"/>
          <w:szCs w:val="18"/>
        </w:rPr>
        <w:t xml:space="preserve"> </w:t>
      </w:r>
      <w:r w:rsidR="00243D6F" w:rsidRPr="00C675C6">
        <w:rPr>
          <w:rFonts w:ascii="Tahoma" w:hAnsi="Tahoma" w:cs="Tahoma"/>
          <w:sz w:val="18"/>
          <w:szCs w:val="18"/>
        </w:rPr>
        <w:t>72 216</w:t>
      </w:r>
      <w:r w:rsidR="004D63E7" w:rsidRPr="00C675C6">
        <w:rPr>
          <w:rFonts w:ascii="Tahoma" w:hAnsi="Tahoma" w:cs="Tahoma"/>
          <w:sz w:val="18"/>
          <w:szCs w:val="18"/>
        </w:rPr>
        <w:t xml:space="preserve"> </w:t>
      </w:r>
      <w:r w:rsidR="009B7FFA" w:rsidRPr="00C675C6">
        <w:rPr>
          <w:rFonts w:ascii="Tahoma" w:hAnsi="Tahoma" w:cs="Tahoma"/>
          <w:sz w:val="18"/>
          <w:szCs w:val="18"/>
        </w:rPr>
        <w:t>tis.</w:t>
      </w:r>
      <w:r w:rsidRPr="00C675C6">
        <w:rPr>
          <w:rFonts w:ascii="Tahoma" w:hAnsi="Tahoma" w:cs="Tahoma"/>
          <w:sz w:val="18"/>
          <w:szCs w:val="18"/>
        </w:rPr>
        <w:t xml:space="preserve"> Kč, tj. </w:t>
      </w:r>
      <w:r w:rsidR="00243D6F" w:rsidRPr="00C675C6">
        <w:rPr>
          <w:rFonts w:ascii="Tahoma" w:hAnsi="Tahoma" w:cs="Tahoma"/>
          <w:sz w:val="18"/>
          <w:szCs w:val="18"/>
        </w:rPr>
        <w:t>100</w:t>
      </w:r>
      <w:r w:rsidR="006062D6" w:rsidRPr="00C675C6">
        <w:rPr>
          <w:rFonts w:ascii="Tahoma" w:hAnsi="Tahoma" w:cs="Tahoma"/>
          <w:sz w:val="18"/>
          <w:szCs w:val="18"/>
        </w:rPr>
        <w:t xml:space="preserve"> % </w:t>
      </w:r>
      <w:r w:rsidRPr="00C675C6">
        <w:rPr>
          <w:rFonts w:ascii="Tahoma" w:hAnsi="Tahoma" w:cs="Tahoma"/>
          <w:sz w:val="18"/>
          <w:szCs w:val="18"/>
        </w:rPr>
        <w:t xml:space="preserve">upraveného rozpočtu. Na celkových příjmech města se </w:t>
      </w:r>
      <w:r w:rsidR="00B91950" w:rsidRPr="00C675C6">
        <w:rPr>
          <w:rFonts w:ascii="Tahoma" w:hAnsi="Tahoma" w:cs="Tahoma"/>
          <w:sz w:val="18"/>
          <w:szCs w:val="18"/>
        </w:rPr>
        <w:t xml:space="preserve">kapitálové příjmy </w:t>
      </w:r>
      <w:r w:rsidRPr="00C675C6">
        <w:rPr>
          <w:rFonts w:ascii="Tahoma" w:hAnsi="Tahoma" w:cs="Tahoma"/>
          <w:sz w:val="18"/>
          <w:szCs w:val="18"/>
        </w:rPr>
        <w:t xml:space="preserve">podílely </w:t>
      </w:r>
      <w:r w:rsidR="00243D6F" w:rsidRPr="00C675C6">
        <w:rPr>
          <w:rFonts w:ascii="Tahoma" w:hAnsi="Tahoma" w:cs="Tahoma"/>
          <w:sz w:val="18"/>
          <w:szCs w:val="18"/>
        </w:rPr>
        <w:t>3,79</w:t>
      </w:r>
      <w:r w:rsidRPr="00C675C6">
        <w:rPr>
          <w:rFonts w:ascii="Tahoma" w:hAnsi="Tahoma" w:cs="Tahoma"/>
          <w:sz w:val="18"/>
          <w:szCs w:val="18"/>
        </w:rPr>
        <w:t xml:space="preserve"> %. Ve srovnání s rokem 20</w:t>
      </w:r>
      <w:r w:rsidR="003B20F1" w:rsidRPr="00C675C6">
        <w:rPr>
          <w:rFonts w:ascii="Tahoma" w:hAnsi="Tahoma" w:cs="Tahoma"/>
          <w:sz w:val="18"/>
          <w:szCs w:val="18"/>
        </w:rPr>
        <w:t>2</w:t>
      </w:r>
      <w:r w:rsidR="00243D6F" w:rsidRPr="00C675C6">
        <w:rPr>
          <w:rFonts w:ascii="Tahoma" w:hAnsi="Tahoma" w:cs="Tahoma"/>
          <w:sz w:val="18"/>
          <w:szCs w:val="18"/>
        </w:rPr>
        <w:t>3</w:t>
      </w:r>
      <w:r w:rsidR="009B7FFA" w:rsidRPr="00C675C6">
        <w:rPr>
          <w:rFonts w:ascii="Tahoma" w:hAnsi="Tahoma" w:cs="Tahoma"/>
          <w:sz w:val="18"/>
          <w:szCs w:val="18"/>
        </w:rPr>
        <w:t xml:space="preserve"> </w:t>
      </w:r>
      <w:r w:rsidR="003B20F1" w:rsidRPr="00C675C6">
        <w:rPr>
          <w:rFonts w:ascii="Tahoma" w:hAnsi="Tahoma" w:cs="Tahoma"/>
          <w:sz w:val="18"/>
          <w:szCs w:val="18"/>
        </w:rPr>
        <w:t xml:space="preserve">jsou tyto příjmy </w:t>
      </w:r>
      <w:r w:rsidR="00243D6F" w:rsidRPr="00C675C6">
        <w:rPr>
          <w:rFonts w:ascii="Tahoma" w:hAnsi="Tahoma" w:cs="Tahoma"/>
          <w:sz w:val="18"/>
          <w:szCs w:val="18"/>
        </w:rPr>
        <w:t xml:space="preserve">vyšší </w:t>
      </w:r>
      <w:r w:rsidR="00471249" w:rsidRPr="00C675C6">
        <w:rPr>
          <w:rFonts w:ascii="Tahoma" w:hAnsi="Tahoma" w:cs="Tahoma"/>
          <w:sz w:val="18"/>
          <w:szCs w:val="18"/>
        </w:rPr>
        <w:br/>
      </w:r>
      <w:r w:rsidRPr="00C675C6">
        <w:rPr>
          <w:rFonts w:ascii="Tahoma" w:hAnsi="Tahoma" w:cs="Tahoma"/>
          <w:sz w:val="18"/>
          <w:szCs w:val="18"/>
        </w:rPr>
        <w:t xml:space="preserve">o </w:t>
      </w:r>
      <w:r w:rsidR="00243D6F" w:rsidRPr="00C675C6">
        <w:rPr>
          <w:rFonts w:ascii="Tahoma" w:hAnsi="Tahoma" w:cs="Tahoma"/>
          <w:sz w:val="18"/>
          <w:szCs w:val="18"/>
        </w:rPr>
        <w:t>67 663</w:t>
      </w:r>
      <w:r w:rsidR="004D63E7" w:rsidRPr="00C675C6">
        <w:rPr>
          <w:rFonts w:ascii="Tahoma" w:hAnsi="Tahoma" w:cs="Tahoma"/>
          <w:sz w:val="18"/>
          <w:szCs w:val="18"/>
        </w:rPr>
        <w:t xml:space="preserve"> </w:t>
      </w:r>
      <w:r w:rsidRPr="00C675C6">
        <w:rPr>
          <w:rFonts w:ascii="Tahoma" w:hAnsi="Tahoma" w:cs="Tahoma"/>
          <w:sz w:val="18"/>
          <w:szCs w:val="18"/>
        </w:rPr>
        <w:t>tis. Kč</w:t>
      </w:r>
      <w:r w:rsidR="0088550D" w:rsidRPr="00C675C6">
        <w:rPr>
          <w:rFonts w:ascii="Tahoma" w:hAnsi="Tahoma" w:cs="Tahoma"/>
          <w:sz w:val="18"/>
          <w:szCs w:val="18"/>
        </w:rPr>
        <w:t xml:space="preserve">. </w:t>
      </w:r>
      <w:r w:rsidR="00471249" w:rsidRPr="00C675C6">
        <w:rPr>
          <w:rFonts w:ascii="Tahoma" w:hAnsi="Tahoma" w:cs="Tahoma"/>
          <w:sz w:val="18"/>
          <w:szCs w:val="18"/>
        </w:rPr>
        <w:t>Jednalo se</w:t>
      </w:r>
      <w:r w:rsidR="00E40F95" w:rsidRPr="00C675C6">
        <w:rPr>
          <w:rFonts w:ascii="Tahoma" w:hAnsi="Tahoma" w:cs="Tahoma"/>
          <w:sz w:val="18"/>
          <w:szCs w:val="18"/>
        </w:rPr>
        <w:t xml:space="preserve"> o příjmy </w:t>
      </w:r>
      <w:r w:rsidR="00445FC2" w:rsidRPr="00C675C6">
        <w:rPr>
          <w:rFonts w:ascii="Tahoma" w:hAnsi="Tahoma" w:cs="Tahoma"/>
          <w:sz w:val="18"/>
          <w:szCs w:val="18"/>
        </w:rPr>
        <w:t>z prodeje pozemků (</w:t>
      </w:r>
      <w:r w:rsidR="00243D6F" w:rsidRPr="00C675C6">
        <w:rPr>
          <w:rFonts w:ascii="Tahoma" w:hAnsi="Tahoma" w:cs="Tahoma"/>
          <w:sz w:val="18"/>
          <w:szCs w:val="18"/>
        </w:rPr>
        <w:t>19 923</w:t>
      </w:r>
      <w:r w:rsidR="00445FC2" w:rsidRPr="00C675C6">
        <w:rPr>
          <w:rFonts w:ascii="Tahoma" w:hAnsi="Tahoma" w:cs="Tahoma"/>
          <w:sz w:val="18"/>
          <w:szCs w:val="18"/>
        </w:rPr>
        <w:t xml:space="preserve"> tis. Kč), </w:t>
      </w:r>
      <w:r w:rsidR="001F5AAD" w:rsidRPr="00C675C6">
        <w:rPr>
          <w:rFonts w:ascii="Tahoma" w:hAnsi="Tahoma" w:cs="Tahoma"/>
          <w:sz w:val="18"/>
          <w:szCs w:val="18"/>
        </w:rPr>
        <w:t xml:space="preserve">dále z prodeje pozemků, jehož součástí je stavba (51 950 tis. Kč) – č.p. 646-647 </w:t>
      </w:r>
      <w:proofErr w:type="spellStart"/>
      <w:r w:rsidR="001F5AAD" w:rsidRPr="00C675C6">
        <w:rPr>
          <w:rFonts w:ascii="Tahoma" w:hAnsi="Tahoma" w:cs="Tahoma"/>
          <w:sz w:val="18"/>
          <w:szCs w:val="18"/>
        </w:rPr>
        <w:t>Kostikovo</w:t>
      </w:r>
      <w:proofErr w:type="spellEnd"/>
      <w:r w:rsidR="001F5AAD" w:rsidRPr="00C675C6">
        <w:rPr>
          <w:rFonts w:ascii="Tahoma" w:hAnsi="Tahoma" w:cs="Tahoma"/>
          <w:sz w:val="18"/>
          <w:szCs w:val="18"/>
        </w:rPr>
        <w:t xml:space="preserve"> náměstí a č.p. 633-634 tř. T. G. Masaryka, vše k. </w:t>
      </w:r>
      <w:proofErr w:type="spellStart"/>
      <w:r w:rsidR="001F5AAD" w:rsidRPr="00C675C6">
        <w:rPr>
          <w:rFonts w:ascii="Tahoma" w:hAnsi="Tahoma" w:cs="Tahoma"/>
          <w:sz w:val="18"/>
          <w:szCs w:val="18"/>
        </w:rPr>
        <w:t>ú.</w:t>
      </w:r>
      <w:proofErr w:type="spellEnd"/>
      <w:r w:rsidR="001F5AAD" w:rsidRPr="00C675C6">
        <w:rPr>
          <w:rFonts w:ascii="Tahoma" w:hAnsi="Tahoma" w:cs="Tahoma"/>
          <w:sz w:val="18"/>
          <w:szCs w:val="18"/>
        </w:rPr>
        <w:t xml:space="preserve"> Frýdek nebo z</w:t>
      </w:r>
      <w:r w:rsidR="002C55C3" w:rsidRPr="00C675C6">
        <w:rPr>
          <w:rFonts w:ascii="Tahoma" w:hAnsi="Tahoma" w:cs="Tahoma"/>
          <w:sz w:val="18"/>
          <w:szCs w:val="18"/>
        </w:rPr>
        <w:t> </w:t>
      </w:r>
      <w:r w:rsidR="001F5AAD" w:rsidRPr="00C675C6">
        <w:rPr>
          <w:rFonts w:ascii="Tahoma" w:hAnsi="Tahoma" w:cs="Tahoma"/>
          <w:sz w:val="18"/>
          <w:szCs w:val="18"/>
        </w:rPr>
        <w:t>prodeje</w:t>
      </w:r>
      <w:r w:rsidR="002C55C3" w:rsidRPr="00C675C6">
        <w:rPr>
          <w:rFonts w:ascii="Tahoma" w:hAnsi="Tahoma" w:cs="Tahoma"/>
          <w:sz w:val="18"/>
          <w:szCs w:val="18"/>
        </w:rPr>
        <w:t xml:space="preserve"> ostatního hmotného</w:t>
      </w:r>
      <w:r w:rsidR="001F5AAD" w:rsidRPr="00C675C6">
        <w:rPr>
          <w:rFonts w:ascii="Tahoma" w:hAnsi="Tahoma" w:cs="Tahoma"/>
          <w:sz w:val="18"/>
          <w:szCs w:val="18"/>
        </w:rPr>
        <w:t xml:space="preserve"> dlouhodobého majetku (343 tis. Kč) – hasičského auta, mobilního WC, </w:t>
      </w:r>
      <w:r w:rsidR="002C55C3" w:rsidRPr="00C675C6">
        <w:rPr>
          <w:rFonts w:ascii="Tahoma" w:hAnsi="Tahoma" w:cs="Tahoma"/>
          <w:sz w:val="18"/>
          <w:szCs w:val="18"/>
        </w:rPr>
        <w:br/>
      </w:r>
      <w:r w:rsidR="001F5AAD" w:rsidRPr="00C675C6">
        <w:rPr>
          <w:rFonts w:ascii="Tahoma" w:hAnsi="Tahoma" w:cs="Tahoma"/>
          <w:sz w:val="18"/>
          <w:szCs w:val="18"/>
        </w:rPr>
        <w:t>lustrů</w:t>
      </w:r>
      <w:r w:rsidR="002C55C3" w:rsidRPr="00C675C6">
        <w:rPr>
          <w:rFonts w:ascii="Tahoma" w:hAnsi="Tahoma" w:cs="Tahoma"/>
          <w:sz w:val="18"/>
          <w:szCs w:val="18"/>
        </w:rPr>
        <w:t xml:space="preserve"> aj.</w:t>
      </w:r>
    </w:p>
    <w:p w14:paraId="1C1FD576" w14:textId="4178CE34" w:rsidR="001F5AAD" w:rsidRPr="00C675C6" w:rsidRDefault="001F5AAD" w:rsidP="0088550D">
      <w:pPr>
        <w:pStyle w:val="Bezmezer"/>
        <w:shd w:val="clear" w:color="auto" w:fill="FFFFFF" w:themeFill="background1"/>
        <w:tabs>
          <w:tab w:val="left" w:pos="709"/>
          <w:tab w:val="right" w:pos="6804"/>
          <w:tab w:val="right" w:pos="9072"/>
        </w:tabs>
        <w:rPr>
          <w:rFonts w:ascii="Tahoma" w:hAnsi="Tahoma" w:cs="Tahoma"/>
          <w:sz w:val="18"/>
          <w:szCs w:val="18"/>
        </w:rPr>
      </w:pPr>
    </w:p>
    <w:p w14:paraId="6A1C3440" w14:textId="47514CD3" w:rsidR="00661ADF" w:rsidRPr="00C675C6" w:rsidRDefault="00661ADF" w:rsidP="00661ADF">
      <w:pPr>
        <w:pStyle w:val="Bezmezer"/>
        <w:tabs>
          <w:tab w:val="left" w:pos="5670"/>
          <w:tab w:val="left" w:pos="7371"/>
          <w:tab w:val="right" w:pos="9072"/>
        </w:tabs>
        <w:rPr>
          <w:rFonts w:ascii="Tahoma" w:hAnsi="Tahoma" w:cs="Tahoma"/>
          <w:i/>
          <w:sz w:val="18"/>
          <w:szCs w:val="18"/>
        </w:rPr>
      </w:pPr>
      <w:r w:rsidRPr="00C675C6">
        <w:rPr>
          <w:rFonts w:ascii="Tahoma" w:hAnsi="Tahoma" w:cs="Tahoma"/>
          <w:i/>
          <w:sz w:val="18"/>
          <w:szCs w:val="18"/>
        </w:rPr>
        <w:t xml:space="preserve">Tabulka </w:t>
      </w:r>
      <w:r w:rsidR="00C675C6" w:rsidRPr="00C675C6">
        <w:rPr>
          <w:rFonts w:ascii="Tahoma" w:hAnsi="Tahoma" w:cs="Tahoma"/>
          <w:i/>
          <w:sz w:val="18"/>
          <w:szCs w:val="18"/>
        </w:rPr>
        <w:t>7</w:t>
      </w:r>
      <w:r w:rsidRPr="00C675C6">
        <w:rPr>
          <w:rFonts w:ascii="Tahoma" w:hAnsi="Tahoma" w:cs="Tahoma"/>
          <w:i/>
          <w:sz w:val="18"/>
          <w:szCs w:val="18"/>
        </w:rPr>
        <w:t xml:space="preserve">: </w:t>
      </w:r>
      <w:r w:rsidRPr="00C675C6">
        <w:rPr>
          <w:rFonts w:ascii="Tahoma" w:hAnsi="Tahoma" w:cs="Tahoma"/>
          <w:b/>
          <w:i/>
          <w:sz w:val="18"/>
          <w:szCs w:val="18"/>
        </w:rPr>
        <w:t>Struktura kapitálových příjmů v letech 20</w:t>
      </w:r>
      <w:r w:rsidR="006A7AC0" w:rsidRPr="00C675C6">
        <w:rPr>
          <w:rFonts w:ascii="Tahoma" w:hAnsi="Tahoma" w:cs="Tahoma"/>
          <w:b/>
          <w:i/>
          <w:sz w:val="18"/>
          <w:szCs w:val="18"/>
        </w:rPr>
        <w:t>20</w:t>
      </w:r>
      <w:r w:rsidRPr="00C675C6">
        <w:rPr>
          <w:rFonts w:ascii="Tahoma" w:hAnsi="Tahoma" w:cs="Tahoma"/>
          <w:b/>
          <w:i/>
          <w:sz w:val="18"/>
          <w:szCs w:val="18"/>
        </w:rPr>
        <w:t>–20</w:t>
      </w:r>
      <w:r w:rsidR="008560AF" w:rsidRPr="00C675C6">
        <w:rPr>
          <w:rFonts w:ascii="Tahoma" w:hAnsi="Tahoma" w:cs="Tahoma"/>
          <w:b/>
          <w:i/>
          <w:sz w:val="18"/>
          <w:szCs w:val="18"/>
        </w:rPr>
        <w:t>2</w:t>
      </w:r>
      <w:r w:rsidR="006A7AC0" w:rsidRPr="00C675C6">
        <w:rPr>
          <w:rFonts w:ascii="Tahoma" w:hAnsi="Tahoma" w:cs="Tahoma"/>
          <w:b/>
          <w:i/>
          <w:sz w:val="18"/>
          <w:szCs w:val="18"/>
        </w:rPr>
        <w:t>4</w:t>
      </w:r>
      <w:r w:rsidRPr="00C675C6">
        <w:rPr>
          <w:rFonts w:ascii="Tahoma" w:hAnsi="Tahoma" w:cs="Tahoma"/>
          <w:b/>
          <w:i/>
          <w:sz w:val="18"/>
          <w:szCs w:val="18"/>
        </w:rPr>
        <w:t xml:space="preserve"> </w:t>
      </w:r>
      <w:r w:rsidRPr="00C675C6">
        <w:rPr>
          <w:rFonts w:ascii="Tahoma" w:hAnsi="Tahoma" w:cs="Tahoma"/>
          <w:i/>
          <w:sz w:val="18"/>
          <w:szCs w:val="18"/>
        </w:rPr>
        <w:t>(v tis. Kč, plnění v %)</w:t>
      </w:r>
    </w:p>
    <w:tbl>
      <w:tblPr>
        <w:tblW w:w="9576" w:type="dxa"/>
        <w:tblLayout w:type="fixed"/>
        <w:tblCellMar>
          <w:left w:w="70" w:type="dxa"/>
          <w:right w:w="70" w:type="dxa"/>
        </w:tblCellMar>
        <w:tblLook w:val="04A0" w:firstRow="1" w:lastRow="0" w:firstColumn="1" w:lastColumn="0" w:noHBand="0" w:noVBand="1"/>
      </w:tblPr>
      <w:tblGrid>
        <w:gridCol w:w="1975"/>
        <w:gridCol w:w="1037"/>
        <w:gridCol w:w="1089"/>
        <w:gridCol w:w="1037"/>
        <w:gridCol w:w="1089"/>
        <w:gridCol w:w="907"/>
        <w:gridCol w:w="1078"/>
        <w:gridCol w:w="709"/>
        <w:gridCol w:w="655"/>
      </w:tblGrid>
      <w:tr w:rsidR="00E86CF4" w:rsidRPr="00C675C6" w14:paraId="7F7966A2" w14:textId="77777777" w:rsidTr="00E86CF4">
        <w:trPr>
          <w:trHeight w:val="269"/>
        </w:trPr>
        <w:tc>
          <w:tcPr>
            <w:tcW w:w="197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7ABE4621"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 </w:t>
            </w:r>
          </w:p>
        </w:tc>
        <w:tc>
          <w:tcPr>
            <w:tcW w:w="103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095606A"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2020</w:t>
            </w:r>
          </w:p>
        </w:tc>
        <w:tc>
          <w:tcPr>
            <w:tcW w:w="108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DA0A93C"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2021</w:t>
            </w:r>
          </w:p>
        </w:tc>
        <w:tc>
          <w:tcPr>
            <w:tcW w:w="103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7893DD7"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2022</w:t>
            </w:r>
          </w:p>
        </w:tc>
        <w:tc>
          <w:tcPr>
            <w:tcW w:w="108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71608D1"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2023</w:t>
            </w:r>
          </w:p>
        </w:tc>
        <w:tc>
          <w:tcPr>
            <w:tcW w:w="90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35D1E1A"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Upravený rozpočet          r. 2024</w:t>
            </w:r>
          </w:p>
        </w:tc>
        <w:tc>
          <w:tcPr>
            <w:tcW w:w="107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658C608"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2024</w:t>
            </w:r>
          </w:p>
        </w:tc>
        <w:tc>
          <w:tcPr>
            <w:tcW w:w="70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16B1DAAE"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Plnění</w:t>
            </w:r>
          </w:p>
        </w:tc>
        <w:tc>
          <w:tcPr>
            <w:tcW w:w="65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01EFA69" w14:textId="77777777" w:rsidR="00E86CF4" w:rsidRPr="00C675C6" w:rsidRDefault="00E86CF4" w:rsidP="006A7AC0">
            <w:pPr>
              <w:spacing w:after="0" w:line="240" w:lineRule="auto"/>
              <w:jc w:val="center"/>
              <w:rPr>
                <w:rFonts w:ascii="Tahoma" w:hAnsi="Tahoma" w:cs="Tahoma"/>
                <w:b/>
                <w:bCs/>
                <w:i/>
                <w:iCs/>
                <w:sz w:val="16"/>
                <w:szCs w:val="16"/>
              </w:rPr>
            </w:pPr>
            <w:r w:rsidRPr="00C675C6">
              <w:rPr>
                <w:rFonts w:ascii="Tahoma" w:hAnsi="Tahoma" w:cs="Tahoma"/>
                <w:b/>
                <w:bCs/>
                <w:i/>
                <w:iCs/>
                <w:sz w:val="16"/>
                <w:szCs w:val="16"/>
              </w:rPr>
              <w:t>Index               24/23</w:t>
            </w:r>
          </w:p>
        </w:tc>
      </w:tr>
      <w:tr w:rsidR="00E86CF4" w:rsidRPr="00C675C6" w14:paraId="17B54D60" w14:textId="77777777" w:rsidTr="00E86CF4">
        <w:trPr>
          <w:trHeight w:val="410"/>
        </w:trPr>
        <w:tc>
          <w:tcPr>
            <w:tcW w:w="1975"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F63428B" w14:textId="77777777" w:rsidR="00E86CF4" w:rsidRPr="00C675C6" w:rsidRDefault="00E86CF4" w:rsidP="006A7AC0">
            <w:pPr>
              <w:spacing w:after="0" w:line="240" w:lineRule="auto"/>
              <w:jc w:val="left"/>
              <w:rPr>
                <w:rFonts w:ascii="Tahoma" w:hAnsi="Tahoma" w:cs="Tahoma"/>
                <w:b/>
                <w:bCs/>
                <w:i/>
                <w:iCs/>
                <w:sz w:val="16"/>
                <w:szCs w:val="16"/>
              </w:rPr>
            </w:pPr>
          </w:p>
        </w:tc>
        <w:tc>
          <w:tcPr>
            <w:tcW w:w="103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DFCCBB3" w14:textId="77777777" w:rsidR="00E86CF4" w:rsidRPr="00C675C6" w:rsidRDefault="00E86CF4" w:rsidP="006A7AC0">
            <w:pPr>
              <w:spacing w:after="0" w:line="240" w:lineRule="auto"/>
              <w:jc w:val="left"/>
              <w:rPr>
                <w:rFonts w:ascii="Tahoma" w:hAnsi="Tahoma" w:cs="Tahoma"/>
                <w:b/>
                <w:bCs/>
                <w:i/>
                <w:iCs/>
                <w:sz w:val="16"/>
                <w:szCs w:val="16"/>
              </w:rPr>
            </w:pPr>
          </w:p>
        </w:tc>
        <w:tc>
          <w:tcPr>
            <w:tcW w:w="108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61F7FF2" w14:textId="77777777" w:rsidR="00E86CF4" w:rsidRPr="00C675C6" w:rsidRDefault="00E86CF4" w:rsidP="006A7AC0">
            <w:pPr>
              <w:spacing w:after="0" w:line="240" w:lineRule="auto"/>
              <w:jc w:val="left"/>
              <w:rPr>
                <w:rFonts w:ascii="Tahoma" w:hAnsi="Tahoma" w:cs="Tahoma"/>
                <w:b/>
                <w:bCs/>
                <w:i/>
                <w:iCs/>
                <w:sz w:val="16"/>
                <w:szCs w:val="16"/>
              </w:rPr>
            </w:pPr>
          </w:p>
        </w:tc>
        <w:tc>
          <w:tcPr>
            <w:tcW w:w="103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17C52AA" w14:textId="77777777" w:rsidR="00E86CF4" w:rsidRPr="00C675C6" w:rsidRDefault="00E86CF4" w:rsidP="006A7AC0">
            <w:pPr>
              <w:spacing w:after="0" w:line="240" w:lineRule="auto"/>
              <w:jc w:val="left"/>
              <w:rPr>
                <w:rFonts w:ascii="Tahoma" w:hAnsi="Tahoma" w:cs="Tahoma"/>
                <w:b/>
                <w:bCs/>
                <w:i/>
                <w:iCs/>
                <w:sz w:val="16"/>
                <w:szCs w:val="16"/>
              </w:rPr>
            </w:pPr>
          </w:p>
        </w:tc>
        <w:tc>
          <w:tcPr>
            <w:tcW w:w="108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97BFF08" w14:textId="77777777" w:rsidR="00E86CF4" w:rsidRPr="00C675C6" w:rsidRDefault="00E86CF4" w:rsidP="006A7AC0">
            <w:pPr>
              <w:spacing w:after="0" w:line="240" w:lineRule="auto"/>
              <w:jc w:val="left"/>
              <w:rPr>
                <w:rFonts w:ascii="Tahoma" w:hAnsi="Tahoma" w:cs="Tahoma"/>
                <w:b/>
                <w:bCs/>
                <w:i/>
                <w:iCs/>
                <w:sz w:val="16"/>
                <w:szCs w:val="16"/>
              </w:rPr>
            </w:pPr>
          </w:p>
        </w:tc>
        <w:tc>
          <w:tcPr>
            <w:tcW w:w="90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4F37D04" w14:textId="77777777" w:rsidR="00E86CF4" w:rsidRPr="00C675C6" w:rsidRDefault="00E86CF4" w:rsidP="006A7AC0">
            <w:pPr>
              <w:spacing w:after="0" w:line="240" w:lineRule="auto"/>
              <w:jc w:val="left"/>
              <w:rPr>
                <w:rFonts w:ascii="Tahoma" w:hAnsi="Tahoma" w:cs="Tahoma"/>
                <w:b/>
                <w:bCs/>
                <w:i/>
                <w:iCs/>
                <w:sz w:val="16"/>
                <w:szCs w:val="16"/>
              </w:rPr>
            </w:pPr>
          </w:p>
        </w:tc>
        <w:tc>
          <w:tcPr>
            <w:tcW w:w="107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C0FFB9D" w14:textId="77777777" w:rsidR="00E86CF4" w:rsidRPr="00C675C6" w:rsidRDefault="00E86CF4" w:rsidP="006A7AC0">
            <w:pPr>
              <w:spacing w:after="0" w:line="240" w:lineRule="auto"/>
              <w:jc w:val="left"/>
              <w:rPr>
                <w:rFonts w:ascii="Tahoma" w:hAnsi="Tahoma" w:cs="Tahoma"/>
                <w:b/>
                <w:bCs/>
                <w:i/>
                <w:iCs/>
                <w:sz w:val="16"/>
                <w:szCs w:val="16"/>
              </w:rPr>
            </w:pPr>
          </w:p>
        </w:tc>
        <w:tc>
          <w:tcPr>
            <w:tcW w:w="70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C3484EF" w14:textId="77777777" w:rsidR="00E86CF4" w:rsidRPr="00C675C6" w:rsidRDefault="00E86CF4" w:rsidP="006A7AC0">
            <w:pPr>
              <w:spacing w:after="0" w:line="240" w:lineRule="auto"/>
              <w:jc w:val="left"/>
              <w:rPr>
                <w:rFonts w:ascii="Tahoma" w:hAnsi="Tahoma" w:cs="Tahoma"/>
                <w:b/>
                <w:bCs/>
                <w:i/>
                <w:iCs/>
                <w:sz w:val="16"/>
                <w:szCs w:val="16"/>
              </w:rPr>
            </w:pPr>
          </w:p>
        </w:tc>
        <w:tc>
          <w:tcPr>
            <w:tcW w:w="655"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5DCA8EE" w14:textId="77777777" w:rsidR="00E86CF4" w:rsidRPr="00C675C6" w:rsidRDefault="00E86CF4" w:rsidP="006A7AC0">
            <w:pPr>
              <w:spacing w:after="0" w:line="240" w:lineRule="auto"/>
              <w:jc w:val="left"/>
              <w:rPr>
                <w:rFonts w:ascii="Tahoma" w:hAnsi="Tahoma" w:cs="Tahoma"/>
                <w:b/>
                <w:bCs/>
                <w:i/>
                <w:iCs/>
                <w:sz w:val="16"/>
                <w:szCs w:val="16"/>
              </w:rPr>
            </w:pPr>
          </w:p>
        </w:tc>
      </w:tr>
      <w:tr w:rsidR="00E86CF4" w:rsidRPr="00C675C6" w14:paraId="252126CF" w14:textId="77777777" w:rsidTr="00E86CF4">
        <w:trPr>
          <w:trHeight w:val="228"/>
        </w:trPr>
        <w:tc>
          <w:tcPr>
            <w:tcW w:w="1975" w:type="dxa"/>
            <w:tcBorders>
              <w:top w:val="nil"/>
              <w:left w:val="single" w:sz="8" w:space="0" w:color="auto"/>
              <w:bottom w:val="single" w:sz="4" w:space="0" w:color="auto"/>
              <w:right w:val="single" w:sz="8" w:space="0" w:color="auto"/>
            </w:tcBorders>
            <w:shd w:val="clear" w:color="auto" w:fill="auto"/>
            <w:noWrap/>
            <w:vAlign w:val="center"/>
            <w:hideMark/>
          </w:tcPr>
          <w:p w14:paraId="216610B4" w14:textId="77777777" w:rsidR="00E86CF4" w:rsidRPr="00C675C6" w:rsidRDefault="00E86CF4" w:rsidP="006A7AC0">
            <w:pPr>
              <w:spacing w:after="0" w:line="240" w:lineRule="auto"/>
              <w:jc w:val="left"/>
              <w:rPr>
                <w:rFonts w:ascii="Tahoma" w:hAnsi="Tahoma" w:cs="Tahoma"/>
                <w:sz w:val="18"/>
                <w:szCs w:val="18"/>
              </w:rPr>
            </w:pPr>
            <w:r w:rsidRPr="00C675C6">
              <w:rPr>
                <w:rFonts w:ascii="Tahoma" w:hAnsi="Tahoma" w:cs="Tahoma"/>
                <w:sz w:val="18"/>
                <w:szCs w:val="18"/>
              </w:rPr>
              <w:t>Příjmy z prodeje pozemků</w:t>
            </w:r>
          </w:p>
        </w:tc>
        <w:tc>
          <w:tcPr>
            <w:tcW w:w="1037" w:type="dxa"/>
            <w:tcBorders>
              <w:top w:val="nil"/>
              <w:left w:val="nil"/>
              <w:bottom w:val="single" w:sz="4" w:space="0" w:color="auto"/>
              <w:right w:val="single" w:sz="8" w:space="0" w:color="auto"/>
            </w:tcBorders>
            <w:shd w:val="clear" w:color="000000" w:fill="FFFFFF"/>
            <w:noWrap/>
            <w:vAlign w:val="center"/>
            <w:hideMark/>
          </w:tcPr>
          <w:p w14:paraId="639B7F0A"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4 338</w:t>
            </w:r>
          </w:p>
        </w:tc>
        <w:tc>
          <w:tcPr>
            <w:tcW w:w="1089" w:type="dxa"/>
            <w:tcBorders>
              <w:top w:val="nil"/>
              <w:left w:val="nil"/>
              <w:bottom w:val="single" w:sz="4" w:space="0" w:color="auto"/>
              <w:right w:val="single" w:sz="8" w:space="0" w:color="auto"/>
            </w:tcBorders>
            <w:shd w:val="clear" w:color="000000" w:fill="FFFFFF"/>
            <w:noWrap/>
            <w:vAlign w:val="center"/>
            <w:hideMark/>
          </w:tcPr>
          <w:p w14:paraId="5F657E91"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7 832</w:t>
            </w:r>
          </w:p>
        </w:tc>
        <w:tc>
          <w:tcPr>
            <w:tcW w:w="1037" w:type="dxa"/>
            <w:tcBorders>
              <w:top w:val="nil"/>
              <w:left w:val="nil"/>
              <w:bottom w:val="single" w:sz="4" w:space="0" w:color="auto"/>
              <w:right w:val="single" w:sz="8" w:space="0" w:color="auto"/>
            </w:tcBorders>
            <w:shd w:val="clear" w:color="000000" w:fill="FFFFFF"/>
            <w:noWrap/>
            <w:vAlign w:val="center"/>
            <w:hideMark/>
          </w:tcPr>
          <w:p w14:paraId="53B57C02"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11 609</w:t>
            </w:r>
          </w:p>
        </w:tc>
        <w:tc>
          <w:tcPr>
            <w:tcW w:w="1089" w:type="dxa"/>
            <w:tcBorders>
              <w:top w:val="nil"/>
              <w:left w:val="nil"/>
              <w:bottom w:val="single" w:sz="4" w:space="0" w:color="auto"/>
              <w:right w:val="single" w:sz="8" w:space="0" w:color="auto"/>
            </w:tcBorders>
            <w:shd w:val="clear" w:color="000000" w:fill="FFFFFF"/>
            <w:noWrap/>
            <w:vAlign w:val="center"/>
            <w:hideMark/>
          </w:tcPr>
          <w:p w14:paraId="746331D0"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3 552</w:t>
            </w:r>
          </w:p>
        </w:tc>
        <w:tc>
          <w:tcPr>
            <w:tcW w:w="907" w:type="dxa"/>
            <w:tcBorders>
              <w:top w:val="nil"/>
              <w:left w:val="nil"/>
              <w:bottom w:val="single" w:sz="4" w:space="0" w:color="auto"/>
              <w:right w:val="single" w:sz="8" w:space="0" w:color="auto"/>
            </w:tcBorders>
            <w:shd w:val="clear" w:color="000000" w:fill="FFFFFF"/>
            <w:noWrap/>
            <w:vAlign w:val="center"/>
            <w:hideMark/>
          </w:tcPr>
          <w:p w14:paraId="1C7AF7A5"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19 637</w:t>
            </w:r>
          </w:p>
        </w:tc>
        <w:tc>
          <w:tcPr>
            <w:tcW w:w="1078" w:type="dxa"/>
            <w:tcBorders>
              <w:top w:val="nil"/>
              <w:left w:val="nil"/>
              <w:bottom w:val="single" w:sz="4" w:space="0" w:color="auto"/>
              <w:right w:val="single" w:sz="8" w:space="0" w:color="auto"/>
            </w:tcBorders>
            <w:shd w:val="clear" w:color="000000" w:fill="FFFFFF"/>
            <w:noWrap/>
            <w:vAlign w:val="center"/>
            <w:hideMark/>
          </w:tcPr>
          <w:p w14:paraId="347B2AD1"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19 923</w:t>
            </w:r>
          </w:p>
        </w:tc>
        <w:tc>
          <w:tcPr>
            <w:tcW w:w="709" w:type="dxa"/>
            <w:tcBorders>
              <w:top w:val="nil"/>
              <w:left w:val="nil"/>
              <w:bottom w:val="single" w:sz="4" w:space="0" w:color="auto"/>
              <w:right w:val="single" w:sz="8" w:space="0" w:color="auto"/>
            </w:tcBorders>
            <w:shd w:val="clear" w:color="auto" w:fill="auto"/>
            <w:noWrap/>
            <w:vAlign w:val="center"/>
            <w:hideMark/>
          </w:tcPr>
          <w:p w14:paraId="74265E67"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101</w:t>
            </w:r>
          </w:p>
        </w:tc>
        <w:tc>
          <w:tcPr>
            <w:tcW w:w="655" w:type="dxa"/>
            <w:tcBorders>
              <w:top w:val="nil"/>
              <w:left w:val="nil"/>
              <w:bottom w:val="single" w:sz="4" w:space="0" w:color="auto"/>
              <w:right w:val="single" w:sz="8" w:space="0" w:color="auto"/>
            </w:tcBorders>
            <w:shd w:val="clear" w:color="auto" w:fill="auto"/>
            <w:noWrap/>
            <w:vAlign w:val="center"/>
            <w:hideMark/>
          </w:tcPr>
          <w:p w14:paraId="7F008462"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5,61</w:t>
            </w:r>
          </w:p>
        </w:tc>
      </w:tr>
      <w:tr w:rsidR="00E86CF4" w:rsidRPr="00C675C6" w14:paraId="42FB5F72" w14:textId="77777777" w:rsidTr="00E86CF4">
        <w:trPr>
          <w:trHeight w:val="405"/>
        </w:trPr>
        <w:tc>
          <w:tcPr>
            <w:tcW w:w="1975" w:type="dxa"/>
            <w:tcBorders>
              <w:top w:val="nil"/>
              <w:left w:val="single" w:sz="8" w:space="0" w:color="auto"/>
              <w:bottom w:val="single" w:sz="4" w:space="0" w:color="auto"/>
              <w:right w:val="single" w:sz="8" w:space="0" w:color="auto"/>
            </w:tcBorders>
            <w:shd w:val="clear" w:color="auto" w:fill="auto"/>
            <w:vAlign w:val="center"/>
            <w:hideMark/>
          </w:tcPr>
          <w:p w14:paraId="36E13AD3" w14:textId="77777777" w:rsidR="00E86CF4" w:rsidRPr="00C675C6" w:rsidRDefault="00E86CF4" w:rsidP="006A7AC0">
            <w:pPr>
              <w:spacing w:after="0" w:line="240" w:lineRule="auto"/>
              <w:jc w:val="left"/>
              <w:rPr>
                <w:rFonts w:ascii="Tahoma" w:hAnsi="Tahoma" w:cs="Tahoma"/>
                <w:sz w:val="18"/>
                <w:szCs w:val="18"/>
              </w:rPr>
            </w:pPr>
            <w:r w:rsidRPr="00C675C6">
              <w:rPr>
                <w:rFonts w:ascii="Tahoma" w:hAnsi="Tahoma" w:cs="Tahoma"/>
                <w:sz w:val="18"/>
                <w:szCs w:val="18"/>
              </w:rPr>
              <w:t xml:space="preserve">Příjmy z prodeje ostatních nemovitostí </w:t>
            </w:r>
          </w:p>
          <w:p w14:paraId="03DA9AD6" w14:textId="499010CC" w:rsidR="00E86CF4" w:rsidRPr="00C675C6" w:rsidRDefault="00E86CF4" w:rsidP="006A7AC0">
            <w:pPr>
              <w:spacing w:after="0" w:line="240" w:lineRule="auto"/>
              <w:jc w:val="left"/>
              <w:rPr>
                <w:rFonts w:ascii="Tahoma" w:hAnsi="Tahoma" w:cs="Tahoma"/>
                <w:sz w:val="18"/>
                <w:szCs w:val="18"/>
              </w:rPr>
            </w:pPr>
            <w:r w:rsidRPr="00C675C6">
              <w:rPr>
                <w:rFonts w:ascii="Tahoma" w:hAnsi="Tahoma" w:cs="Tahoma"/>
                <w:sz w:val="18"/>
                <w:szCs w:val="18"/>
              </w:rPr>
              <w:t>a jejich částí</w:t>
            </w:r>
          </w:p>
        </w:tc>
        <w:tc>
          <w:tcPr>
            <w:tcW w:w="1037" w:type="dxa"/>
            <w:tcBorders>
              <w:top w:val="nil"/>
              <w:left w:val="nil"/>
              <w:bottom w:val="single" w:sz="4" w:space="0" w:color="auto"/>
              <w:right w:val="single" w:sz="8" w:space="0" w:color="auto"/>
            </w:tcBorders>
            <w:shd w:val="clear" w:color="000000" w:fill="FFFFFF"/>
            <w:noWrap/>
            <w:vAlign w:val="center"/>
            <w:hideMark/>
          </w:tcPr>
          <w:p w14:paraId="7472A9BA"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1089" w:type="dxa"/>
            <w:tcBorders>
              <w:top w:val="nil"/>
              <w:left w:val="nil"/>
              <w:bottom w:val="single" w:sz="4" w:space="0" w:color="auto"/>
              <w:right w:val="single" w:sz="8" w:space="0" w:color="auto"/>
            </w:tcBorders>
            <w:shd w:val="clear" w:color="000000" w:fill="FFFFFF"/>
            <w:noWrap/>
            <w:vAlign w:val="center"/>
            <w:hideMark/>
          </w:tcPr>
          <w:p w14:paraId="6DE6484B"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7 302</w:t>
            </w:r>
          </w:p>
        </w:tc>
        <w:tc>
          <w:tcPr>
            <w:tcW w:w="1037" w:type="dxa"/>
            <w:tcBorders>
              <w:top w:val="nil"/>
              <w:left w:val="nil"/>
              <w:bottom w:val="single" w:sz="4" w:space="0" w:color="auto"/>
              <w:right w:val="single" w:sz="8" w:space="0" w:color="auto"/>
            </w:tcBorders>
            <w:shd w:val="clear" w:color="000000" w:fill="FFFFFF"/>
            <w:noWrap/>
            <w:vAlign w:val="center"/>
            <w:hideMark/>
          </w:tcPr>
          <w:p w14:paraId="36704BAD"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42 484</w:t>
            </w:r>
          </w:p>
        </w:tc>
        <w:tc>
          <w:tcPr>
            <w:tcW w:w="1089" w:type="dxa"/>
            <w:tcBorders>
              <w:top w:val="nil"/>
              <w:left w:val="nil"/>
              <w:bottom w:val="single" w:sz="4" w:space="0" w:color="auto"/>
              <w:right w:val="single" w:sz="8" w:space="0" w:color="auto"/>
            </w:tcBorders>
            <w:shd w:val="clear" w:color="000000" w:fill="FFFFFF"/>
            <w:noWrap/>
            <w:vAlign w:val="center"/>
            <w:hideMark/>
          </w:tcPr>
          <w:p w14:paraId="0D13EB04"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856</w:t>
            </w:r>
          </w:p>
        </w:tc>
        <w:tc>
          <w:tcPr>
            <w:tcW w:w="907" w:type="dxa"/>
            <w:tcBorders>
              <w:top w:val="nil"/>
              <w:left w:val="nil"/>
              <w:bottom w:val="single" w:sz="4" w:space="0" w:color="auto"/>
              <w:right w:val="single" w:sz="8" w:space="0" w:color="auto"/>
            </w:tcBorders>
            <w:shd w:val="clear" w:color="000000" w:fill="FFFFFF"/>
            <w:noWrap/>
            <w:vAlign w:val="center"/>
            <w:hideMark/>
          </w:tcPr>
          <w:p w14:paraId="502BB0A6"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51 950</w:t>
            </w:r>
          </w:p>
        </w:tc>
        <w:tc>
          <w:tcPr>
            <w:tcW w:w="1078" w:type="dxa"/>
            <w:tcBorders>
              <w:top w:val="nil"/>
              <w:left w:val="nil"/>
              <w:bottom w:val="single" w:sz="4" w:space="0" w:color="auto"/>
              <w:right w:val="single" w:sz="8" w:space="0" w:color="auto"/>
            </w:tcBorders>
            <w:shd w:val="clear" w:color="000000" w:fill="FFFFFF"/>
            <w:noWrap/>
            <w:vAlign w:val="center"/>
            <w:hideMark/>
          </w:tcPr>
          <w:p w14:paraId="3724B2FC"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51 950</w:t>
            </w:r>
          </w:p>
        </w:tc>
        <w:tc>
          <w:tcPr>
            <w:tcW w:w="709" w:type="dxa"/>
            <w:tcBorders>
              <w:top w:val="nil"/>
              <w:left w:val="nil"/>
              <w:bottom w:val="single" w:sz="4" w:space="0" w:color="auto"/>
              <w:right w:val="single" w:sz="8" w:space="0" w:color="auto"/>
            </w:tcBorders>
            <w:shd w:val="clear" w:color="auto" w:fill="auto"/>
            <w:noWrap/>
            <w:vAlign w:val="center"/>
            <w:hideMark/>
          </w:tcPr>
          <w:p w14:paraId="15F34FDB"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100</w:t>
            </w:r>
          </w:p>
        </w:tc>
        <w:tc>
          <w:tcPr>
            <w:tcW w:w="655" w:type="dxa"/>
            <w:tcBorders>
              <w:top w:val="nil"/>
              <w:left w:val="nil"/>
              <w:bottom w:val="single" w:sz="4" w:space="0" w:color="auto"/>
              <w:right w:val="single" w:sz="8" w:space="0" w:color="auto"/>
            </w:tcBorders>
            <w:shd w:val="clear" w:color="auto" w:fill="auto"/>
            <w:noWrap/>
            <w:vAlign w:val="center"/>
            <w:hideMark/>
          </w:tcPr>
          <w:p w14:paraId="324B4406"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60,69</w:t>
            </w:r>
          </w:p>
        </w:tc>
      </w:tr>
      <w:tr w:rsidR="00E86CF4" w:rsidRPr="00C675C6" w14:paraId="0DDB722A" w14:textId="77777777" w:rsidTr="00E86CF4">
        <w:trPr>
          <w:trHeight w:val="214"/>
        </w:trPr>
        <w:tc>
          <w:tcPr>
            <w:tcW w:w="1975" w:type="dxa"/>
            <w:tcBorders>
              <w:top w:val="nil"/>
              <w:left w:val="single" w:sz="8" w:space="0" w:color="auto"/>
              <w:bottom w:val="single" w:sz="4" w:space="0" w:color="auto"/>
              <w:right w:val="single" w:sz="8" w:space="0" w:color="auto"/>
            </w:tcBorders>
            <w:shd w:val="clear" w:color="auto" w:fill="auto"/>
            <w:noWrap/>
            <w:vAlign w:val="center"/>
            <w:hideMark/>
          </w:tcPr>
          <w:p w14:paraId="40897C38" w14:textId="77777777" w:rsidR="00E86CF4" w:rsidRPr="00C675C6" w:rsidRDefault="00E86CF4" w:rsidP="006A7AC0">
            <w:pPr>
              <w:spacing w:after="0" w:line="240" w:lineRule="auto"/>
              <w:jc w:val="left"/>
              <w:rPr>
                <w:rFonts w:ascii="Tahoma" w:hAnsi="Tahoma" w:cs="Tahoma"/>
                <w:sz w:val="18"/>
                <w:szCs w:val="18"/>
              </w:rPr>
            </w:pPr>
            <w:r w:rsidRPr="00C675C6">
              <w:rPr>
                <w:rFonts w:ascii="Tahoma" w:hAnsi="Tahoma" w:cs="Tahoma"/>
                <w:sz w:val="18"/>
                <w:szCs w:val="18"/>
              </w:rPr>
              <w:t>Příjmy z prodeje ostatního DHM</w:t>
            </w:r>
          </w:p>
        </w:tc>
        <w:tc>
          <w:tcPr>
            <w:tcW w:w="1037" w:type="dxa"/>
            <w:tcBorders>
              <w:top w:val="nil"/>
              <w:left w:val="nil"/>
              <w:bottom w:val="single" w:sz="4" w:space="0" w:color="auto"/>
              <w:right w:val="single" w:sz="8" w:space="0" w:color="auto"/>
            </w:tcBorders>
            <w:shd w:val="clear" w:color="000000" w:fill="FFFFFF"/>
            <w:noWrap/>
            <w:vAlign w:val="center"/>
            <w:hideMark/>
          </w:tcPr>
          <w:p w14:paraId="756F4815"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1089" w:type="dxa"/>
            <w:tcBorders>
              <w:top w:val="nil"/>
              <w:left w:val="nil"/>
              <w:bottom w:val="single" w:sz="4" w:space="0" w:color="auto"/>
              <w:right w:val="single" w:sz="8" w:space="0" w:color="auto"/>
            </w:tcBorders>
            <w:shd w:val="clear" w:color="000000" w:fill="FFFFFF"/>
            <w:noWrap/>
            <w:vAlign w:val="center"/>
            <w:hideMark/>
          </w:tcPr>
          <w:p w14:paraId="492D425E"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1037" w:type="dxa"/>
            <w:tcBorders>
              <w:top w:val="nil"/>
              <w:left w:val="nil"/>
              <w:bottom w:val="single" w:sz="4" w:space="0" w:color="auto"/>
              <w:right w:val="single" w:sz="8" w:space="0" w:color="auto"/>
            </w:tcBorders>
            <w:shd w:val="clear" w:color="000000" w:fill="FFFFFF"/>
            <w:noWrap/>
            <w:vAlign w:val="center"/>
            <w:hideMark/>
          </w:tcPr>
          <w:p w14:paraId="6857E9FC"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89</w:t>
            </w:r>
          </w:p>
        </w:tc>
        <w:tc>
          <w:tcPr>
            <w:tcW w:w="1089" w:type="dxa"/>
            <w:tcBorders>
              <w:top w:val="nil"/>
              <w:left w:val="nil"/>
              <w:bottom w:val="single" w:sz="4" w:space="0" w:color="auto"/>
              <w:right w:val="single" w:sz="8" w:space="0" w:color="auto"/>
            </w:tcBorders>
            <w:shd w:val="clear" w:color="000000" w:fill="FFFFFF"/>
            <w:noWrap/>
            <w:vAlign w:val="center"/>
            <w:hideMark/>
          </w:tcPr>
          <w:p w14:paraId="0FB86096"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145</w:t>
            </w:r>
          </w:p>
        </w:tc>
        <w:tc>
          <w:tcPr>
            <w:tcW w:w="907" w:type="dxa"/>
            <w:tcBorders>
              <w:top w:val="nil"/>
              <w:left w:val="nil"/>
              <w:bottom w:val="single" w:sz="4" w:space="0" w:color="auto"/>
              <w:right w:val="single" w:sz="8" w:space="0" w:color="auto"/>
            </w:tcBorders>
            <w:shd w:val="clear" w:color="000000" w:fill="FFFFFF"/>
            <w:noWrap/>
            <w:vAlign w:val="center"/>
            <w:hideMark/>
          </w:tcPr>
          <w:p w14:paraId="2F5E0D85"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294</w:t>
            </w:r>
          </w:p>
        </w:tc>
        <w:tc>
          <w:tcPr>
            <w:tcW w:w="1078" w:type="dxa"/>
            <w:tcBorders>
              <w:top w:val="nil"/>
              <w:left w:val="nil"/>
              <w:bottom w:val="single" w:sz="4" w:space="0" w:color="auto"/>
              <w:right w:val="single" w:sz="8" w:space="0" w:color="auto"/>
            </w:tcBorders>
            <w:shd w:val="clear" w:color="000000" w:fill="FFFFFF"/>
            <w:noWrap/>
            <w:vAlign w:val="center"/>
            <w:hideMark/>
          </w:tcPr>
          <w:p w14:paraId="4639758B"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343</w:t>
            </w:r>
          </w:p>
        </w:tc>
        <w:tc>
          <w:tcPr>
            <w:tcW w:w="709" w:type="dxa"/>
            <w:tcBorders>
              <w:top w:val="nil"/>
              <w:left w:val="nil"/>
              <w:bottom w:val="single" w:sz="4" w:space="0" w:color="auto"/>
              <w:right w:val="single" w:sz="8" w:space="0" w:color="auto"/>
            </w:tcBorders>
            <w:shd w:val="clear" w:color="auto" w:fill="auto"/>
            <w:noWrap/>
            <w:vAlign w:val="center"/>
            <w:hideMark/>
          </w:tcPr>
          <w:p w14:paraId="255F2140"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117</w:t>
            </w:r>
          </w:p>
        </w:tc>
        <w:tc>
          <w:tcPr>
            <w:tcW w:w="655" w:type="dxa"/>
            <w:tcBorders>
              <w:top w:val="nil"/>
              <w:left w:val="nil"/>
              <w:bottom w:val="single" w:sz="4" w:space="0" w:color="auto"/>
              <w:right w:val="single" w:sz="8" w:space="0" w:color="auto"/>
            </w:tcBorders>
            <w:shd w:val="clear" w:color="auto" w:fill="auto"/>
            <w:noWrap/>
            <w:vAlign w:val="center"/>
            <w:hideMark/>
          </w:tcPr>
          <w:p w14:paraId="4D8B603A"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2,37</w:t>
            </w:r>
          </w:p>
        </w:tc>
      </w:tr>
      <w:tr w:rsidR="00E86CF4" w:rsidRPr="00C675C6" w14:paraId="66AF1B8C" w14:textId="77777777" w:rsidTr="00E86CF4">
        <w:trPr>
          <w:trHeight w:val="468"/>
        </w:trPr>
        <w:tc>
          <w:tcPr>
            <w:tcW w:w="1975" w:type="dxa"/>
            <w:tcBorders>
              <w:top w:val="nil"/>
              <w:left w:val="single" w:sz="8" w:space="0" w:color="auto"/>
              <w:bottom w:val="double" w:sz="6" w:space="0" w:color="auto"/>
              <w:right w:val="single" w:sz="8" w:space="0" w:color="auto"/>
            </w:tcBorders>
            <w:shd w:val="clear" w:color="auto" w:fill="auto"/>
            <w:vAlign w:val="center"/>
            <w:hideMark/>
          </w:tcPr>
          <w:p w14:paraId="36B7648A" w14:textId="77777777" w:rsidR="00E86CF4" w:rsidRPr="00C675C6" w:rsidRDefault="00E86CF4" w:rsidP="006A7AC0">
            <w:pPr>
              <w:spacing w:after="0" w:line="240" w:lineRule="auto"/>
              <w:jc w:val="left"/>
              <w:rPr>
                <w:rFonts w:ascii="Tahoma" w:hAnsi="Tahoma" w:cs="Tahoma"/>
                <w:sz w:val="18"/>
                <w:szCs w:val="18"/>
              </w:rPr>
            </w:pPr>
            <w:r w:rsidRPr="00C675C6">
              <w:rPr>
                <w:rFonts w:ascii="Tahoma" w:hAnsi="Tahoma" w:cs="Tahoma"/>
                <w:sz w:val="18"/>
                <w:szCs w:val="18"/>
              </w:rPr>
              <w:t>Příjmy z prodeje majetkových podílů</w:t>
            </w:r>
          </w:p>
        </w:tc>
        <w:tc>
          <w:tcPr>
            <w:tcW w:w="1037" w:type="dxa"/>
            <w:tcBorders>
              <w:top w:val="nil"/>
              <w:left w:val="nil"/>
              <w:bottom w:val="double" w:sz="6" w:space="0" w:color="auto"/>
              <w:right w:val="single" w:sz="8" w:space="0" w:color="auto"/>
            </w:tcBorders>
            <w:shd w:val="clear" w:color="000000" w:fill="FFFFFF"/>
            <w:noWrap/>
            <w:vAlign w:val="center"/>
            <w:hideMark/>
          </w:tcPr>
          <w:p w14:paraId="3498CD36"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121</w:t>
            </w:r>
          </w:p>
        </w:tc>
        <w:tc>
          <w:tcPr>
            <w:tcW w:w="1089" w:type="dxa"/>
            <w:tcBorders>
              <w:top w:val="nil"/>
              <w:left w:val="nil"/>
              <w:bottom w:val="double" w:sz="6" w:space="0" w:color="auto"/>
              <w:right w:val="single" w:sz="8" w:space="0" w:color="auto"/>
            </w:tcBorders>
            <w:shd w:val="clear" w:color="000000" w:fill="FFFFFF"/>
            <w:noWrap/>
            <w:vAlign w:val="center"/>
            <w:hideMark/>
          </w:tcPr>
          <w:p w14:paraId="65056A9B"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1037" w:type="dxa"/>
            <w:tcBorders>
              <w:top w:val="nil"/>
              <w:left w:val="nil"/>
              <w:bottom w:val="double" w:sz="6" w:space="0" w:color="auto"/>
              <w:right w:val="single" w:sz="8" w:space="0" w:color="auto"/>
            </w:tcBorders>
            <w:shd w:val="clear" w:color="000000" w:fill="FFFFFF"/>
            <w:noWrap/>
            <w:vAlign w:val="center"/>
            <w:hideMark/>
          </w:tcPr>
          <w:p w14:paraId="1BD79BEB"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1089" w:type="dxa"/>
            <w:tcBorders>
              <w:top w:val="nil"/>
              <w:left w:val="nil"/>
              <w:bottom w:val="double" w:sz="6" w:space="0" w:color="auto"/>
              <w:right w:val="single" w:sz="8" w:space="0" w:color="auto"/>
            </w:tcBorders>
            <w:shd w:val="clear" w:color="000000" w:fill="FFFFFF"/>
            <w:noWrap/>
            <w:vAlign w:val="center"/>
            <w:hideMark/>
          </w:tcPr>
          <w:p w14:paraId="39855785"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907" w:type="dxa"/>
            <w:tcBorders>
              <w:top w:val="nil"/>
              <w:left w:val="nil"/>
              <w:bottom w:val="double" w:sz="6" w:space="0" w:color="auto"/>
              <w:right w:val="single" w:sz="8" w:space="0" w:color="auto"/>
            </w:tcBorders>
            <w:shd w:val="clear" w:color="000000" w:fill="FFFFFF"/>
            <w:noWrap/>
            <w:vAlign w:val="center"/>
            <w:hideMark/>
          </w:tcPr>
          <w:p w14:paraId="4B7B584A"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1078" w:type="dxa"/>
            <w:tcBorders>
              <w:top w:val="nil"/>
              <w:left w:val="nil"/>
              <w:bottom w:val="double" w:sz="6" w:space="0" w:color="auto"/>
              <w:right w:val="single" w:sz="8" w:space="0" w:color="auto"/>
            </w:tcBorders>
            <w:shd w:val="clear" w:color="000000" w:fill="FFFFFF"/>
            <w:noWrap/>
            <w:vAlign w:val="center"/>
            <w:hideMark/>
          </w:tcPr>
          <w:p w14:paraId="55F6F9F4"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0</w:t>
            </w:r>
          </w:p>
        </w:tc>
        <w:tc>
          <w:tcPr>
            <w:tcW w:w="709" w:type="dxa"/>
            <w:tcBorders>
              <w:top w:val="nil"/>
              <w:left w:val="nil"/>
              <w:bottom w:val="double" w:sz="6" w:space="0" w:color="auto"/>
              <w:right w:val="single" w:sz="8" w:space="0" w:color="auto"/>
            </w:tcBorders>
            <w:shd w:val="clear" w:color="auto" w:fill="auto"/>
            <w:noWrap/>
            <w:vAlign w:val="center"/>
            <w:hideMark/>
          </w:tcPr>
          <w:p w14:paraId="7EDFF521"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x</w:t>
            </w:r>
          </w:p>
        </w:tc>
        <w:tc>
          <w:tcPr>
            <w:tcW w:w="655" w:type="dxa"/>
            <w:tcBorders>
              <w:top w:val="nil"/>
              <w:left w:val="nil"/>
              <w:bottom w:val="double" w:sz="6" w:space="0" w:color="auto"/>
              <w:right w:val="single" w:sz="8" w:space="0" w:color="auto"/>
            </w:tcBorders>
            <w:shd w:val="clear" w:color="auto" w:fill="auto"/>
            <w:noWrap/>
            <w:vAlign w:val="center"/>
            <w:hideMark/>
          </w:tcPr>
          <w:p w14:paraId="70CBFDFA" w14:textId="77777777" w:rsidR="00E86CF4" w:rsidRPr="00C675C6" w:rsidRDefault="00E86CF4" w:rsidP="006A7AC0">
            <w:pPr>
              <w:spacing w:after="0" w:line="240" w:lineRule="auto"/>
              <w:jc w:val="right"/>
              <w:rPr>
                <w:rFonts w:ascii="Tahoma" w:hAnsi="Tahoma" w:cs="Tahoma"/>
                <w:sz w:val="18"/>
                <w:szCs w:val="18"/>
              </w:rPr>
            </w:pPr>
            <w:r w:rsidRPr="00C675C6">
              <w:rPr>
                <w:rFonts w:ascii="Tahoma" w:hAnsi="Tahoma" w:cs="Tahoma"/>
                <w:sz w:val="18"/>
                <w:szCs w:val="18"/>
              </w:rPr>
              <w:t>x</w:t>
            </w:r>
          </w:p>
        </w:tc>
      </w:tr>
      <w:tr w:rsidR="00E86CF4" w:rsidRPr="00C675C6" w14:paraId="7A35B30D" w14:textId="77777777" w:rsidTr="00E86CF4">
        <w:trPr>
          <w:trHeight w:val="329"/>
        </w:trPr>
        <w:tc>
          <w:tcPr>
            <w:tcW w:w="1975" w:type="dxa"/>
            <w:tcBorders>
              <w:top w:val="nil"/>
              <w:left w:val="single" w:sz="8" w:space="0" w:color="auto"/>
              <w:bottom w:val="single" w:sz="8" w:space="0" w:color="auto"/>
              <w:right w:val="single" w:sz="8" w:space="0" w:color="auto"/>
            </w:tcBorders>
            <w:shd w:val="clear" w:color="auto" w:fill="F7CAAC" w:themeFill="accent2" w:themeFillTint="66"/>
            <w:noWrap/>
            <w:vAlign w:val="center"/>
            <w:hideMark/>
          </w:tcPr>
          <w:p w14:paraId="66C0AA84" w14:textId="77777777" w:rsidR="00E86CF4" w:rsidRPr="00C675C6" w:rsidRDefault="00E86CF4" w:rsidP="006A7AC0">
            <w:pPr>
              <w:spacing w:after="0" w:line="240" w:lineRule="auto"/>
              <w:jc w:val="left"/>
              <w:rPr>
                <w:rFonts w:ascii="Tahoma" w:hAnsi="Tahoma" w:cs="Tahoma"/>
                <w:b/>
                <w:bCs/>
                <w:sz w:val="18"/>
                <w:szCs w:val="18"/>
              </w:rPr>
            </w:pPr>
            <w:r w:rsidRPr="00C675C6">
              <w:rPr>
                <w:rFonts w:ascii="Tahoma" w:hAnsi="Tahoma" w:cs="Tahoma"/>
                <w:b/>
                <w:bCs/>
                <w:sz w:val="18"/>
                <w:szCs w:val="18"/>
              </w:rPr>
              <w:t>Kapitálové příjmy celkem</w:t>
            </w:r>
          </w:p>
        </w:tc>
        <w:tc>
          <w:tcPr>
            <w:tcW w:w="1037" w:type="dxa"/>
            <w:tcBorders>
              <w:top w:val="nil"/>
              <w:left w:val="nil"/>
              <w:bottom w:val="single" w:sz="8" w:space="0" w:color="auto"/>
              <w:right w:val="single" w:sz="8" w:space="0" w:color="auto"/>
            </w:tcBorders>
            <w:shd w:val="clear" w:color="auto" w:fill="F7CAAC" w:themeFill="accent2" w:themeFillTint="66"/>
            <w:noWrap/>
            <w:vAlign w:val="center"/>
            <w:hideMark/>
          </w:tcPr>
          <w:p w14:paraId="085A6FEF"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4 459</w:t>
            </w:r>
          </w:p>
        </w:tc>
        <w:tc>
          <w:tcPr>
            <w:tcW w:w="1089" w:type="dxa"/>
            <w:tcBorders>
              <w:top w:val="nil"/>
              <w:left w:val="nil"/>
              <w:bottom w:val="single" w:sz="8" w:space="0" w:color="auto"/>
              <w:right w:val="single" w:sz="8" w:space="0" w:color="auto"/>
            </w:tcBorders>
            <w:shd w:val="clear" w:color="auto" w:fill="F7CAAC" w:themeFill="accent2" w:themeFillTint="66"/>
            <w:noWrap/>
            <w:vAlign w:val="center"/>
            <w:hideMark/>
          </w:tcPr>
          <w:p w14:paraId="1084DF78"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15 134</w:t>
            </w:r>
          </w:p>
        </w:tc>
        <w:tc>
          <w:tcPr>
            <w:tcW w:w="1037" w:type="dxa"/>
            <w:tcBorders>
              <w:top w:val="nil"/>
              <w:left w:val="nil"/>
              <w:bottom w:val="single" w:sz="8" w:space="0" w:color="auto"/>
              <w:right w:val="single" w:sz="8" w:space="0" w:color="auto"/>
            </w:tcBorders>
            <w:shd w:val="clear" w:color="auto" w:fill="F7CAAC" w:themeFill="accent2" w:themeFillTint="66"/>
            <w:noWrap/>
            <w:vAlign w:val="center"/>
            <w:hideMark/>
          </w:tcPr>
          <w:p w14:paraId="547DC88C"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54 182</w:t>
            </w:r>
          </w:p>
        </w:tc>
        <w:tc>
          <w:tcPr>
            <w:tcW w:w="1089" w:type="dxa"/>
            <w:tcBorders>
              <w:top w:val="nil"/>
              <w:left w:val="nil"/>
              <w:bottom w:val="single" w:sz="8" w:space="0" w:color="auto"/>
              <w:right w:val="single" w:sz="8" w:space="0" w:color="auto"/>
            </w:tcBorders>
            <w:shd w:val="clear" w:color="auto" w:fill="F7CAAC" w:themeFill="accent2" w:themeFillTint="66"/>
            <w:noWrap/>
            <w:vAlign w:val="center"/>
            <w:hideMark/>
          </w:tcPr>
          <w:p w14:paraId="78838769"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4 553</w:t>
            </w:r>
          </w:p>
        </w:tc>
        <w:tc>
          <w:tcPr>
            <w:tcW w:w="907" w:type="dxa"/>
            <w:tcBorders>
              <w:top w:val="nil"/>
              <w:left w:val="nil"/>
              <w:bottom w:val="single" w:sz="8" w:space="0" w:color="auto"/>
              <w:right w:val="single" w:sz="8" w:space="0" w:color="auto"/>
            </w:tcBorders>
            <w:shd w:val="clear" w:color="auto" w:fill="F7CAAC" w:themeFill="accent2" w:themeFillTint="66"/>
            <w:noWrap/>
            <w:vAlign w:val="center"/>
            <w:hideMark/>
          </w:tcPr>
          <w:p w14:paraId="68EEBE34"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71 881</w:t>
            </w:r>
          </w:p>
        </w:tc>
        <w:tc>
          <w:tcPr>
            <w:tcW w:w="1078" w:type="dxa"/>
            <w:tcBorders>
              <w:top w:val="nil"/>
              <w:left w:val="nil"/>
              <w:bottom w:val="single" w:sz="8" w:space="0" w:color="auto"/>
              <w:right w:val="single" w:sz="8" w:space="0" w:color="auto"/>
            </w:tcBorders>
            <w:shd w:val="clear" w:color="auto" w:fill="F7CAAC" w:themeFill="accent2" w:themeFillTint="66"/>
            <w:noWrap/>
            <w:vAlign w:val="center"/>
            <w:hideMark/>
          </w:tcPr>
          <w:p w14:paraId="2A03C2DC"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72 216</w:t>
            </w:r>
          </w:p>
        </w:tc>
        <w:tc>
          <w:tcPr>
            <w:tcW w:w="709" w:type="dxa"/>
            <w:tcBorders>
              <w:top w:val="nil"/>
              <w:left w:val="nil"/>
              <w:bottom w:val="single" w:sz="8" w:space="0" w:color="auto"/>
              <w:right w:val="single" w:sz="8" w:space="0" w:color="auto"/>
            </w:tcBorders>
            <w:shd w:val="clear" w:color="auto" w:fill="F7CAAC" w:themeFill="accent2" w:themeFillTint="66"/>
            <w:noWrap/>
            <w:vAlign w:val="center"/>
            <w:hideMark/>
          </w:tcPr>
          <w:p w14:paraId="6D572FF6"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100</w:t>
            </w:r>
          </w:p>
        </w:tc>
        <w:tc>
          <w:tcPr>
            <w:tcW w:w="655" w:type="dxa"/>
            <w:tcBorders>
              <w:top w:val="nil"/>
              <w:left w:val="nil"/>
              <w:bottom w:val="single" w:sz="8" w:space="0" w:color="auto"/>
              <w:right w:val="single" w:sz="8" w:space="0" w:color="auto"/>
            </w:tcBorders>
            <w:shd w:val="clear" w:color="auto" w:fill="F7CAAC" w:themeFill="accent2" w:themeFillTint="66"/>
            <w:noWrap/>
            <w:vAlign w:val="center"/>
            <w:hideMark/>
          </w:tcPr>
          <w:p w14:paraId="44D7D97E" w14:textId="77777777" w:rsidR="00E86CF4" w:rsidRPr="00C675C6" w:rsidRDefault="00E86CF4" w:rsidP="006A7AC0">
            <w:pPr>
              <w:spacing w:after="0" w:line="240" w:lineRule="auto"/>
              <w:jc w:val="right"/>
              <w:rPr>
                <w:rFonts w:ascii="Tahoma" w:hAnsi="Tahoma" w:cs="Tahoma"/>
                <w:b/>
                <w:bCs/>
                <w:sz w:val="18"/>
                <w:szCs w:val="18"/>
              </w:rPr>
            </w:pPr>
            <w:r w:rsidRPr="00C675C6">
              <w:rPr>
                <w:rFonts w:ascii="Tahoma" w:hAnsi="Tahoma" w:cs="Tahoma"/>
                <w:b/>
                <w:bCs/>
                <w:sz w:val="18"/>
                <w:szCs w:val="18"/>
              </w:rPr>
              <w:t>15,86</w:t>
            </w:r>
          </w:p>
        </w:tc>
      </w:tr>
    </w:tbl>
    <w:p w14:paraId="31441757" w14:textId="5BAE1734" w:rsidR="00A42662" w:rsidRPr="00C675C6" w:rsidRDefault="00A42662" w:rsidP="00240F45">
      <w:pPr>
        <w:shd w:val="clear" w:color="auto" w:fill="FFFFFF" w:themeFill="background1"/>
        <w:spacing w:after="0" w:line="20" w:lineRule="atLeast"/>
        <w:rPr>
          <w:rFonts w:ascii="Tahoma" w:hAnsi="Tahoma" w:cs="Tahoma"/>
          <w:b/>
          <w:i/>
          <w:sz w:val="24"/>
          <w:szCs w:val="24"/>
          <w:u w:val="single"/>
        </w:rPr>
      </w:pPr>
      <w:r w:rsidRPr="00C675C6">
        <w:rPr>
          <w:rFonts w:ascii="Tahoma" w:hAnsi="Tahoma" w:cs="Tahoma"/>
          <w:b/>
          <w:i/>
          <w:sz w:val="24"/>
          <w:szCs w:val="24"/>
          <w:u w:val="single"/>
        </w:rPr>
        <w:lastRenderedPageBreak/>
        <w:t>Podrobný rozbor kapitálových příjmů</w:t>
      </w:r>
    </w:p>
    <w:p w14:paraId="7E1D8A5B" w14:textId="77777777" w:rsidR="00A42662" w:rsidRPr="00C675C6" w:rsidRDefault="00A42662" w:rsidP="00240F45">
      <w:pPr>
        <w:pStyle w:val="Bezmezer"/>
        <w:shd w:val="clear" w:color="auto" w:fill="FFFFFF" w:themeFill="background1"/>
        <w:tabs>
          <w:tab w:val="left" w:pos="5670"/>
          <w:tab w:val="left" w:pos="7371"/>
          <w:tab w:val="right" w:pos="9072"/>
        </w:tabs>
        <w:rPr>
          <w:rFonts w:ascii="Tahoma" w:hAnsi="Tahoma" w:cs="Tahoma"/>
          <w:iCs/>
          <w:sz w:val="18"/>
          <w:szCs w:val="18"/>
        </w:rPr>
      </w:pPr>
    </w:p>
    <w:p w14:paraId="4DF80B1B" w14:textId="0FA8BDFD" w:rsidR="00A42662" w:rsidRPr="00C675C6" w:rsidRDefault="00A42662" w:rsidP="00240F45">
      <w:pPr>
        <w:shd w:val="clear" w:color="auto" w:fill="FFFFFF" w:themeFill="background1"/>
        <w:tabs>
          <w:tab w:val="left" w:pos="4536"/>
          <w:tab w:val="right" w:pos="9072"/>
        </w:tabs>
        <w:spacing w:after="0" w:line="240" w:lineRule="auto"/>
        <w:rPr>
          <w:rFonts w:ascii="Tahoma" w:hAnsi="Tahoma" w:cs="Tahoma"/>
          <w:b/>
        </w:rPr>
      </w:pPr>
      <w:r w:rsidRPr="00C675C6">
        <w:rPr>
          <w:rFonts w:ascii="Tahoma" w:hAnsi="Tahoma" w:cs="Tahoma"/>
          <w:b/>
        </w:rPr>
        <w:t xml:space="preserve">Rozpočet: </w:t>
      </w:r>
      <w:r w:rsidR="00542911" w:rsidRPr="00C675C6">
        <w:rPr>
          <w:rFonts w:ascii="Tahoma" w:hAnsi="Tahoma" w:cs="Tahoma"/>
          <w:b/>
        </w:rPr>
        <w:t>71 881</w:t>
      </w:r>
      <w:r w:rsidRPr="00C675C6">
        <w:rPr>
          <w:rFonts w:ascii="Tahoma" w:hAnsi="Tahoma" w:cs="Tahoma"/>
          <w:b/>
        </w:rPr>
        <w:t xml:space="preserve"> tis. Kč</w:t>
      </w:r>
      <w:r w:rsidRPr="00C675C6">
        <w:rPr>
          <w:rFonts w:ascii="Tahoma" w:hAnsi="Tahoma" w:cs="Tahoma"/>
          <w:b/>
        </w:rPr>
        <w:tab/>
        <w:t xml:space="preserve">Skutečnost: </w:t>
      </w:r>
      <w:r w:rsidR="00542911" w:rsidRPr="00C675C6">
        <w:rPr>
          <w:rFonts w:ascii="Tahoma" w:hAnsi="Tahoma" w:cs="Tahoma"/>
          <w:b/>
        </w:rPr>
        <w:t>72 216</w:t>
      </w:r>
      <w:r w:rsidRPr="00C675C6">
        <w:rPr>
          <w:rFonts w:ascii="Tahoma" w:hAnsi="Tahoma" w:cs="Tahoma"/>
          <w:b/>
        </w:rPr>
        <w:t xml:space="preserve"> tis. Kč</w:t>
      </w:r>
      <w:r w:rsidRPr="00C675C6">
        <w:rPr>
          <w:rFonts w:ascii="Tahoma" w:hAnsi="Tahoma" w:cs="Tahoma"/>
          <w:b/>
        </w:rPr>
        <w:tab/>
      </w:r>
      <w:r w:rsidR="00542911" w:rsidRPr="00C675C6">
        <w:rPr>
          <w:rFonts w:ascii="Tahoma" w:hAnsi="Tahoma" w:cs="Tahoma"/>
          <w:b/>
        </w:rPr>
        <w:t>100</w:t>
      </w:r>
      <w:r w:rsidRPr="00C675C6">
        <w:rPr>
          <w:rFonts w:ascii="Tahoma" w:hAnsi="Tahoma" w:cs="Tahoma"/>
          <w:b/>
        </w:rPr>
        <w:t xml:space="preserve"> %</w:t>
      </w:r>
    </w:p>
    <w:p w14:paraId="4D3665C0" w14:textId="77777777"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u w:val="single"/>
        </w:rPr>
      </w:pPr>
    </w:p>
    <w:p w14:paraId="567BE816" w14:textId="77777777" w:rsidR="00860E55" w:rsidRPr="00C675C6" w:rsidRDefault="00860E55"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u w:val="single"/>
        </w:rPr>
      </w:pPr>
    </w:p>
    <w:p w14:paraId="5D7873D3" w14:textId="276D03E0" w:rsidR="007E1210" w:rsidRPr="00C675C6" w:rsidRDefault="007E1210"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rPr>
      </w:pPr>
      <w:r w:rsidRPr="00C675C6">
        <w:rPr>
          <w:rFonts w:ascii="Tahoma" w:hAnsi="Tahoma" w:cs="Tahoma"/>
          <w:b/>
          <w:sz w:val="18"/>
          <w:szCs w:val="18"/>
          <w:u w:val="single"/>
        </w:rPr>
        <w:t xml:space="preserve">Par. </w:t>
      </w:r>
      <w:proofErr w:type="gramStart"/>
      <w:r w:rsidRPr="00C675C6">
        <w:rPr>
          <w:rFonts w:ascii="Tahoma" w:hAnsi="Tahoma" w:cs="Tahoma"/>
          <w:b/>
          <w:sz w:val="18"/>
          <w:szCs w:val="18"/>
          <w:u w:val="single"/>
        </w:rPr>
        <w:t>36</w:t>
      </w:r>
      <w:r w:rsidR="00860E55" w:rsidRPr="00C675C6">
        <w:rPr>
          <w:rFonts w:ascii="Tahoma" w:hAnsi="Tahoma" w:cs="Tahoma"/>
          <w:b/>
          <w:sz w:val="18"/>
          <w:szCs w:val="18"/>
          <w:u w:val="single"/>
        </w:rPr>
        <w:t>12</w:t>
      </w:r>
      <w:r w:rsidRPr="00C675C6">
        <w:rPr>
          <w:rFonts w:ascii="Tahoma" w:hAnsi="Tahoma" w:cs="Tahoma"/>
          <w:b/>
          <w:sz w:val="18"/>
          <w:szCs w:val="18"/>
          <w:u w:val="single"/>
        </w:rPr>
        <w:t>-</w:t>
      </w:r>
      <w:r w:rsidR="00860E55" w:rsidRPr="00C675C6">
        <w:rPr>
          <w:rFonts w:ascii="Tahoma" w:hAnsi="Tahoma" w:cs="Tahoma"/>
          <w:b/>
          <w:sz w:val="18"/>
          <w:szCs w:val="18"/>
          <w:u w:val="single"/>
        </w:rPr>
        <w:t>Bytové</w:t>
      </w:r>
      <w:proofErr w:type="gramEnd"/>
      <w:r w:rsidR="00860E55" w:rsidRPr="00C675C6">
        <w:rPr>
          <w:rFonts w:ascii="Tahoma" w:hAnsi="Tahoma" w:cs="Tahoma"/>
          <w:b/>
          <w:sz w:val="18"/>
          <w:szCs w:val="18"/>
          <w:u w:val="single"/>
        </w:rPr>
        <w:t xml:space="preserve"> hospodářství</w:t>
      </w:r>
      <w:r w:rsidRPr="00C675C6">
        <w:rPr>
          <w:rFonts w:ascii="Tahoma" w:hAnsi="Tahoma" w:cs="Tahoma"/>
          <w:b/>
          <w:sz w:val="18"/>
          <w:szCs w:val="18"/>
        </w:rPr>
        <w:t xml:space="preserve"> </w:t>
      </w:r>
      <w:r w:rsidR="00860E55" w:rsidRPr="00C675C6">
        <w:rPr>
          <w:rFonts w:ascii="Tahoma" w:hAnsi="Tahoma" w:cs="Tahoma"/>
          <w:b/>
          <w:sz w:val="18"/>
          <w:szCs w:val="18"/>
        </w:rPr>
        <w:t xml:space="preserve">– </w:t>
      </w:r>
      <w:r w:rsidRPr="00C675C6">
        <w:rPr>
          <w:rFonts w:ascii="Tahoma" w:hAnsi="Tahoma" w:cs="Tahoma"/>
          <w:b/>
          <w:sz w:val="18"/>
          <w:szCs w:val="18"/>
        </w:rPr>
        <w:t xml:space="preserve">plnění na </w:t>
      </w:r>
      <w:r w:rsidR="00860E55" w:rsidRPr="00C675C6">
        <w:rPr>
          <w:rFonts w:ascii="Tahoma" w:hAnsi="Tahoma" w:cs="Tahoma"/>
          <w:b/>
          <w:sz w:val="18"/>
          <w:szCs w:val="18"/>
        </w:rPr>
        <w:t>100</w:t>
      </w:r>
      <w:r w:rsidRPr="00C675C6">
        <w:rPr>
          <w:rFonts w:ascii="Tahoma" w:hAnsi="Tahoma" w:cs="Tahoma"/>
          <w:b/>
          <w:sz w:val="18"/>
          <w:szCs w:val="18"/>
        </w:rPr>
        <w:t xml:space="preserve"> %</w:t>
      </w:r>
    </w:p>
    <w:p w14:paraId="71005C09" w14:textId="2E8E10C2" w:rsidR="007E1210" w:rsidRPr="00C675C6" w:rsidRDefault="007E1210"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rPr>
      </w:pPr>
      <w:r w:rsidRPr="00C675C6">
        <w:rPr>
          <w:rFonts w:ascii="Tahoma" w:hAnsi="Tahoma" w:cs="Tahoma"/>
          <w:b/>
          <w:sz w:val="18"/>
          <w:szCs w:val="18"/>
        </w:rPr>
        <w:t xml:space="preserve">Rozpočet: </w:t>
      </w:r>
      <w:r w:rsidR="00860E55" w:rsidRPr="00C675C6">
        <w:rPr>
          <w:rFonts w:ascii="Tahoma" w:hAnsi="Tahoma" w:cs="Tahoma"/>
          <w:b/>
          <w:sz w:val="18"/>
          <w:szCs w:val="18"/>
          <w:shd w:val="clear" w:color="auto" w:fill="FFFFFF" w:themeFill="background1"/>
        </w:rPr>
        <w:t>14 02</w:t>
      </w:r>
      <w:r w:rsidR="00240F45" w:rsidRPr="00C675C6">
        <w:rPr>
          <w:rFonts w:ascii="Tahoma" w:hAnsi="Tahoma" w:cs="Tahoma"/>
          <w:b/>
          <w:sz w:val="18"/>
          <w:szCs w:val="18"/>
          <w:shd w:val="clear" w:color="auto" w:fill="FFFFFF" w:themeFill="background1"/>
        </w:rPr>
        <w:t>7</w:t>
      </w:r>
      <w:r w:rsidRPr="00C675C6">
        <w:rPr>
          <w:rFonts w:ascii="Tahoma" w:hAnsi="Tahoma" w:cs="Tahoma"/>
          <w:b/>
          <w:sz w:val="18"/>
          <w:szCs w:val="18"/>
          <w:shd w:val="clear" w:color="auto" w:fill="FFFFFF" w:themeFill="background1"/>
        </w:rPr>
        <w:t xml:space="preserve"> tis. Kč</w:t>
      </w:r>
      <w:r w:rsidRPr="00C675C6">
        <w:rPr>
          <w:rFonts w:ascii="Tahoma" w:hAnsi="Tahoma" w:cs="Tahoma"/>
          <w:b/>
          <w:sz w:val="18"/>
          <w:szCs w:val="18"/>
        </w:rPr>
        <w:tab/>
        <w:t xml:space="preserve">Skutečnost: </w:t>
      </w:r>
      <w:r w:rsidR="00860E55" w:rsidRPr="00C675C6">
        <w:rPr>
          <w:rFonts w:ascii="Tahoma" w:hAnsi="Tahoma" w:cs="Tahoma"/>
          <w:b/>
          <w:sz w:val="18"/>
          <w:szCs w:val="18"/>
          <w:shd w:val="clear" w:color="auto" w:fill="FFFFFF" w:themeFill="background1"/>
        </w:rPr>
        <w:t>14 02</w:t>
      </w:r>
      <w:r w:rsidR="00357433" w:rsidRPr="00C675C6">
        <w:rPr>
          <w:rFonts w:ascii="Tahoma" w:hAnsi="Tahoma" w:cs="Tahoma"/>
          <w:b/>
          <w:sz w:val="18"/>
          <w:szCs w:val="18"/>
          <w:shd w:val="clear" w:color="auto" w:fill="FFFFFF" w:themeFill="background1"/>
        </w:rPr>
        <w:t>7</w:t>
      </w:r>
      <w:r w:rsidRPr="00C675C6">
        <w:rPr>
          <w:rFonts w:ascii="Tahoma" w:hAnsi="Tahoma" w:cs="Tahoma"/>
          <w:b/>
          <w:sz w:val="18"/>
          <w:szCs w:val="18"/>
          <w:shd w:val="clear" w:color="auto" w:fill="FFFFFF" w:themeFill="background1"/>
        </w:rPr>
        <w:t xml:space="preserve"> tis. Kč</w:t>
      </w:r>
    </w:p>
    <w:p w14:paraId="35D7C52C" w14:textId="77777777" w:rsidR="007E1210" w:rsidRPr="00C675C6" w:rsidRDefault="007E1210" w:rsidP="00240F45">
      <w:pPr>
        <w:shd w:val="clear" w:color="auto" w:fill="FFFFFF" w:themeFill="background1"/>
        <w:tabs>
          <w:tab w:val="right" w:pos="1701"/>
          <w:tab w:val="left" w:pos="1843"/>
          <w:tab w:val="left" w:pos="2127"/>
          <w:tab w:val="left" w:pos="4536"/>
        </w:tabs>
        <w:spacing w:after="0" w:line="240" w:lineRule="auto"/>
        <w:rPr>
          <w:rFonts w:ascii="Tahoma" w:hAnsi="Tahoma" w:cs="Tahoma"/>
          <w:sz w:val="18"/>
          <w:szCs w:val="18"/>
        </w:rPr>
      </w:pPr>
      <w:r w:rsidRPr="00C675C6">
        <w:rPr>
          <w:rFonts w:ascii="Tahoma" w:hAnsi="Tahoma" w:cs="Tahoma"/>
          <w:sz w:val="18"/>
          <w:szCs w:val="18"/>
        </w:rPr>
        <w:t>V tom:</w:t>
      </w:r>
    </w:p>
    <w:p w14:paraId="6239262F" w14:textId="115A453D" w:rsidR="007E1210" w:rsidRPr="00C675C6" w:rsidRDefault="007E1210"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r w:rsidRPr="00C675C6">
        <w:rPr>
          <w:rFonts w:ascii="Tahoma" w:hAnsi="Tahoma" w:cs="Tahoma"/>
          <w:sz w:val="18"/>
          <w:szCs w:val="18"/>
        </w:rPr>
        <w:tab/>
      </w:r>
      <w:r w:rsidR="00860E55" w:rsidRPr="00C675C6">
        <w:rPr>
          <w:rFonts w:ascii="Tahoma" w:hAnsi="Tahoma" w:cs="Tahoma"/>
          <w:sz w:val="18"/>
          <w:szCs w:val="18"/>
          <w:shd w:val="clear" w:color="auto" w:fill="FFFFFF" w:themeFill="background1"/>
        </w:rPr>
        <w:t>14 02</w:t>
      </w:r>
      <w:r w:rsidR="00240F45" w:rsidRPr="00C675C6">
        <w:rPr>
          <w:rFonts w:ascii="Tahoma" w:hAnsi="Tahoma" w:cs="Tahoma"/>
          <w:sz w:val="18"/>
          <w:szCs w:val="18"/>
          <w:shd w:val="clear" w:color="auto" w:fill="FFFFFF" w:themeFill="background1"/>
        </w:rPr>
        <w:t>7</w:t>
      </w:r>
      <w:r w:rsidRPr="00C675C6">
        <w:rPr>
          <w:rFonts w:ascii="Tahoma" w:hAnsi="Tahoma" w:cs="Tahoma"/>
          <w:sz w:val="18"/>
          <w:szCs w:val="18"/>
          <w:shd w:val="clear" w:color="auto" w:fill="FFFFFF" w:themeFill="background1"/>
        </w:rPr>
        <w:t xml:space="preserve"> tis. </w:t>
      </w:r>
      <w:proofErr w:type="gramStart"/>
      <w:r w:rsidRPr="00C675C6">
        <w:rPr>
          <w:rFonts w:ascii="Tahoma" w:hAnsi="Tahoma" w:cs="Tahoma"/>
          <w:sz w:val="18"/>
          <w:szCs w:val="18"/>
          <w:shd w:val="clear" w:color="auto" w:fill="FFFFFF" w:themeFill="background1"/>
        </w:rPr>
        <w:t>Kč</w:t>
      </w:r>
      <w:r w:rsidRPr="00C675C6">
        <w:rPr>
          <w:rFonts w:ascii="Tahoma" w:hAnsi="Tahoma" w:cs="Tahoma"/>
          <w:sz w:val="18"/>
          <w:szCs w:val="18"/>
        </w:rPr>
        <w:tab/>
        <w:t>-</w:t>
      </w:r>
      <w:r w:rsidRPr="00C675C6">
        <w:rPr>
          <w:rFonts w:ascii="Tahoma" w:hAnsi="Tahoma" w:cs="Tahoma"/>
          <w:sz w:val="18"/>
          <w:szCs w:val="18"/>
        </w:rPr>
        <w:tab/>
      </w:r>
      <w:r w:rsidR="00860E55" w:rsidRPr="00C675C6">
        <w:rPr>
          <w:rFonts w:ascii="Tahoma" w:hAnsi="Tahoma" w:cs="Tahoma"/>
          <w:sz w:val="18"/>
          <w:szCs w:val="18"/>
        </w:rPr>
        <w:t>příjem</w:t>
      </w:r>
      <w:proofErr w:type="gramEnd"/>
      <w:r w:rsidR="00860E55" w:rsidRPr="00C675C6">
        <w:rPr>
          <w:rFonts w:ascii="Tahoma" w:hAnsi="Tahoma" w:cs="Tahoma"/>
          <w:sz w:val="18"/>
          <w:szCs w:val="18"/>
        </w:rPr>
        <w:t xml:space="preserve"> z prodeje ostatních nemovitých věcí a jejich částí – budova č. p. 646 </w:t>
      </w:r>
      <w:proofErr w:type="spellStart"/>
      <w:r w:rsidR="00860E55" w:rsidRPr="00C675C6">
        <w:rPr>
          <w:rFonts w:ascii="Tahoma" w:hAnsi="Tahoma" w:cs="Tahoma"/>
          <w:sz w:val="18"/>
          <w:szCs w:val="18"/>
        </w:rPr>
        <w:t>Kostikovo</w:t>
      </w:r>
      <w:proofErr w:type="spellEnd"/>
      <w:r w:rsidR="00860E55" w:rsidRPr="00C675C6">
        <w:rPr>
          <w:rFonts w:ascii="Tahoma" w:hAnsi="Tahoma" w:cs="Tahoma"/>
          <w:sz w:val="18"/>
          <w:szCs w:val="18"/>
        </w:rPr>
        <w:t xml:space="preserve"> náměstí, k. </w:t>
      </w:r>
      <w:proofErr w:type="spellStart"/>
      <w:r w:rsidR="00860E55" w:rsidRPr="00C675C6">
        <w:rPr>
          <w:rFonts w:ascii="Tahoma" w:hAnsi="Tahoma" w:cs="Tahoma"/>
          <w:sz w:val="18"/>
          <w:szCs w:val="18"/>
        </w:rPr>
        <w:t>ú.</w:t>
      </w:r>
      <w:proofErr w:type="spellEnd"/>
      <w:r w:rsidR="00860E55" w:rsidRPr="00C675C6">
        <w:rPr>
          <w:rFonts w:ascii="Tahoma" w:hAnsi="Tahoma" w:cs="Tahoma"/>
          <w:sz w:val="18"/>
          <w:szCs w:val="18"/>
        </w:rPr>
        <w:t xml:space="preserve"> Frýdek</w:t>
      </w:r>
    </w:p>
    <w:p w14:paraId="1707C0DB" w14:textId="77777777" w:rsidR="007E1210" w:rsidRPr="00C675C6" w:rsidRDefault="007E1210"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u w:val="single"/>
        </w:rPr>
      </w:pPr>
    </w:p>
    <w:p w14:paraId="0D8E0EA3" w14:textId="62E1FC44" w:rsidR="00860E55" w:rsidRPr="00C675C6" w:rsidRDefault="00860E55"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rPr>
      </w:pPr>
      <w:r w:rsidRPr="00C675C6">
        <w:rPr>
          <w:rFonts w:ascii="Tahoma" w:hAnsi="Tahoma" w:cs="Tahoma"/>
          <w:b/>
          <w:sz w:val="18"/>
          <w:szCs w:val="18"/>
          <w:u w:val="single"/>
        </w:rPr>
        <w:t xml:space="preserve">Par. </w:t>
      </w:r>
      <w:proofErr w:type="gramStart"/>
      <w:r w:rsidRPr="00C675C6">
        <w:rPr>
          <w:rFonts w:ascii="Tahoma" w:hAnsi="Tahoma" w:cs="Tahoma"/>
          <w:b/>
          <w:sz w:val="18"/>
          <w:szCs w:val="18"/>
          <w:u w:val="single"/>
        </w:rPr>
        <w:t>3613-Nebytové</w:t>
      </w:r>
      <w:proofErr w:type="gramEnd"/>
      <w:r w:rsidRPr="00C675C6">
        <w:rPr>
          <w:rFonts w:ascii="Tahoma" w:hAnsi="Tahoma" w:cs="Tahoma"/>
          <w:b/>
          <w:sz w:val="18"/>
          <w:szCs w:val="18"/>
          <w:u w:val="single"/>
        </w:rPr>
        <w:t xml:space="preserve"> hospodářství</w:t>
      </w:r>
      <w:r w:rsidRPr="00C675C6">
        <w:rPr>
          <w:rFonts w:ascii="Tahoma" w:hAnsi="Tahoma" w:cs="Tahoma"/>
          <w:b/>
          <w:sz w:val="18"/>
          <w:szCs w:val="18"/>
        </w:rPr>
        <w:t xml:space="preserve"> – plnění na 100 %</w:t>
      </w:r>
    </w:p>
    <w:p w14:paraId="1DD42EFA" w14:textId="404C7B75" w:rsidR="00860E55" w:rsidRPr="00C675C6" w:rsidRDefault="00860E55"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rPr>
      </w:pPr>
      <w:r w:rsidRPr="00C675C6">
        <w:rPr>
          <w:rFonts w:ascii="Tahoma" w:hAnsi="Tahoma" w:cs="Tahoma"/>
          <w:b/>
          <w:sz w:val="18"/>
          <w:szCs w:val="18"/>
        </w:rPr>
        <w:t>Rozpočet: 34 876 tis. Kč</w:t>
      </w:r>
      <w:r w:rsidRPr="00C675C6">
        <w:rPr>
          <w:rFonts w:ascii="Tahoma" w:hAnsi="Tahoma" w:cs="Tahoma"/>
          <w:b/>
          <w:sz w:val="18"/>
          <w:szCs w:val="18"/>
        </w:rPr>
        <w:tab/>
        <w:t>Skutečnost: 34 876 tis. Kč</w:t>
      </w:r>
    </w:p>
    <w:p w14:paraId="701AE34A" w14:textId="77777777" w:rsidR="00860E55" w:rsidRPr="00C675C6" w:rsidRDefault="00860E55" w:rsidP="00240F45">
      <w:pPr>
        <w:shd w:val="clear" w:color="auto" w:fill="FFFFFF" w:themeFill="background1"/>
        <w:tabs>
          <w:tab w:val="right" w:pos="1701"/>
          <w:tab w:val="left" w:pos="1843"/>
          <w:tab w:val="left" w:pos="2127"/>
          <w:tab w:val="left" w:pos="4536"/>
        </w:tabs>
        <w:spacing w:after="0" w:line="240" w:lineRule="auto"/>
        <w:rPr>
          <w:rFonts w:ascii="Tahoma" w:hAnsi="Tahoma" w:cs="Tahoma"/>
          <w:sz w:val="18"/>
          <w:szCs w:val="18"/>
        </w:rPr>
      </w:pPr>
      <w:r w:rsidRPr="00C675C6">
        <w:rPr>
          <w:rFonts w:ascii="Tahoma" w:hAnsi="Tahoma" w:cs="Tahoma"/>
          <w:sz w:val="18"/>
          <w:szCs w:val="18"/>
        </w:rPr>
        <w:t>V tom:</w:t>
      </w:r>
    </w:p>
    <w:p w14:paraId="528E901B" w14:textId="1BDEF8F6" w:rsidR="00860E55" w:rsidRPr="00C675C6" w:rsidRDefault="00860E55"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r w:rsidRPr="00C675C6">
        <w:rPr>
          <w:rFonts w:ascii="Tahoma" w:hAnsi="Tahoma" w:cs="Tahoma"/>
          <w:sz w:val="18"/>
          <w:szCs w:val="18"/>
        </w:rPr>
        <w:tab/>
        <w:t xml:space="preserve">34 876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příjem</w:t>
      </w:r>
      <w:proofErr w:type="gramEnd"/>
      <w:r w:rsidRPr="00C675C6">
        <w:rPr>
          <w:rFonts w:ascii="Tahoma" w:hAnsi="Tahoma" w:cs="Tahoma"/>
          <w:sz w:val="18"/>
          <w:szCs w:val="18"/>
        </w:rPr>
        <w:t xml:space="preserve"> z prodeje ostatních nemovitých věcí a jejich částí – budova č. p. 646 </w:t>
      </w:r>
      <w:proofErr w:type="spellStart"/>
      <w:r w:rsidRPr="00C675C6">
        <w:rPr>
          <w:rFonts w:ascii="Tahoma" w:hAnsi="Tahoma" w:cs="Tahoma"/>
          <w:sz w:val="18"/>
          <w:szCs w:val="18"/>
        </w:rPr>
        <w:t>Kostikovo</w:t>
      </w:r>
      <w:proofErr w:type="spellEnd"/>
      <w:r w:rsidRPr="00C675C6">
        <w:rPr>
          <w:rFonts w:ascii="Tahoma" w:hAnsi="Tahoma" w:cs="Tahoma"/>
          <w:sz w:val="18"/>
          <w:szCs w:val="18"/>
        </w:rPr>
        <w:t xml:space="preserve"> náměstí a č. p. 633-634 tř. T. G. Masaryka, vše k. </w:t>
      </w:r>
      <w:proofErr w:type="spellStart"/>
      <w:r w:rsidRPr="00C675C6">
        <w:rPr>
          <w:rFonts w:ascii="Tahoma" w:hAnsi="Tahoma" w:cs="Tahoma"/>
          <w:sz w:val="18"/>
          <w:szCs w:val="18"/>
        </w:rPr>
        <w:t>ú.</w:t>
      </w:r>
      <w:proofErr w:type="spellEnd"/>
      <w:r w:rsidRPr="00C675C6">
        <w:rPr>
          <w:rFonts w:ascii="Tahoma" w:hAnsi="Tahoma" w:cs="Tahoma"/>
          <w:sz w:val="18"/>
          <w:szCs w:val="18"/>
        </w:rPr>
        <w:t xml:space="preserve"> Frýdek</w:t>
      </w:r>
    </w:p>
    <w:p w14:paraId="4DAC1397" w14:textId="77777777" w:rsidR="007E1210" w:rsidRPr="00C675C6" w:rsidRDefault="007E1210"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u w:val="single"/>
        </w:rPr>
      </w:pPr>
    </w:p>
    <w:p w14:paraId="384F1B5D" w14:textId="1C199F46"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rPr>
      </w:pPr>
      <w:r w:rsidRPr="00C675C6">
        <w:rPr>
          <w:rFonts w:ascii="Tahoma" w:hAnsi="Tahoma" w:cs="Tahoma"/>
          <w:b/>
          <w:sz w:val="18"/>
          <w:szCs w:val="18"/>
          <w:u w:val="single"/>
        </w:rPr>
        <w:t xml:space="preserve">Par. </w:t>
      </w:r>
      <w:proofErr w:type="gramStart"/>
      <w:r w:rsidRPr="00C675C6">
        <w:rPr>
          <w:rFonts w:ascii="Tahoma" w:hAnsi="Tahoma" w:cs="Tahoma"/>
          <w:b/>
          <w:sz w:val="18"/>
          <w:szCs w:val="18"/>
          <w:u w:val="single"/>
        </w:rPr>
        <w:t>3639-Komunální</w:t>
      </w:r>
      <w:proofErr w:type="gramEnd"/>
      <w:r w:rsidRPr="00C675C6">
        <w:rPr>
          <w:rFonts w:ascii="Tahoma" w:hAnsi="Tahoma" w:cs="Tahoma"/>
          <w:b/>
          <w:sz w:val="18"/>
          <w:szCs w:val="18"/>
          <w:u w:val="single"/>
        </w:rPr>
        <w:t xml:space="preserve"> služby a územní rozvoj jinde nezařazené</w:t>
      </w:r>
      <w:r w:rsidRPr="00C675C6">
        <w:rPr>
          <w:rFonts w:ascii="Tahoma" w:hAnsi="Tahoma" w:cs="Tahoma"/>
          <w:b/>
          <w:sz w:val="18"/>
          <w:szCs w:val="18"/>
        </w:rPr>
        <w:t xml:space="preserve"> </w:t>
      </w:r>
      <w:r w:rsidR="00860E55" w:rsidRPr="00C675C6">
        <w:rPr>
          <w:rFonts w:ascii="Tahoma" w:hAnsi="Tahoma" w:cs="Tahoma"/>
          <w:b/>
          <w:sz w:val="18"/>
          <w:szCs w:val="18"/>
        </w:rPr>
        <w:t xml:space="preserve">– </w:t>
      </w:r>
      <w:r w:rsidRPr="00C675C6">
        <w:rPr>
          <w:rFonts w:ascii="Tahoma" w:hAnsi="Tahoma" w:cs="Tahoma"/>
          <w:b/>
          <w:sz w:val="18"/>
          <w:szCs w:val="18"/>
        </w:rPr>
        <w:t xml:space="preserve">plnění na </w:t>
      </w:r>
      <w:r w:rsidR="00DF75EE" w:rsidRPr="00C675C6">
        <w:rPr>
          <w:rFonts w:ascii="Tahoma" w:hAnsi="Tahoma" w:cs="Tahoma"/>
          <w:b/>
          <w:sz w:val="18"/>
          <w:szCs w:val="18"/>
        </w:rPr>
        <w:t>101</w:t>
      </w:r>
      <w:r w:rsidRPr="00C675C6">
        <w:rPr>
          <w:rFonts w:ascii="Tahoma" w:hAnsi="Tahoma" w:cs="Tahoma"/>
          <w:b/>
          <w:sz w:val="18"/>
          <w:szCs w:val="18"/>
        </w:rPr>
        <w:t xml:space="preserve"> %</w:t>
      </w:r>
    </w:p>
    <w:p w14:paraId="4DD99268" w14:textId="72422AB1"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rPr>
          <w:rFonts w:ascii="Tahoma" w:hAnsi="Tahoma" w:cs="Tahoma"/>
          <w:b/>
          <w:sz w:val="18"/>
          <w:szCs w:val="18"/>
        </w:rPr>
      </w:pPr>
      <w:r w:rsidRPr="00C675C6">
        <w:rPr>
          <w:rFonts w:ascii="Tahoma" w:hAnsi="Tahoma" w:cs="Tahoma"/>
          <w:b/>
          <w:sz w:val="18"/>
          <w:szCs w:val="18"/>
        </w:rPr>
        <w:t xml:space="preserve">Rozpočet: </w:t>
      </w:r>
      <w:r w:rsidRPr="00C675C6">
        <w:rPr>
          <w:rFonts w:ascii="Tahoma" w:hAnsi="Tahoma" w:cs="Tahoma"/>
          <w:b/>
          <w:sz w:val="18"/>
          <w:szCs w:val="18"/>
          <w:shd w:val="clear" w:color="auto" w:fill="FFFFFF" w:themeFill="background1"/>
        </w:rPr>
        <w:t>2</w:t>
      </w:r>
      <w:r w:rsidR="00860E55" w:rsidRPr="00C675C6">
        <w:rPr>
          <w:rFonts w:ascii="Tahoma" w:hAnsi="Tahoma" w:cs="Tahoma"/>
          <w:b/>
          <w:sz w:val="18"/>
          <w:szCs w:val="18"/>
          <w:shd w:val="clear" w:color="auto" w:fill="FFFFFF" w:themeFill="background1"/>
        </w:rPr>
        <w:t>2 97</w:t>
      </w:r>
      <w:r w:rsidR="00240F45" w:rsidRPr="00C675C6">
        <w:rPr>
          <w:rFonts w:ascii="Tahoma" w:hAnsi="Tahoma" w:cs="Tahoma"/>
          <w:b/>
          <w:sz w:val="18"/>
          <w:szCs w:val="18"/>
          <w:shd w:val="clear" w:color="auto" w:fill="FFFFFF" w:themeFill="background1"/>
        </w:rPr>
        <w:t>8</w:t>
      </w:r>
      <w:r w:rsidRPr="00C675C6">
        <w:rPr>
          <w:rFonts w:ascii="Tahoma" w:hAnsi="Tahoma" w:cs="Tahoma"/>
          <w:b/>
          <w:sz w:val="18"/>
          <w:szCs w:val="18"/>
          <w:shd w:val="clear" w:color="auto" w:fill="FFFFFF" w:themeFill="background1"/>
        </w:rPr>
        <w:t xml:space="preserve"> tis. Kč</w:t>
      </w:r>
      <w:r w:rsidRPr="00C675C6">
        <w:rPr>
          <w:rFonts w:ascii="Tahoma" w:hAnsi="Tahoma" w:cs="Tahoma"/>
          <w:b/>
          <w:sz w:val="18"/>
          <w:szCs w:val="18"/>
        </w:rPr>
        <w:tab/>
      </w:r>
      <w:r w:rsidRPr="00C675C6">
        <w:rPr>
          <w:rFonts w:ascii="Tahoma" w:hAnsi="Tahoma" w:cs="Tahoma"/>
          <w:b/>
          <w:sz w:val="18"/>
          <w:szCs w:val="18"/>
        </w:rPr>
        <w:tab/>
        <w:t xml:space="preserve">Skutečnost: </w:t>
      </w:r>
      <w:r w:rsidR="00860E55" w:rsidRPr="00C675C6">
        <w:rPr>
          <w:rFonts w:ascii="Tahoma" w:hAnsi="Tahoma" w:cs="Tahoma"/>
          <w:b/>
          <w:sz w:val="18"/>
          <w:szCs w:val="18"/>
        </w:rPr>
        <w:t>23 313</w:t>
      </w:r>
      <w:r w:rsidRPr="00C675C6">
        <w:rPr>
          <w:rFonts w:ascii="Tahoma" w:hAnsi="Tahoma" w:cs="Tahoma"/>
          <w:b/>
          <w:sz w:val="18"/>
          <w:szCs w:val="18"/>
        </w:rPr>
        <w:t xml:space="preserve"> tis. Kč</w:t>
      </w:r>
    </w:p>
    <w:p w14:paraId="2ED26E88" w14:textId="77777777"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rPr>
          <w:rFonts w:ascii="Tahoma" w:hAnsi="Tahoma" w:cs="Tahoma"/>
          <w:sz w:val="18"/>
          <w:szCs w:val="18"/>
        </w:rPr>
      </w:pPr>
      <w:r w:rsidRPr="00C675C6">
        <w:rPr>
          <w:rFonts w:ascii="Tahoma" w:hAnsi="Tahoma" w:cs="Tahoma"/>
          <w:sz w:val="18"/>
          <w:szCs w:val="18"/>
        </w:rPr>
        <w:t>V tom:</w:t>
      </w:r>
    </w:p>
    <w:p w14:paraId="59E72D93" w14:textId="10C5F699"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r w:rsidRPr="00C675C6">
        <w:rPr>
          <w:rFonts w:ascii="Tahoma" w:hAnsi="Tahoma" w:cs="Tahoma"/>
          <w:sz w:val="18"/>
          <w:szCs w:val="18"/>
        </w:rPr>
        <w:tab/>
      </w:r>
      <w:r w:rsidR="00DF75EE" w:rsidRPr="00C675C6">
        <w:rPr>
          <w:rFonts w:ascii="Tahoma" w:hAnsi="Tahoma" w:cs="Tahoma"/>
          <w:sz w:val="18"/>
          <w:szCs w:val="18"/>
        </w:rPr>
        <w:t>19 923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příjmy</w:t>
      </w:r>
      <w:proofErr w:type="gramEnd"/>
      <w:r w:rsidRPr="00C675C6">
        <w:rPr>
          <w:rFonts w:ascii="Tahoma" w:hAnsi="Tahoma" w:cs="Tahoma"/>
          <w:sz w:val="18"/>
          <w:szCs w:val="18"/>
        </w:rPr>
        <w:t xml:space="preserve"> z prodeje pozemků</w:t>
      </w:r>
    </w:p>
    <w:p w14:paraId="14CC35E6" w14:textId="47C75E81"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r w:rsidRPr="00C675C6">
        <w:rPr>
          <w:rFonts w:ascii="Tahoma" w:hAnsi="Tahoma" w:cs="Tahoma"/>
          <w:sz w:val="18"/>
          <w:szCs w:val="18"/>
        </w:rPr>
        <w:tab/>
      </w:r>
      <w:r w:rsidR="00DF75EE" w:rsidRPr="00C675C6">
        <w:rPr>
          <w:rFonts w:ascii="Tahoma" w:hAnsi="Tahoma" w:cs="Tahoma"/>
          <w:sz w:val="18"/>
          <w:szCs w:val="18"/>
          <w:shd w:val="clear" w:color="auto" w:fill="FFFFFF" w:themeFill="background1"/>
        </w:rPr>
        <w:t>3 04</w:t>
      </w:r>
      <w:r w:rsidR="00357433" w:rsidRPr="00C675C6">
        <w:rPr>
          <w:rFonts w:ascii="Tahoma" w:hAnsi="Tahoma" w:cs="Tahoma"/>
          <w:sz w:val="18"/>
          <w:szCs w:val="18"/>
          <w:shd w:val="clear" w:color="auto" w:fill="FFFFFF" w:themeFill="background1"/>
        </w:rPr>
        <w:t>7</w:t>
      </w:r>
      <w:r w:rsidRPr="00C675C6">
        <w:rPr>
          <w:rFonts w:ascii="Tahoma" w:hAnsi="Tahoma" w:cs="Tahoma"/>
          <w:sz w:val="18"/>
          <w:szCs w:val="18"/>
          <w:shd w:val="clear" w:color="auto" w:fill="FFFFFF" w:themeFill="background1"/>
        </w:rPr>
        <w:t xml:space="preserve"> tis. </w:t>
      </w:r>
      <w:proofErr w:type="gramStart"/>
      <w:r w:rsidRPr="00C675C6">
        <w:rPr>
          <w:rFonts w:ascii="Tahoma" w:hAnsi="Tahoma" w:cs="Tahoma"/>
          <w:sz w:val="18"/>
          <w:szCs w:val="18"/>
          <w:shd w:val="clear" w:color="auto" w:fill="FFFFFF" w:themeFill="background1"/>
        </w:rPr>
        <w:t>Kč</w:t>
      </w:r>
      <w:r w:rsidRPr="00C675C6">
        <w:rPr>
          <w:rFonts w:ascii="Tahoma" w:hAnsi="Tahoma" w:cs="Tahoma"/>
          <w:sz w:val="18"/>
          <w:szCs w:val="18"/>
        </w:rPr>
        <w:tab/>
        <w:t>-</w:t>
      </w:r>
      <w:r w:rsidRPr="00C675C6">
        <w:rPr>
          <w:rFonts w:ascii="Tahoma" w:hAnsi="Tahoma" w:cs="Tahoma"/>
          <w:sz w:val="18"/>
          <w:szCs w:val="18"/>
        </w:rPr>
        <w:tab/>
        <w:t>prodej</w:t>
      </w:r>
      <w:proofErr w:type="gramEnd"/>
      <w:r w:rsidRPr="00C675C6">
        <w:rPr>
          <w:rFonts w:ascii="Tahoma" w:hAnsi="Tahoma" w:cs="Tahoma"/>
          <w:sz w:val="18"/>
          <w:szCs w:val="18"/>
        </w:rPr>
        <w:t xml:space="preserve"> pozemku, jehož součástí je stavba </w:t>
      </w:r>
      <w:r w:rsidR="00DF75EE" w:rsidRPr="00C675C6">
        <w:rPr>
          <w:rFonts w:ascii="Tahoma" w:hAnsi="Tahoma" w:cs="Tahoma"/>
          <w:sz w:val="18"/>
          <w:szCs w:val="18"/>
        </w:rPr>
        <w:t xml:space="preserve">č. p. 646-647 </w:t>
      </w:r>
      <w:proofErr w:type="spellStart"/>
      <w:r w:rsidR="00DF75EE" w:rsidRPr="00C675C6">
        <w:rPr>
          <w:rFonts w:ascii="Tahoma" w:hAnsi="Tahoma" w:cs="Tahoma"/>
          <w:sz w:val="18"/>
          <w:szCs w:val="18"/>
        </w:rPr>
        <w:t>Kostikovo</w:t>
      </w:r>
      <w:proofErr w:type="spellEnd"/>
      <w:r w:rsidR="00DF75EE" w:rsidRPr="00C675C6">
        <w:rPr>
          <w:rFonts w:ascii="Tahoma" w:hAnsi="Tahoma" w:cs="Tahoma"/>
          <w:sz w:val="18"/>
          <w:szCs w:val="18"/>
        </w:rPr>
        <w:t xml:space="preserve"> náměstí a č. p. </w:t>
      </w:r>
      <w:r w:rsidR="00DF75EE" w:rsidRPr="00C675C6">
        <w:rPr>
          <w:rFonts w:ascii="Tahoma" w:hAnsi="Tahoma" w:cs="Tahoma"/>
          <w:sz w:val="18"/>
          <w:szCs w:val="18"/>
        </w:rPr>
        <w:br/>
        <w:t xml:space="preserve">633-634 tř. T. G. Masaryka, vše k. </w:t>
      </w:r>
      <w:proofErr w:type="spellStart"/>
      <w:r w:rsidR="00DF75EE" w:rsidRPr="00C675C6">
        <w:rPr>
          <w:rFonts w:ascii="Tahoma" w:hAnsi="Tahoma" w:cs="Tahoma"/>
          <w:sz w:val="18"/>
          <w:szCs w:val="18"/>
        </w:rPr>
        <w:t>ú.</w:t>
      </w:r>
      <w:proofErr w:type="spellEnd"/>
      <w:r w:rsidR="00DF75EE" w:rsidRPr="00C675C6">
        <w:rPr>
          <w:rFonts w:ascii="Tahoma" w:hAnsi="Tahoma" w:cs="Tahoma"/>
          <w:sz w:val="18"/>
          <w:szCs w:val="18"/>
        </w:rPr>
        <w:t xml:space="preserve"> Frýdek</w:t>
      </w:r>
    </w:p>
    <w:p w14:paraId="793C75B1" w14:textId="72370C1E"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r w:rsidRPr="00C675C6">
        <w:rPr>
          <w:rFonts w:ascii="Tahoma" w:hAnsi="Tahoma" w:cs="Tahoma"/>
          <w:sz w:val="18"/>
          <w:szCs w:val="18"/>
        </w:rPr>
        <w:tab/>
      </w:r>
      <w:r w:rsidR="00DF75EE" w:rsidRPr="00C675C6">
        <w:rPr>
          <w:rFonts w:ascii="Tahoma" w:hAnsi="Tahoma" w:cs="Tahoma"/>
          <w:sz w:val="18"/>
          <w:szCs w:val="18"/>
        </w:rPr>
        <w:t>343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příjem</w:t>
      </w:r>
      <w:proofErr w:type="gramEnd"/>
      <w:r w:rsidRPr="00C675C6">
        <w:rPr>
          <w:rFonts w:ascii="Tahoma" w:hAnsi="Tahoma" w:cs="Tahoma"/>
          <w:sz w:val="18"/>
          <w:szCs w:val="18"/>
        </w:rPr>
        <w:t xml:space="preserve"> z prodeje ostatního hmotného dlouhodobého majetku </w:t>
      </w:r>
      <w:r w:rsidR="00DF75EE" w:rsidRPr="00C675C6">
        <w:rPr>
          <w:rFonts w:ascii="Tahoma" w:hAnsi="Tahoma" w:cs="Tahoma"/>
          <w:sz w:val="18"/>
          <w:szCs w:val="18"/>
        </w:rPr>
        <w:t>– p</w:t>
      </w:r>
      <w:r w:rsidRPr="00C675C6">
        <w:rPr>
          <w:rFonts w:ascii="Tahoma" w:hAnsi="Tahoma" w:cs="Tahoma"/>
          <w:sz w:val="18"/>
          <w:szCs w:val="18"/>
        </w:rPr>
        <w:t>rodej hasičského auta</w:t>
      </w:r>
      <w:r w:rsidR="00DF75EE" w:rsidRPr="00C675C6">
        <w:rPr>
          <w:rFonts w:ascii="Tahoma" w:hAnsi="Tahoma" w:cs="Tahoma"/>
          <w:sz w:val="18"/>
          <w:szCs w:val="18"/>
        </w:rPr>
        <w:t>, mobilního WC, lustrů atd.</w:t>
      </w:r>
    </w:p>
    <w:p w14:paraId="1F7C0FE6" w14:textId="77777777" w:rsidR="00A42662" w:rsidRPr="00C675C6" w:rsidRDefault="00A42662"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r w:rsidRPr="00C675C6">
        <w:rPr>
          <w:rFonts w:ascii="Tahoma" w:hAnsi="Tahoma" w:cs="Tahoma"/>
          <w:sz w:val="18"/>
          <w:szCs w:val="18"/>
        </w:rPr>
        <w:tab/>
      </w:r>
    </w:p>
    <w:p w14:paraId="1C733A4C" w14:textId="77777777" w:rsidR="003918C2" w:rsidRPr="00C675C6" w:rsidRDefault="003918C2" w:rsidP="00240F45">
      <w:pPr>
        <w:shd w:val="clear" w:color="auto" w:fill="FFFFFF" w:themeFill="background1"/>
        <w:tabs>
          <w:tab w:val="right" w:pos="1701"/>
          <w:tab w:val="left" w:pos="1843"/>
          <w:tab w:val="left" w:pos="2127"/>
          <w:tab w:val="left" w:pos="4536"/>
        </w:tabs>
        <w:spacing w:after="0" w:line="240" w:lineRule="auto"/>
        <w:ind w:left="2127" w:hanging="1845"/>
        <w:rPr>
          <w:rFonts w:ascii="Tahoma" w:hAnsi="Tahoma" w:cs="Tahoma"/>
          <w:sz w:val="18"/>
          <w:szCs w:val="18"/>
        </w:rPr>
      </w:pPr>
    </w:p>
    <w:p w14:paraId="244DE368" w14:textId="77777777" w:rsidR="00C75E40" w:rsidRPr="00C675C6" w:rsidRDefault="00C75E40" w:rsidP="00240F45">
      <w:pPr>
        <w:pStyle w:val="Bezmezer"/>
        <w:shd w:val="clear" w:color="auto" w:fill="FFFFFF" w:themeFill="background1"/>
        <w:tabs>
          <w:tab w:val="left" w:pos="5670"/>
          <w:tab w:val="left" w:pos="7371"/>
          <w:tab w:val="right" w:pos="9072"/>
        </w:tabs>
        <w:rPr>
          <w:rFonts w:ascii="Tahoma" w:hAnsi="Tahoma" w:cs="Tahoma"/>
          <w:iCs/>
          <w:sz w:val="18"/>
          <w:szCs w:val="18"/>
        </w:rPr>
      </w:pPr>
    </w:p>
    <w:p w14:paraId="00369B4C" w14:textId="77777777" w:rsidR="00457251" w:rsidRPr="00C675C6" w:rsidRDefault="00457251" w:rsidP="00457251">
      <w:pPr>
        <w:pStyle w:val="Bezmezer"/>
        <w:tabs>
          <w:tab w:val="left" w:pos="8222"/>
          <w:tab w:val="left" w:pos="8364"/>
          <w:tab w:val="right" w:pos="9072"/>
        </w:tabs>
        <w:rPr>
          <w:rFonts w:ascii="Tahoma" w:hAnsi="Tahoma" w:cs="Tahoma"/>
          <w:sz w:val="24"/>
          <w:szCs w:val="24"/>
        </w:rPr>
      </w:pPr>
      <w:r w:rsidRPr="00C675C6">
        <w:rPr>
          <w:rFonts w:ascii="Tahoma" w:hAnsi="Tahoma" w:cs="Tahoma"/>
          <w:b/>
          <w:i/>
          <w:sz w:val="24"/>
          <w:szCs w:val="24"/>
        </w:rPr>
        <w:t xml:space="preserve">2.4. </w:t>
      </w:r>
      <w:r w:rsidRPr="00C675C6">
        <w:rPr>
          <w:rFonts w:ascii="Tahoma" w:hAnsi="Tahoma" w:cs="Tahoma"/>
          <w:b/>
          <w:i/>
          <w:sz w:val="24"/>
          <w:szCs w:val="24"/>
          <w:u w:val="single"/>
        </w:rPr>
        <w:t>Přijaté transfery</w:t>
      </w:r>
    </w:p>
    <w:p w14:paraId="49F06722" w14:textId="77777777" w:rsidR="00457251" w:rsidRPr="00C675C6" w:rsidRDefault="00457251" w:rsidP="00457251">
      <w:pPr>
        <w:pStyle w:val="Bezmezer"/>
        <w:tabs>
          <w:tab w:val="left" w:pos="8222"/>
          <w:tab w:val="left" w:pos="8364"/>
          <w:tab w:val="right" w:pos="9072"/>
        </w:tabs>
        <w:rPr>
          <w:rFonts w:ascii="Times New Roman" w:hAnsi="Times New Roman"/>
          <w:sz w:val="20"/>
          <w:szCs w:val="20"/>
        </w:rPr>
      </w:pPr>
    </w:p>
    <w:p w14:paraId="51FC6D49" w14:textId="06F763B4" w:rsidR="003421D4" w:rsidRPr="00C675C6" w:rsidRDefault="00653CB8" w:rsidP="00D827C6">
      <w:pPr>
        <w:pStyle w:val="Bezmezer"/>
        <w:tabs>
          <w:tab w:val="right" w:pos="9072"/>
        </w:tabs>
        <w:rPr>
          <w:rFonts w:ascii="Tahoma" w:hAnsi="Tahoma" w:cs="Tahoma"/>
          <w:sz w:val="18"/>
          <w:szCs w:val="18"/>
        </w:rPr>
      </w:pPr>
      <w:r w:rsidRPr="00C675C6">
        <w:rPr>
          <w:rFonts w:ascii="Tahoma" w:hAnsi="Tahoma" w:cs="Tahoma"/>
          <w:sz w:val="18"/>
          <w:szCs w:val="18"/>
        </w:rPr>
        <w:t>V roce 20</w:t>
      </w:r>
      <w:r w:rsidR="008560AF" w:rsidRPr="00C675C6">
        <w:rPr>
          <w:rFonts w:ascii="Tahoma" w:hAnsi="Tahoma" w:cs="Tahoma"/>
          <w:sz w:val="18"/>
          <w:szCs w:val="18"/>
        </w:rPr>
        <w:t>2</w:t>
      </w:r>
      <w:r w:rsidR="007F46B4" w:rsidRPr="00C675C6">
        <w:rPr>
          <w:rFonts w:ascii="Tahoma" w:hAnsi="Tahoma" w:cs="Tahoma"/>
          <w:sz w:val="18"/>
          <w:szCs w:val="18"/>
        </w:rPr>
        <w:t>4</w:t>
      </w:r>
      <w:r w:rsidRPr="00C675C6">
        <w:rPr>
          <w:rFonts w:ascii="Tahoma" w:hAnsi="Tahoma" w:cs="Tahoma"/>
          <w:sz w:val="18"/>
          <w:szCs w:val="18"/>
        </w:rPr>
        <w:t xml:space="preserve"> </w:t>
      </w:r>
      <w:r w:rsidR="00C8715A" w:rsidRPr="00C675C6">
        <w:rPr>
          <w:rFonts w:ascii="Tahoma" w:hAnsi="Tahoma" w:cs="Tahoma"/>
          <w:sz w:val="18"/>
          <w:szCs w:val="18"/>
        </w:rPr>
        <w:t xml:space="preserve">přijalo </w:t>
      </w:r>
      <w:r w:rsidRPr="00C675C6">
        <w:rPr>
          <w:rFonts w:ascii="Tahoma" w:hAnsi="Tahoma" w:cs="Tahoma"/>
          <w:sz w:val="18"/>
          <w:szCs w:val="18"/>
        </w:rPr>
        <w:t>město do sv</w:t>
      </w:r>
      <w:r w:rsidR="00B94908" w:rsidRPr="00C675C6">
        <w:rPr>
          <w:rFonts w:ascii="Tahoma" w:hAnsi="Tahoma" w:cs="Tahoma"/>
          <w:sz w:val="18"/>
          <w:szCs w:val="18"/>
        </w:rPr>
        <w:t xml:space="preserve">ého rozpočtu transfery v celkové </w:t>
      </w:r>
      <w:r w:rsidR="002D7BD6" w:rsidRPr="00C675C6">
        <w:rPr>
          <w:rFonts w:ascii="Tahoma" w:hAnsi="Tahoma" w:cs="Tahoma"/>
          <w:sz w:val="18"/>
          <w:szCs w:val="18"/>
        </w:rPr>
        <w:t xml:space="preserve">výši </w:t>
      </w:r>
      <w:r w:rsidR="007F46B4" w:rsidRPr="00C675C6">
        <w:rPr>
          <w:rFonts w:ascii="Tahoma" w:hAnsi="Tahoma" w:cs="Tahoma"/>
          <w:sz w:val="18"/>
          <w:szCs w:val="18"/>
        </w:rPr>
        <w:t>268 256</w:t>
      </w:r>
      <w:r w:rsidR="001B296B" w:rsidRPr="00C675C6">
        <w:rPr>
          <w:rFonts w:ascii="Tahoma" w:hAnsi="Tahoma" w:cs="Tahoma"/>
          <w:sz w:val="18"/>
          <w:szCs w:val="18"/>
        </w:rPr>
        <w:t xml:space="preserve"> </w:t>
      </w:r>
      <w:r w:rsidRPr="00C675C6">
        <w:rPr>
          <w:rFonts w:ascii="Tahoma" w:hAnsi="Tahoma" w:cs="Tahoma"/>
          <w:sz w:val="18"/>
          <w:szCs w:val="18"/>
        </w:rPr>
        <w:t xml:space="preserve">tis. Kč, tj. </w:t>
      </w:r>
      <w:r w:rsidR="008560AF" w:rsidRPr="00C675C6">
        <w:rPr>
          <w:rFonts w:ascii="Tahoma" w:hAnsi="Tahoma" w:cs="Tahoma"/>
          <w:sz w:val="18"/>
          <w:szCs w:val="18"/>
        </w:rPr>
        <w:t>10</w:t>
      </w:r>
      <w:r w:rsidR="007F46B4" w:rsidRPr="00C675C6">
        <w:rPr>
          <w:rFonts w:ascii="Tahoma" w:hAnsi="Tahoma" w:cs="Tahoma"/>
          <w:sz w:val="18"/>
          <w:szCs w:val="18"/>
        </w:rPr>
        <w:t>4</w:t>
      </w:r>
      <w:r w:rsidR="006832E1" w:rsidRPr="00C675C6">
        <w:rPr>
          <w:rFonts w:ascii="Tahoma" w:hAnsi="Tahoma" w:cs="Tahoma"/>
          <w:sz w:val="18"/>
          <w:szCs w:val="18"/>
        </w:rPr>
        <w:t xml:space="preserve"> </w:t>
      </w:r>
      <w:r w:rsidR="00B62413" w:rsidRPr="00C675C6">
        <w:rPr>
          <w:rFonts w:ascii="Tahoma" w:hAnsi="Tahoma" w:cs="Tahoma"/>
          <w:sz w:val="18"/>
          <w:szCs w:val="18"/>
        </w:rPr>
        <w:t>% upraveného rozpočtu</w:t>
      </w:r>
      <w:r w:rsidR="00A02320" w:rsidRPr="00C675C6">
        <w:rPr>
          <w:rFonts w:ascii="Tahoma" w:hAnsi="Tahoma" w:cs="Tahoma"/>
          <w:sz w:val="18"/>
          <w:szCs w:val="18"/>
        </w:rPr>
        <w:t xml:space="preserve">. </w:t>
      </w:r>
      <w:r w:rsidRPr="00C675C6">
        <w:rPr>
          <w:rFonts w:ascii="Tahoma" w:hAnsi="Tahoma" w:cs="Tahoma"/>
          <w:sz w:val="18"/>
          <w:szCs w:val="18"/>
        </w:rPr>
        <w:t>Ve</w:t>
      </w:r>
      <w:r w:rsidR="005E1CC8" w:rsidRPr="00C675C6">
        <w:rPr>
          <w:rFonts w:ascii="Tahoma" w:hAnsi="Tahoma" w:cs="Tahoma"/>
          <w:sz w:val="18"/>
          <w:szCs w:val="18"/>
        </w:rPr>
        <w:t> </w:t>
      </w:r>
      <w:r w:rsidRPr="00C675C6">
        <w:rPr>
          <w:rFonts w:ascii="Tahoma" w:hAnsi="Tahoma" w:cs="Tahoma"/>
          <w:sz w:val="18"/>
          <w:szCs w:val="18"/>
        </w:rPr>
        <w:t>srovnání s rokem 20</w:t>
      </w:r>
      <w:r w:rsidR="0093349F" w:rsidRPr="00C675C6">
        <w:rPr>
          <w:rFonts w:ascii="Tahoma" w:hAnsi="Tahoma" w:cs="Tahoma"/>
          <w:sz w:val="18"/>
          <w:szCs w:val="18"/>
        </w:rPr>
        <w:t>2</w:t>
      </w:r>
      <w:r w:rsidR="007F46B4" w:rsidRPr="00C675C6">
        <w:rPr>
          <w:rFonts w:ascii="Tahoma" w:hAnsi="Tahoma" w:cs="Tahoma"/>
          <w:sz w:val="18"/>
          <w:szCs w:val="18"/>
        </w:rPr>
        <w:t>3</w:t>
      </w:r>
      <w:r w:rsidRPr="00C675C6">
        <w:rPr>
          <w:rFonts w:ascii="Tahoma" w:hAnsi="Tahoma" w:cs="Tahoma"/>
          <w:sz w:val="18"/>
          <w:szCs w:val="18"/>
        </w:rPr>
        <w:t xml:space="preserve"> byly </w:t>
      </w:r>
      <w:r w:rsidR="00B4183C" w:rsidRPr="00C675C6">
        <w:rPr>
          <w:rFonts w:ascii="Tahoma" w:hAnsi="Tahoma" w:cs="Tahoma"/>
          <w:sz w:val="18"/>
          <w:szCs w:val="18"/>
        </w:rPr>
        <w:t xml:space="preserve">přijaté transfery </w:t>
      </w:r>
      <w:r w:rsidR="007F46B4" w:rsidRPr="00C675C6">
        <w:rPr>
          <w:rFonts w:ascii="Tahoma" w:hAnsi="Tahoma" w:cs="Tahoma"/>
          <w:sz w:val="18"/>
          <w:szCs w:val="18"/>
        </w:rPr>
        <w:t>nižší</w:t>
      </w:r>
      <w:r w:rsidR="006832E1" w:rsidRPr="00C675C6">
        <w:rPr>
          <w:rFonts w:ascii="Tahoma" w:hAnsi="Tahoma" w:cs="Tahoma"/>
          <w:sz w:val="18"/>
          <w:szCs w:val="18"/>
        </w:rPr>
        <w:t xml:space="preserve"> </w:t>
      </w:r>
      <w:r w:rsidRPr="00C675C6">
        <w:rPr>
          <w:rFonts w:ascii="Tahoma" w:hAnsi="Tahoma" w:cs="Tahoma"/>
          <w:sz w:val="18"/>
          <w:szCs w:val="18"/>
        </w:rPr>
        <w:t>o</w:t>
      </w:r>
      <w:r w:rsidR="00A02320" w:rsidRPr="00C675C6">
        <w:rPr>
          <w:rFonts w:ascii="Tahoma" w:hAnsi="Tahoma" w:cs="Tahoma"/>
          <w:sz w:val="18"/>
          <w:szCs w:val="18"/>
        </w:rPr>
        <w:t> </w:t>
      </w:r>
      <w:r w:rsidR="00EB11E7" w:rsidRPr="00C675C6">
        <w:rPr>
          <w:rFonts w:ascii="Tahoma" w:hAnsi="Tahoma" w:cs="Tahoma"/>
          <w:sz w:val="18"/>
          <w:szCs w:val="18"/>
        </w:rPr>
        <w:t>4</w:t>
      </w:r>
      <w:r w:rsidR="007F46B4" w:rsidRPr="00C675C6">
        <w:rPr>
          <w:rFonts w:ascii="Tahoma" w:hAnsi="Tahoma" w:cs="Tahoma"/>
          <w:sz w:val="18"/>
          <w:szCs w:val="18"/>
        </w:rPr>
        <w:t>1</w:t>
      </w:r>
      <w:r w:rsidR="00203000" w:rsidRPr="00C675C6">
        <w:rPr>
          <w:rFonts w:ascii="Tahoma" w:hAnsi="Tahoma" w:cs="Tahoma"/>
          <w:sz w:val="18"/>
          <w:szCs w:val="18"/>
        </w:rPr>
        <w:t xml:space="preserve"> </w:t>
      </w:r>
      <w:r w:rsidR="007F46B4" w:rsidRPr="00C675C6">
        <w:rPr>
          <w:rFonts w:ascii="Tahoma" w:hAnsi="Tahoma" w:cs="Tahoma"/>
          <w:sz w:val="18"/>
          <w:szCs w:val="18"/>
        </w:rPr>
        <w:t>806</w:t>
      </w:r>
      <w:r w:rsidR="001B296B" w:rsidRPr="00C675C6">
        <w:rPr>
          <w:rFonts w:ascii="Tahoma" w:hAnsi="Tahoma" w:cs="Tahoma"/>
          <w:sz w:val="18"/>
          <w:szCs w:val="18"/>
        </w:rPr>
        <w:t xml:space="preserve"> </w:t>
      </w:r>
      <w:r w:rsidR="00B4183C" w:rsidRPr="00C675C6">
        <w:rPr>
          <w:rFonts w:ascii="Tahoma" w:hAnsi="Tahoma" w:cs="Tahoma"/>
          <w:sz w:val="18"/>
          <w:szCs w:val="18"/>
        </w:rPr>
        <w:t>tis. Kč</w:t>
      </w:r>
      <w:r w:rsidR="00FB76DB" w:rsidRPr="00C675C6">
        <w:rPr>
          <w:rFonts w:ascii="Tahoma" w:hAnsi="Tahoma" w:cs="Tahoma"/>
          <w:sz w:val="18"/>
          <w:szCs w:val="18"/>
        </w:rPr>
        <w:t>.</w:t>
      </w:r>
      <w:r w:rsidR="00B4183C" w:rsidRPr="00C675C6">
        <w:rPr>
          <w:rFonts w:ascii="Tahoma" w:hAnsi="Tahoma" w:cs="Tahoma"/>
          <w:sz w:val="18"/>
          <w:szCs w:val="18"/>
        </w:rPr>
        <w:t xml:space="preserve"> </w:t>
      </w:r>
      <w:r w:rsidR="0093742E" w:rsidRPr="00C675C6">
        <w:rPr>
          <w:rFonts w:ascii="Tahoma" w:hAnsi="Tahoma" w:cs="Tahoma"/>
          <w:sz w:val="18"/>
          <w:szCs w:val="18"/>
        </w:rPr>
        <w:t>Svý</w:t>
      </w:r>
      <w:r w:rsidRPr="00C675C6">
        <w:rPr>
          <w:rFonts w:ascii="Tahoma" w:hAnsi="Tahoma" w:cs="Tahoma"/>
          <w:sz w:val="18"/>
          <w:szCs w:val="18"/>
        </w:rPr>
        <w:t xml:space="preserve">m objemem byly </w:t>
      </w:r>
      <w:r w:rsidR="0044477B" w:rsidRPr="00C675C6">
        <w:rPr>
          <w:rFonts w:ascii="Tahoma" w:hAnsi="Tahoma" w:cs="Tahoma"/>
          <w:sz w:val="18"/>
          <w:szCs w:val="18"/>
        </w:rPr>
        <w:t xml:space="preserve">přijaté transfery </w:t>
      </w:r>
      <w:r w:rsidR="007F46B4" w:rsidRPr="00C675C6">
        <w:rPr>
          <w:rFonts w:ascii="Tahoma" w:hAnsi="Tahoma" w:cs="Tahoma"/>
          <w:sz w:val="18"/>
          <w:szCs w:val="18"/>
        </w:rPr>
        <w:t>třetím</w:t>
      </w:r>
      <w:r w:rsidR="00B94908" w:rsidRPr="00C675C6">
        <w:rPr>
          <w:rFonts w:ascii="Tahoma" w:hAnsi="Tahoma" w:cs="Tahoma"/>
          <w:sz w:val="18"/>
          <w:szCs w:val="18"/>
        </w:rPr>
        <w:t xml:space="preserve"> </w:t>
      </w:r>
      <w:r w:rsidRPr="00C675C6">
        <w:rPr>
          <w:rFonts w:ascii="Tahoma" w:hAnsi="Tahoma" w:cs="Tahoma"/>
          <w:sz w:val="18"/>
          <w:szCs w:val="18"/>
        </w:rPr>
        <w:t>nejvýznamnějším zdrojem financování města</w:t>
      </w:r>
      <w:r w:rsidR="0093742E" w:rsidRPr="00C675C6">
        <w:rPr>
          <w:rFonts w:ascii="Tahoma" w:hAnsi="Tahoma" w:cs="Tahoma"/>
          <w:sz w:val="18"/>
          <w:szCs w:val="18"/>
        </w:rPr>
        <w:t xml:space="preserve"> – na celkových příjmech města se podílely </w:t>
      </w:r>
      <w:r w:rsidR="00EB11E7" w:rsidRPr="00C675C6">
        <w:rPr>
          <w:rFonts w:ascii="Tahoma" w:hAnsi="Tahoma" w:cs="Tahoma"/>
          <w:sz w:val="18"/>
          <w:szCs w:val="18"/>
        </w:rPr>
        <w:br/>
        <w:t>1</w:t>
      </w:r>
      <w:r w:rsidR="007F46B4" w:rsidRPr="00C675C6">
        <w:rPr>
          <w:rFonts w:ascii="Tahoma" w:hAnsi="Tahoma" w:cs="Tahoma"/>
          <w:sz w:val="18"/>
          <w:szCs w:val="18"/>
        </w:rPr>
        <w:t>4</w:t>
      </w:r>
      <w:r w:rsidR="00EB11E7" w:rsidRPr="00C675C6">
        <w:rPr>
          <w:rFonts w:ascii="Tahoma" w:hAnsi="Tahoma" w:cs="Tahoma"/>
          <w:sz w:val="18"/>
          <w:szCs w:val="18"/>
        </w:rPr>
        <w:t>,</w:t>
      </w:r>
      <w:r w:rsidR="007F46B4" w:rsidRPr="00C675C6">
        <w:rPr>
          <w:rFonts w:ascii="Tahoma" w:hAnsi="Tahoma" w:cs="Tahoma"/>
          <w:sz w:val="18"/>
          <w:szCs w:val="18"/>
        </w:rPr>
        <w:t>06</w:t>
      </w:r>
      <w:r w:rsidR="001B296B" w:rsidRPr="00C675C6">
        <w:rPr>
          <w:rFonts w:ascii="Tahoma" w:hAnsi="Tahoma" w:cs="Tahoma"/>
          <w:sz w:val="18"/>
          <w:szCs w:val="18"/>
        </w:rPr>
        <w:t xml:space="preserve"> </w:t>
      </w:r>
      <w:r w:rsidR="0093742E" w:rsidRPr="00C675C6">
        <w:rPr>
          <w:rFonts w:ascii="Tahoma" w:hAnsi="Tahoma" w:cs="Tahoma"/>
          <w:sz w:val="18"/>
          <w:szCs w:val="18"/>
        </w:rPr>
        <w:t>%</w:t>
      </w:r>
      <w:r w:rsidR="008A59BA" w:rsidRPr="00C675C6">
        <w:rPr>
          <w:rFonts w:ascii="Tahoma" w:hAnsi="Tahoma" w:cs="Tahoma"/>
          <w:sz w:val="18"/>
          <w:szCs w:val="18"/>
        </w:rPr>
        <w:t xml:space="preserve">. </w:t>
      </w:r>
    </w:p>
    <w:p w14:paraId="7D8565A0" w14:textId="77777777" w:rsidR="00D8250F" w:rsidRPr="00C675C6" w:rsidRDefault="00D8250F" w:rsidP="00D827C6">
      <w:pPr>
        <w:pStyle w:val="Bezmezer"/>
        <w:tabs>
          <w:tab w:val="right" w:pos="9072"/>
        </w:tabs>
        <w:rPr>
          <w:rFonts w:ascii="Tahoma" w:hAnsi="Tahoma" w:cs="Tahoma"/>
          <w:sz w:val="18"/>
          <w:szCs w:val="18"/>
        </w:rPr>
      </w:pPr>
    </w:p>
    <w:p w14:paraId="1FC48DAB" w14:textId="5BEDB591" w:rsidR="007F6515" w:rsidRPr="00C675C6" w:rsidRDefault="00451A10" w:rsidP="00D827C6">
      <w:pPr>
        <w:pStyle w:val="Bezmezer"/>
        <w:tabs>
          <w:tab w:val="right" w:pos="9072"/>
        </w:tabs>
        <w:rPr>
          <w:rFonts w:ascii="Tahoma" w:hAnsi="Tahoma" w:cs="Tahoma"/>
          <w:sz w:val="18"/>
          <w:szCs w:val="18"/>
        </w:rPr>
      </w:pPr>
      <w:r w:rsidRPr="00C675C6">
        <w:rPr>
          <w:rFonts w:ascii="Tahoma" w:hAnsi="Tahoma" w:cs="Tahoma"/>
          <w:sz w:val="18"/>
          <w:szCs w:val="18"/>
        </w:rPr>
        <w:t>Nejvýraznější m</w:t>
      </w:r>
      <w:r w:rsidR="0034330C" w:rsidRPr="00C675C6">
        <w:rPr>
          <w:rFonts w:ascii="Tahoma" w:hAnsi="Tahoma" w:cs="Tahoma"/>
          <w:sz w:val="18"/>
          <w:szCs w:val="18"/>
        </w:rPr>
        <w:t xml:space="preserve">eziroční </w:t>
      </w:r>
      <w:r w:rsidR="00D96030" w:rsidRPr="00C675C6">
        <w:rPr>
          <w:rFonts w:ascii="Tahoma" w:hAnsi="Tahoma" w:cs="Tahoma"/>
          <w:sz w:val="18"/>
          <w:szCs w:val="18"/>
        </w:rPr>
        <w:t>pokles</w:t>
      </w:r>
      <w:r w:rsidR="007F6515" w:rsidRPr="00C675C6">
        <w:rPr>
          <w:rFonts w:ascii="Tahoma" w:hAnsi="Tahoma" w:cs="Tahoma"/>
          <w:sz w:val="18"/>
          <w:szCs w:val="18"/>
        </w:rPr>
        <w:t xml:space="preserve"> </w:t>
      </w:r>
      <w:r w:rsidR="0034330C" w:rsidRPr="00C675C6">
        <w:rPr>
          <w:rFonts w:ascii="Tahoma" w:hAnsi="Tahoma" w:cs="Tahoma"/>
          <w:sz w:val="18"/>
          <w:szCs w:val="18"/>
        </w:rPr>
        <w:t xml:space="preserve">přijatých transferů je zaznamenán zejména u inkasa </w:t>
      </w:r>
      <w:r w:rsidR="007F6515" w:rsidRPr="00C675C6">
        <w:rPr>
          <w:rFonts w:ascii="Tahoma" w:hAnsi="Tahoma" w:cs="Tahoma"/>
          <w:sz w:val="18"/>
          <w:szCs w:val="18"/>
        </w:rPr>
        <w:t xml:space="preserve">investičních přijatých transferů ze </w:t>
      </w:r>
      <w:r w:rsidR="00D96030" w:rsidRPr="00C675C6">
        <w:rPr>
          <w:rFonts w:ascii="Tahoma" w:hAnsi="Tahoma" w:cs="Tahoma"/>
          <w:sz w:val="18"/>
          <w:szCs w:val="18"/>
        </w:rPr>
        <w:t>státní</w:t>
      </w:r>
      <w:r w:rsidR="00C102B1" w:rsidRPr="00C675C6">
        <w:rPr>
          <w:rFonts w:ascii="Tahoma" w:hAnsi="Tahoma" w:cs="Tahoma"/>
          <w:sz w:val="18"/>
          <w:szCs w:val="18"/>
        </w:rPr>
        <w:t>ch fondů</w:t>
      </w:r>
      <w:r w:rsidR="00D96030" w:rsidRPr="00C675C6">
        <w:rPr>
          <w:rFonts w:ascii="Tahoma" w:hAnsi="Tahoma" w:cs="Tahoma"/>
          <w:sz w:val="18"/>
          <w:szCs w:val="18"/>
        </w:rPr>
        <w:t xml:space="preserve"> </w:t>
      </w:r>
      <w:r w:rsidR="007F6515" w:rsidRPr="00C675C6">
        <w:rPr>
          <w:rFonts w:ascii="Tahoma" w:hAnsi="Tahoma" w:cs="Tahoma"/>
          <w:sz w:val="18"/>
          <w:szCs w:val="18"/>
        </w:rPr>
        <w:t>(</w:t>
      </w:r>
      <w:r w:rsidR="00D96030" w:rsidRPr="00C675C6">
        <w:rPr>
          <w:rFonts w:ascii="Tahoma" w:hAnsi="Tahoma" w:cs="Tahoma"/>
          <w:sz w:val="18"/>
          <w:szCs w:val="18"/>
        </w:rPr>
        <w:t>- 18 635</w:t>
      </w:r>
      <w:r w:rsidR="007F6515" w:rsidRPr="00C675C6">
        <w:rPr>
          <w:rFonts w:ascii="Tahoma" w:hAnsi="Tahoma" w:cs="Tahoma"/>
          <w:sz w:val="18"/>
          <w:szCs w:val="18"/>
        </w:rPr>
        <w:t xml:space="preserve"> tis. Kč)</w:t>
      </w:r>
      <w:r w:rsidR="00705EEB" w:rsidRPr="00C675C6">
        <w:rPr>
          <w:rFonts w:ascii="Tahoma" w:hAnsi="Tahoma" w:cs="Tahoma"/>
          <w:sz w:val="18"/>
          <w:szCs w:val="18"/>
        </w:rPr>
        <w:t>. V roce 2023 město obdrželo zejména dotace na finančně náročné akce</w:t>
      </w:r>
      <w:r w:rsidR="003D64F3" w:rsidRPr="00C675C6">
        <w:rPr>
          <w:rFonts w:ascii="Tahoma" w:hAnsi="Tahoma" w:cs="Tahoma"/>
          <w:sz w:val="18"/>
          <w:szCs w:val="18"/>
        </w:rPr>
        <w:t>, jako byly</w:t>
      </w:r>
      <w:r w:rsidR="00705EEB" w:rsidRPr="00C675C6">
        <w:rPr>
          <w:rFonts w:ascii="Tahoma" w:hAnsi="Tahoma" w:cs="Tahoma"/>
          <w:sz w:val="18"/>
          <w:szCs w:val="18"/>
        </w:rPr>
        <w:t xml:space="preserve"> kanalizace místních částí F-M (Skalice, </w:t>
      </w:r>
      <w:proofErr w:type="spellStart"/>
      <w:r w:rsidR="00705EEB" w:rsidRPr="00C675C6">
        <w:rPr>
          <w:rFonts w:ascii="Tahoma" w:hAnsi="Tahoma" w:cs="Tahoma"/>
          <w:sz w:val="18"/>
          <w:szCs w:val="18"/>
        </w:rPr>
        <w:t>Lysůvky</w:t>
      </w:r>
      <w:proofErr w:type="spellEnd"/>
      <w:r w:rsidR="00705EEB" w:rsidRPr="00C675C6">
        <w:rPr>
          <w:rFonts w:ascii="Tahoma" w:hAnsi="Tahoma" w:cs="Tahoma"/>
          <w:sz w:val="18"/>
          <w:szCs w:val="18"/>
        </w:rPr>
        <w:t xml:space="preserve">, </w:t>
      </w:r>
      <w:proofErr w:type="spellStart"/>
      <w:r w:rsidR="00705EEB" w:rsidRPr="00C675C6">
        <w:rPr>
          <w:rFonts w:ascii="Tahoma" w:hAnsi="Tahoma" w:cs="Tahoma"/>
          <w:sz w:val="18"/>
          <w:szCs w:val="18"/>
        </w:rPr>
        <w:t>Chlebovice</w:t>
      </w:r>
      <w:proofErr w:type="spellEnd"/>
      <w:r w:rsidR="00705EEB" w:rsidRPr="00C675C6">
        <w:rPr>
          <w:rFonts w:ascii="Tahoma" w:hAnsi="Tahoma" w:cs="Tahoma"/>
          <w:sz w:val="18"/>
          <w:szCs w:val="18"/>
        </w:rPr>
        <w:t xml:space="preserve"> a Lískovec)</w:t>
      </w:r>
      <w:r w:rsidR="003D64F3" w:rsidRPr="00C675C6">
        <w:rPr>
          <w:rFonts w:ascii="Tahoma" w:hAnsi="Tahoma" w:cs="Tahoma"/>
          <w:sz w:val="18"/>
          <w:szCs w:val="18"/>
        </w:rPr>
        <w:t>. Tyto akce byly průběžně dokončovány a kolaudovány, takže</w:t>
      </w:r>
      <w:r w:rsidR="00705EEB" w:rsidRPr="00C675C6">
        <w:rPr>
          <w:rFonts w:ascii="Tahoma" w:hAnsi="Tahoma" w:cs="Tahoma"/>
          <w:sz w:val="18"/>
          <w:szCs w:val="18"/>
        </w:rPr>
        <w:t xml:space="preserve"> v roce 2024 </w:t>
      </w:r>
      <w:r w:rsidR="00D22AC6">
        <w:rPr>
          <w:rFonts w:ascii="Tahoma" w:hAnsi="Tahoma" w:cs="Tahoma"/>
          <w:sz w:val="18"/>
          <w:szCs w:val="18"/>
        </w:rPr>
        <w:t xml:space="preserve">již </w:t>
      </w:r>
      <w:r w:rsidR="003D64F3" w:rsidRPr="00C675C6">
        <w:rPr>
          <w:rFonts w:ascii="Tahoma" w:hAnsi="Tahoma" w:cs="Tahoma"/>
          <w:sz w:val="18"/>
          <w:szCs w:val="18"/>
        </w:rPr>
        <w:t xml:space="preserve">tyto dotace </w:t>
      </w:r>
      <w:r w:rsidR="00D22AC6">
        <w:rPr>
          <w:rFonts w:ascii="Tahoma" w:hAnsi="Tahoma" w:cs="Tahoma"/>
          <w:sz w:val="18"/>
          <w:szCs w:val="18"/>
        </w:rPr>
        <w:t>město neobdrželo</w:t>
      </w:r>
      <w:r w:rsidR="003D64F3" w:rsidRPr="00C675C6">
        <w:rPr>
          <w:rFonts w:ascii="Tahoma" w:hAnsi="Tahoma" w:cs="Tahoma"/>
          <w:sz w:val="18"/>
          <w:szCs w:val="18"/>
        </w:rPr>
        <w:t xml:space="preserve">. V roce 2024 se jednalo např. o dotaci </w:t>
      </w:r>
      <w:r w:rsidR="00BB3F02">
        <w:rPr>
          <w:rFonts w:ascii="Tahoma" w:hAnsi="Tahoma" w:cs="Tahoma"/>
          <w:sz w:val="18"/>
          <w:szCs w:val="18"/>
        </w:rPr>
        <w:br/>
      </w:r>
      <w:r w:rsidR="003D64F3" w:rsidRPr="00C675C6">
        <w:rPr>
          <w:rFonts w:ascii="Tahoma" w:hAnsi="Tahoma" w:cs="Tahoma"/>
          <w:sz w:val="18"/>
          <w:szCs w:val="18"/>
        </w:rPr>
        <w:t xml:space="preserve">na stavební úpravy domu č.p. 1083 na ul. Těšínská na sídlo MP (akce je také již zkolaudována) a dále dotace z Národního programu životního prostředí – rekonstrukce hasičské zbrojnice na ul. Střelniční, zateplení přístavby ZŠ </w:t>
      </w:r>
      <w:proofErr w:type="spellStart"/>
      <w:r w:rsidR="003D64F3" w:rsidRPr="00C675C6">
        <w:rPr>
          <w:rFonts w:ascii="Tahoma" w:hAnsi="Tahoma" w:cs="Tahoma"/>
          <w:sz w:val="18"/>
          <w:szCs w:val="18"/>
        </w:rPr>
        <w:t>nár</w:t>
      </w:r>
      <w:proofErr w:type="spellEnd"/>
      <w:r w:rsidR="003D64F3" w:rsidRPr="00C675C6">
        <w:rPr>
          <w:rFonts w:ascii="Tahoma" w:hAnsi="Tahoma" w:cs="Tahoma"/>
          <w:sz w:val="18"/>
          <w:szCs w:val="18"/>
        </w:rPr>
        <w:t xml:space="preserve">. um. P. Bezruče a výměna oken v Žirafě – IC FM.  </w:t>
      </w:r>
      <w:r w:rsidR="007F6515" w:rsidRPr="00C675C6">
        <w:rPr>
          <w:rFonts w:ascii="Tahoma" w:hAnsi="Tahoma" w:cs="Tahoma"/>
          <w:sz w:val="18"/>
          <w:szCs w:val="18"/>
        </w:rPr>
        <w:t xml:space="preserve"> </w:t>
      </w:r>
    </w:p>
    <w:p w14:paraId="6B1AE0BD" w14:textId="77777777" w:rsidR="007F6515" w:rsidRPr="00C675C6" w:rsidRDefault="007F6515" w:rsidP="00D827C6">
      <w:pPr>
        <w:pStyle w:val="Bezmezer"/>
        <w:tabs>
          <w:tab w:val="right" w:pos="9072"/>
        </w:tabs>
        <w:rPr>
          <w:rFonts w:ascii="Tahoma" w:hAnsi="Tahoma" w:cs="Tahoma"/>
          <w:sz w:val="18"/>
          <w:szCs w:val="18"/>
        </w:rPr>
      </w:pPr>
    </w:p>
    <w:p w14:paraId="25EBFA87" w14:textId="2DD4E8A4" w:rsidR="007D0737" w:rsidRPr="00C675C6" w:rsidRDefault="007D0737" w:rsidP="00D96030">
      <w:pPr>
        <w:pStyle w:val="Bezmezer"/>
        <w:shd w:val="clear" w:color="auto" w:fill="FFFFFF" w:themeFill="background1"/>
        <w:tabs>
          <w:tab w:val="right" w:pos="9072"/>
        </w:tabs>
        <w:rPr>
          <w:rFonts w:ascii="Tahoma" w:hAnsi="Tahoma" w:cs="Tahoma"/>
          <w:sz w:val="18"/>
          <w:szCs w:val="18"/>
        </w:rPr>
      </w:pPr>
      <w:r w:rsidRPr="00C675C6">
        <w:rPr>
          <w:rFonts w:ascii="Tahoma" w:hAnsi="Tahoma" w:cs="Tahoma"/>
          <w:sz w:val="18"/>
          <w:szCs w:val="18"/>
        </w:rPr>
        <w:t xml:space="preserve">Další výrazný </w:t>
      </w:r>
      <w:r w:rsidR="00D96030" w:rsidRPr="00C675C6">
        <w:rPr>
          <w:rFonts w:ascii="Tahoma" w:hAnsi="Tahoma" w:cs="Tahoma"/>
          <w:sz w:val="18"/>
          <w:szCs w:val="18"/>
        </w:rPr>
        <w:t>pokles</w:t>
      </w:r>
      <w:r w:rsidR="005F739D" w:rsidRPr="00C675C6">
        <w:rPr>
          <w:rFonts w:ascii="Tahoma" w:hAnsi="Tahoma" w:cs="Tahoma"/>
          <w:sz w:val="18"/>
          <w:szCs w:val="18"/>
        </w:rPr>
        <w:t xml:space="preserve"> přijatých transferů byl zaznamenán u </w:t>
      </w:r>
      <w:r w:rsidR="00D96030" w:rsidRPr="00C675C6">
        <w:rPr>
          <w:rFonts w:ascii="Tahoma" w:hAnsi="Tahoma" w:cs="Tahoma"/>
          <w:sz w:val="18"/>
          <w:szCs w:val="18"/>
        </w:rPr>
        <w:t xml:space="preserve">ostatních </w:t>
      </w:r>
      <w:r w:rsidRPr="00C675C6">
        <w:rPr>
          <w:rFonts w:ascii="Tahoma" w:hAnsi="Tahoma" w:cs="Tahoma"/>
          <w:sz w:val="18"/>
          <w:szCs w:val="18"/>
        </w:rPr>
        <w:t>investičních přijatých transferů ze státníh</w:t>
      </w:r>
      <w:r w:rsidR="00D96030" w:rsidRPr="00C675C6">
        <w:rPr>
          <w:rFonts w:ascii="Tahoma" w:hAnsi="Tahoma" w:cs="Tahoma"/>
          <w:sz w:val="18"/>
          <w:szCs w:val="18"/>
        </w:rPr>
        <w:t>o</w:t>
      </w:r>
      <w:r w:rsidRPr="00C675C6">
        <w:rPr>
          <w:rFonts w:ascii="Tahoma" w:hAnsi="Tahoma" w:cs="Tahoma"/>
          <w:sz w:val="18"/>
          <w:szCs w:val="18"/>
        </w:rPr>
        <w:t xml:space="preserve"> </w:t>
      </w:r>
      <w:r w:rsidR="00D96030" w:rsidRPr="00C675C6">
        <w:rPr>
          <w:rFonts w:ascii="Tahoma" w:hAnsi="Tahoma" w:cs="Tahoma"/>
          <w:sz w:val="18"/>
          <w:szCs w:val="18"/>
        </w:rPr>
        <w:t xml:space="preserve">rozpočtu </w:t>
      </w:r>
      <w:r w:rsidRPr="00C675C6">
        <w:rPr>
          <w:rFonts w:ascii="Tahoma" w:hAnsi="Tahoma" w:cs="Tahoma"/>
          <w:sz w:val="18"/>
          <w:szCs w:val="18"/>
        </w:rPr>
        <w:t>(</w:t>
      </w:r>
      <w:r w:rsidR="00D96030" w:rsidRPr="00C675C6">
        <w:rPr>
          <w:rFonts w:ascii="Tahoma" w:hAnsi="Tahoma" w:cs="Tahoma"/>
          <w:sz w:val="18"/>
          <w:szCs w:val="18"/>
        </w:rPr>
        <w:t>- 17 403</w:t>
      </w:r>
      <w:r w:rsidRPr="00C675C6">
        <w:rPr>
          <w:rFonts w:ascii="Tahoma" w:hAnsi="Tahoma" w:cs="Tahoma"/>
          <w:sz w:val="18"/>
          <w:szCs w:val="18"/>
        </w:rPr>
        <w:t xml:space="preserve"> tis. Kč)</w:t>
      </w:r>
      <w:r w:rsidR="009211BF" w:rsidRPr="00C675C6">
        <w:rPr>
          <w:rFonts w:ascii="Tahoma" w:hAnsi="Tahoma" w:cs="Tahoma"/>
          <w:sz w:val="18"/>
          <w:szCs w:val="18"/>
        </w:rPr>
        <w:t xml:space="preserve">, kdy v roce 2023 byly realizovány akce jako modernizace varovného a informačního systému ochrany SMFM, vč. digitálního povodňového plánu, úspory energií v bytových domech atd., </w:t>
      </w:r>
      <w:r w:rsidR="00D22AC6">
        <w:rPr>
          <w:rFonts w:ascii="Tahoma" w:hAnsi="Tahoma" w:cs="Tahoma"/>
          <w:sz w:val="18"/>
          <w:szCs w:val="18"/>
        </w:rPr>
        <w:t xml:space="preserve">v roce 2024 tyto dotace město </w:t>
      </w:r>
      <w:r w:rsidR="00BB3F02">
        <w:rPr>
          <w:rFonts w:ascii="Tahoma" w:hAnsi="Tahoma" w:cs="Tahoma"/>
          <w:sz w:val="18"/>
          <w:szCs w:val="18"/>
        </w:rPr>
        <w:t xml:space="preserve">již </w:t>
      </w:r>
      <w:r w:rsidR="00D22AC6">
        <w:rPr>
          <w:rFonts w:ascii="Tahoma" w:hAnsi="Tahoma" w:cs="Tahoma"/>
          <w:sz w:val="18"/>
          <w:szCs w:val="18"/>
        </w:rPr>
        <w:t xml:space="preserve">neobdrželo. </w:t>
      </w:r>
      <w:r w:rsidR="009211BF" w:rsidRPr="00C675C6">
        <w:rPr>
          <w:rFonts w:ascii="Tahoma" w:hAnsi="Tahoma" w:cs="Tahoma"/>
          <w:sz w:val="18"/>
          <w:szCs w:val="18"/>
        </w:rPr>
        <w:t xml:space="preserve">Pokles byl </w:t>
      </w:r>
      <w:r w:rsidR="003A5AB1" w:rsidRPr="00C675C6">
        <w:rPr>
          <w:rFonts w:ascii="Tahoma" w:hAnsi="Tahoma" w:cs="Tahoma"/>
          <w:sz w:val="18"/>
          <w:szCs w:val="18"/>
        </w:rPr>
        <w:t>rovněž</w:t>
      </w:r>
      <w:r w:rsidR="009211BF" w:rsidRPr="00C675C6">
        <w:rPr>
          <w:rFonts w:ascii="Tahoma" w:hAnsi="Tahoma" w:cs="Tahoma"/>
          <w:sz w:val="18"/>
          <w:szCs w:val="18"/>
        </w:rPr>
        <w:t xml:space="preserve"> </w:t>
      </w:r>
      <w:r w:rsidRPr="00C675C6">
        <w:rPr>
          <w:rFonts w:ascii="Tahoma" w:hAnsi="Tahoma" w:cs="Tahoma"/>
          <w:sz w:val="18"/>
          <w:szCs w:val="18"/>
        </w:rPr>
        <w:t xml:space="preserve">u </w:t>
      </w:r>
      <w:r w:rsidR="00D96030" w:rsidRPr="00C675C6">
        <w:rPr>
          <w:rFonts w:ascii="Tahoma" w:hAnsi="Tahoma" w:cs="Tahoma"/>
          <w:sz w:val="18"/>
          <w:szCs w:val="18"/>
        </w:rPr>
        <w:t xml:space="preserve">ostatních </w:t>
      </w:r>
      <w:r w:rsidRPr="00C675C6">
        <w:rPr>
          <w:rFonts w:ascii="Tahoma" w:hAnsi="Tahoma" w:cs="Tahoma"/>
          <w:sz w:val="18"/>
          <w:szCs w:val="18"/>
        </w:rPr>
        <w:t>neinvestičních přijatých transferů ze státního rozpočtu (</w:t>
      </w:r>
      <w:r w:rsidR="00D96030" w:rsidRPr="00C675C6">
        <w:rPr>
          <w:rFonts w:ascii="Tahoma" w:hAnsi="Tahoma" w:cs="Tahoma"/>
          <w:sz w:val="18"/>
          <w:szCs w:val="18"/>
        </w:rPr>
        <w:t>- 11 962</w:t>
      </w:r>
      <w:r w:rsidRPr="00C675C6">
        <w:rPr>
          <w:rFonts w:ascii="Tahoma" w:hAnsi="Tahoma" w:cs="Tahoma"/>
          <w:sz w:val="18"/>
          <w:szCs w:val="18"/>
        </w:rPr>
        <w:t xml:space="preserve"> tis. Kč)</w:t>
      </w:r>
      <w:r w:rsidR="003A5AB1" w:rsidRPr="00C675C6">
        <w:rPr>
          <w:rFonts w:ascii="Tahoma" w:hAnsi="Tahoma" w:cs="Tahoma"/>
          <w:sz w:val="18"/>
          <w:szCs w:val="18"/>
        </w:rPr>
        <w:t>, zejména u průtokových dotací příspěvkovým organizacím</w:t>
      </w:r>
      <w:r w:rsidR="00D22AC6">
        <w:rPr>
          <w:rFonts w:ascii="Tahoma" w:hAnsi="Tahoma" w:cs="Tahoma"/>
          <w:sz w:val="18"/>
          <w:szCs w:val="18"/>
        </w:rPr>
        <w:t>. V</w:t>
      </w:r>
      <w:r w:rsidR="003A5AB1" w:rsidRPr="00C675C6">
        <w:rPr>
          <w:rFonts w:ascii="Tahoma" w:hAnsi="Tahoma" w:cs="Tahoma"/>
          <w:sz w:val="18"/>
          <w:szCs w:val="18"/>
        </w:rPr>
        <w:t xml:space="preserve"> roce 2023 se jednalo </w:t>
      </w:r>
      <w:r w:rsidR="00BB3F02">
        <w:rPr>
          <w:rFonts w:ascii="Tahoma" w:hAnsi="Tahoma" w:cs="Tahoma"/>
          <w:sz w:val="18"/>
          <w:szCs w:val="18"/>
        </w:rPr>
        <w:br/>
      </w:r>
      <w:r w:rsidR="003A5AB1" w:rsidRPr="00C675C6">
        <w:rPr>
          <w:rFonts w:ascii="Tahoma" w:hAnsi="Tahoma" w:cs="Tahoma"/>
          <w:sz w:val="18"/>
          <w:szCs w:val="18"/>
        </w:rPr>
        <w:t xml:space="preserve">o dotace v rámci Operačního programu Jan Amos Komenský (21 235 tis. Kč), v roce 2024 tyto dotace </w:t>
      </w:r>
      <w:r w:rsidR="00BB3F02">
        <w:rPr>
          <w:rFonts w:ascii="Tahoma" w:hAnsi="Tahoma" w:cs="Tahoma"/>
          <w:sz w:val="18"/>
          <w:szCs w:val="18"/>
        </w:rPr>
        <w:t>město neobdrželo</w:t>
      </w:r>
      <w:r w:rsidR="003A5AB1" w:rsidRPr="00C675C6">
        <w:rPr>
          <w:rFonts w:ascii="Tahoma" w:hAnsi="Tahoma" w:cs="Tahoma"/>
          <w:sz w:val="18"/>
          <w:szCs w:val="18"/>
        </w:rPr>
        <w:t>.</w:t>
      </w:r>
    </w:p>
    <w:p w14:paraId="2825CE5A" w14:textId="77777777" w:rsidR="00D8250F" w:rsidRPr="00C675C6" w:rsidRDefault="00D8250F" w:rsidP="00D96030">
      <w:pPr>
        <w:pStyle w:val="Bezmezer"/>
        <w:shd w:val="clear" w:color="auto" w:fill="FFFFFF" w:themeFill="background1"/>
        <w:tabs>
          <w:tab w:val="right" w:pos="9072"/>
        </w:tabs>
        <w:rPr>
          <w:rFonts w:ascii="Tahoma" w:hAnsi="Tahoma" w:cs="Tahoma"/>
          <w:sz w:val="18"/>
          <w:szCs w:val="18"/>
        </w:rPr>
      </w:pPr>
    </w:p>
    <w:p w14:paraId="5504C9FB" w14:textId="7377C17D" w:rsidR="00D6504F" w:rsidRPr="00C675C6" w:rsidRDefault="00EC3F95" w:rsidP="00D827C6">
      <w:pPr>
        <w:pStyle w:val="Bezmezer"/>
        <w:tabs>
          <w:tab w:val="right" w:pos="9072"/>
        </w:tabs>
        <w:rPr>
          <w:rFonts w:ascii="Tahoma" w:hAnsi="Tahoma" w:cs="Tahoma"/>
          <w:sz w:val="18"/>
          <w:szCs w:val="18"/>
        </w:rPr>
      </w:pPr>
      <w:r w:rsidRPr="00C675C6">
        <w:rPr>
          <w:rFonts w:ascii="Tahoma" w:hAnsi="Tahoma" w:cs="Tahoma"/>
          <w:sz w:val="18"/>
          <w:szCs w:val="18"/>
        </w:rPr>
        <w:t xml:space="preserve">Naopak k meziročnímu </w:t>
      </w:r>
      <w:r w:rsidR="002F39D9" w:rsidRPr="00C675C6">
        <w:rPr>
          <w:rFonts w:ascii="Tahoma" w:hAnsi="Tahoma" w:cs="Tahoma"/>
          <w:sz w:val="18"/>
          <w:szCs w:val="18"/>
        </w:rPr>
        <w:t>nárůstu</w:t>
      </w:r>
      <w:r w:rsidRPr="00C675C6">
        <w:rPr>
          <w:rFonts w:ascii="Tahoma" w:hAnsi="Tahoma" w:cs="Tahoma"/>
          <w:sz w:val="18"/>
          <w:szCs w:val="18"/>
        </w:rPr>
        <w:t xml:space="preserve"> došlo u </w:t>
      </w:r>
      <w:r w:rsidR="003F592D" w:rsidRPr="00C675C6">
        <w:rPr>
          <w:rFonts w:ascii="Tahoma" w:hAnsi="Tahoma" w:cs="Tahoma"/>
          <w:sz w:val="18"/>
          <w:szCs w:val="18"/>
        </w:rPr>
        <w:t xml:space="preserve">neinvestičních přijatých transferů </w:t>
      </w:r>
      <w:r w:rsidR="002F39D9" w:rsidRPr="00C675C6">
        <w:rPr>
          <w:rFonts w:ascii="Tahoma" w:hAnsi="Tahoma" w:cs="Tahoma"/>
          <w:sz w:val="18"/>
          <w:szCs w:val="18"/>
        </w:rPr>
        <w:t xml:space="preserve">od krajů (+ 3 457 tis. Kč) </w:t>
      </w:r>
      <w:r w:rsidR="00D6504F" w:rsidRPr="00C675C6">
        <w:rPr>
          <w:rFonts w:ascii="Tahoma" w:hAnsi="Tahoma" w:cs="Tahoma"/>
          <w:sz w:val="18"/>
          <w:szCs w:val="18"/>
        </w:rPr>
        <w:t>– v roce 2024 byl např. vyšší příspěvek na zajištění dopravní obslužnosti MHD (+ 3 433 tis. Kč) atd., dále u neinvestičních přijatých transferů ze státních fondů (+ 1 600 tis. Kč) anebo u neinvestičních přijatých transferů z všeobecné pokladní správy státního rozpočtu (+ 1 44</w:t>
      </w:r>
      <w:r w:rsidR="00BB3F02">
        <w:rPr>
          <w:rFonts w:ascii="Tahoma" w:hAnsi="Tahoma" w:cs="Tahoma"/>
          <w:sz w:val="18"/>
          <w:szCs w:val="18"/>
        </w:rPr>
        <w:t>5</w:t>
      </w:r>
      <w:r w:rsidR="00D6504F" w:rsidRPr="00C675C6">
        <w:rPr>
          <w:rFonts w:ascii="Tahoma" w:hAnsi="Tahoma" w:cs="Tahoma"/>
          <w:sz w:val="18"/>
          <w:szCs w:val="18"/>
        </w:rPr>
        <w:t xml:space="preserve"> tis. Kč)</w:t>
      </w:r>
      <w:r w:rsidR="00B168DB">
        <w:rPr>
          <w:rFonts w:ascii="Tahoma" w:hAnsi="Tahoma" w:cs="Tahoma"/>
          <w:sz w:val="18"/>
          <w:szCs w:val="18"/>
        </w:rPr>
        <w:t xml:space="preserve"> – v roce 2024 se konaly volby do zastupitelstev krajů a volby do Evropského parlamentu, v roce 2023 se konaly pouze volby prezidenta ČR</w:t>
      </w:r>
      <w:r w:rsidR="00D6504F" w:rsidRPr="00C675C6">
        <w:rPr>
          <w:rFonts w:ascii="Tahoma" w:hAnsi="Tahoma" w:cs="Tahoma"/>
          <w:sz w:val="18"/>
          <w:szCs w:val="18"/>
        </w:rPr>
        <w:t xml:space="preserve">. </w:t>
      </w:r>
    </w:p>
    <w:p w14:paraId="3BDD30B6" w14:textId="77777777" w:rsidR="00D6504F" w:rsidRPr="00C675C6" w:rsidRDefault="00D6504F" w:rsidP="00D827C6">
      <w:pPr>
        <w:pStyle w:val="Bezmezer"/>
        <w:tabs>
          <w:tab w:val="right" w:pos="9072"/>
        </w:tabs>
        <w:rPr>
          <w:rFonts w:ascii="Tahoma" w:hAnsi="Tahoma" w:cs="Tahoma"/>
          <w:sz w:val="18"/>
          <w:szCs w:val="18"/>
        </w:rPr>
      </w:pPr>
    </w:p>
    <w:p w14:paraId="400ABD62" w14:textId="77777777" w:rsidR="00D6504F" w:rsidRPr="00C675C6" w:rsidRDefault="00D6504F" w:rsidP="00D827C6">
      <w:pPr>
        <w:pStyle w:val="Bezmezer"/>
        <w:tabs>
          <w:tab w:val="right" w:pos="9072"/>
        </w:tabs>
        <w:rPr>
          <w:rFonts w:ascii="Tahoma" w:hAnsi="Tahoma" w:cs="Tahoma"/>
          <w:sz w:val="18"/>
          <w:szCs w:val="18"/>
        </w:rPr>
      </w:pPr>
    </w:p>
    <w:p w14:paraId="4294546C" w14:textId="77777777" w:rsidR="00D6504F" w:rsidRPr="00C675C6" w:rsidRDefault="00D6504F" w:rsidP="00D827C6">
      <w:pPr>
        <w:pStyle w:val="Bezmezer"/>
        <w:tabs>
          <w:tab w:val="right" w:pos="9072"/>
        </w:tabs>
        <w:rPr>
          <w:rFonts w:ascii="Tahoma" w:hAnsi="Tahoma" w:cs="Tahoma"/>
          <w:sz w:val="18"/>
          <w:szCs w:val="18"/>
        </w:rPr>
      </w:pPr>
    </w:p>
    <w:p w14:paraId="38B0E079" w14:textId="77777777" w:rsidR="00D6504F" w:rsidRPr="00C675C6" w:rsidRDefault="00D6504F" w:rsidP="00D827C6">
      <w:pPr>
        <w:pStyle w:val="Bezmezer"/>
        <w:tabs>
          <w:tab w:val="right" w:pos="9072"/>
        </w:tabs>
        <w:rPr>
          <w:rFonts w:ascii="Tahoma" w:hAnsi="Tahoma" w:cs="Tahoma"/>
          <w:sz w:val="18"/>
          <w:szCs w:val="18"/>
        </w:rPr>
      </w:pPr>
    </w:p>
    <w:p w14:paraId="438A59D6" w14:textId="77777777" w:rsidR="00D6504F" w:rsidRPr="00C675C6" w:rsidRDefault="00D6504F" w:rsidP="00D827C6">
      <w:pPr>
        <w:pStyle w:val="Bezmezer"/>
        <w:tabs>
          <w:tab w:val="right" w:pos="9072"/>
        </w:tabs>
        <w:rPr>
          <w:rFonts w:ascii="Tahoma" w:hAnsi="Tahoma" w:cs="Tahoma"/>
          <w:sz w:val="18"/>
          <w:szCs w:val="18"/>
        </w:rPr>
      </w:pPr>
    </w:p>
    <w:p w14:paraId="3A23C95A" w14:textId="77777777" w:rsidR="00D6504F" w:rsidRPr="00C675C6" w:rsidRDefault="00D6504F" w:rsidP="00D827C6">
      <w:pPr>
        <w:pStyle w:val="Bezmezer"/>
        <w:tabs>
          <w:tab w:val="right" w:pos="9072"/>
        </w:tabs>
        <w:rPr>
          <w:rFonts w:ascii="Tahoma" w:hAnsi="Tahoma" w:cs="Tahoma"/>
          <w:sz w:val="18"/>
          <w:szCs w:val="18"/>
        </w:rPr>
      </w:pPr>
    </w:p>
    <w:p w14:paraId="1887D07A" w14:textId="77777777" w:rsidR="007105FB" w:rsidRPr="00C675C6" w:rsidRDefault="007105FB" w:rsidP="007105FB">
      <w:pPr>
        <w:pStyle w:val="Bezmezer"/>
        <w:tabs>
          <w:tab w:val="left" w:pos="8222"/>
          <w:tab w:val="left" w:pos="8364"/>
          <w:tab w:val="right" w:pos="9072"/>
        </w:tabs>
        <w:rPr>
          <w:rFonts w:ascii="Tahoma" w:hAnsi="Tahoma" w:cs="Tahoma"/>
          <w:sz w:val="18"/>
          <w:szCs w:val="18"/>
        </w:rPr>
      </w:pPr>
    </w:p>
    <w:p w14:paraId="2D558A4D" w14:textId="4E861ABC" w:rsidR="007105FB" w:rsidRPr="00C675C6" w:rsidRDefault="007105FB" w:rsidP="007105FB">
      <w:pPr>
        <w:pStyle w:val="Bezmezer"/>
        <w:tabs>
          <w:tab w:val="left" w:pos="7371"/>
          <w:tab w:val="right" w:pos="9072"/>
        </w:tabs>
        <w:rPr>
          <w:rFonts w:ascii="Tahoma" w:hAnsi="Tahoma" w:cs="Tahoma"/>
          <w:i/>
          <w:sz w:val="18"/>
          <w:szCs w:val="18"/>
        </w:rPr>
      </w:pPr>
      <w:r w:rsidRPr="00C675C6">
        <w:rPr>
          <w:rFonts w:ascii="Tahoma" w:hAnsi="Tahoma" w:cs="Tahoma"/>
          <w:i/>
          <w:sz w:val="18"/>
          <w:szCs w:val="18"/>
        </w:rPr>
        <w:lastRenderedPageBreak/>
        <w:t xml:space="preserve">Tabulka </w:t>
      </w:r>
      <w:r w:rsidR="00C675C6" w:rsidRPr="00C675C6">
        <w:rPr>
          <w:rFonts w:ascii="Tahoma" w:hAnsi="Tahoma" w:cs="Tahoma"/>
          <w:i/>
          <w:sz w:val="18"/>
          <w:szCs w:val="18"/>
        </w:rPr>
        <w:t>8</w:t>
      </w:r>
      <w:r w:rsidRPr="00C675C6">
        <w:rPr>
          <w:rFonts w:ascii="Tahoma" w:hAnsi="Tahoma" w:cs="Tahoma"/>
          <w:i/>
          <w:sz w:val="18"/>
          <w:szCs w:val="18"/>
        </w:rPr>
        <w:t xml:space="preserve">: </w:t>
      </w:r>
      <w:r w:rsidRPr="00C675C6">
        <w:rPr>
          <w:rFonts w:ascii="Tahoma" w:hAnsi="Tahoma" w:cs="Tahoma"/>
          <w:b/>
          <w:i/>
          <w:sz w:val="18"/>
          <w:szCs w:val="18"/>
        </w:rPr>
        <w:t>Struktura přijatých transferů v letech 20</w:t>
      </w:r>
      <w:r w:rsidR="00A17CBD" w:rsidRPr="00C675C6">
        <w:rPr>
          <w:rFonts w:ascii="Tahoma" w:hAnsi="Tahoma" w:cs="Tahoma"/>
          <w:b/>
          <w:i/>
          <w:sz w:val="18"/>
          <w:szCs w:val="18"/>
        </w:rPr>
        <w:t>20</w:t>
      </w:r>
      <w:r w:rsidRPr="00C675C6">
        <w:rPr>
          <w:rFonts w:ascii="Tahoma" w:hAnsi="Tahoma" w:cs="Tahoma"/>
          <w:b/>
          <w:i/>
          <w:sz w:val="18"/>
          <w:szCs w:val="18"/>
        </w:rPr>
        <w:t>–202</w:t>
      </w:r>
      <w:r w:rsidR="00A17CBD" w:rsidRPr="00C675C6">
        <w:rPr>
          <w:rFonts w:ascii="Tahoma" w:hAnsi="Tahoma" w:cs="Tahoma"/>
          <w:b/>
          <w:i/>
          <w:sz w:val="18"/>
          <w:szCs w:val="18"/>
        </w:rPr>
        <w:t>4</w:t>
      </w:r>
      <w:r w:rsidRPr="00C675C6">
        <w:rPr>
          <w:rFonts w:ascii="Tahoma" w:hAnsi="Tahoma" w:cs="Tahoma"/>
          <w:b/>
          <w:i/>
          <w:sz w:val="18"/>
          <w:szCs w:val="18"/>
        </w:rPr>
        <w:t xml:space="preserve"> </w:t>
      </w:r>
      <w:r w:rsidRPr="00C675C6">
        <w:rPr>
          <w:rFonts w:ascii="Tahoma" w:hAnsi="Tahoma" w:cs="Tahoma"/>
          <w:i/>
          <w:sz w:val="18"/>
          <w:szCs w:val="18"/>
        </w:rPr>
        <w:t>(v tis. Kč, plnění v %)</w:t>
      </w:r>
    </w:p>
    <w:tbl>
      <w:tblPr>
        <w:tblW w:w="9770" w:type="dxa"/>
        <w:tblCellMar>
          <w:left w:w="70" w:type="dxa"/>
          <w:right w:w="70" w:type="dxa"/>
        </w:tblCellMar>
        <w:tblLook w:val="04A0" w:firstRow="1" w:lastRow="0" w:firstColumn="1" w:lastColumn="0" w:noHBand="0" w:noVBand="1"/>
      </w:tblPr>
      <w:tblGrid>
        <w:gridCol w:w="2254"/>
        <w:gridCol w:w="1037"/>
        <w:gridCol w:w="1061"/>
        <w:gridCol w:w="1061"/>
        <w:gridCol w:w="1061"/>
        <w:gridCol w:w="928"/>
        <w:gridCol w:w="1061"/>
        <w:gridCol w:w="656"/>
        <w:gridCol w:w="654"/>
      </w:tblGrid>
      <w:tr w:rsidR="00D6504F" w:rsidRPr="00C675C6" w14:paraId="426F9726" w14:textId="77777777" w:rsidTr="00D6504F">
        <w:trPr>
          <w:trHeight w:val="269"/>
        </w:trPr>
        <w:tc>
          <w:tcPr>
            <w:tcW w:w="225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5EE77063" w14:textId="77777777" w:rsidR="00A17CBD" w:rsidRPr="00C675C6" w:rsidRDefault="00A17CBD" w:rsidP="00A17CBD">
            <w:pPr>
              <w:spacing w:after="0" w:line="240" w:lineRule="auto"/>
              <w:jc w:val="center"/>
              <w:rPr>
                <w:rFonts w:ascii="Tahoma" w:hAnsi="Tahoma" w:cs="Tahoma"/>
                <w:i/>
                <w:iCs/>
                <w:sz w:val="16"/>
                <w:szCs w:val="16"/>
              </w:rPr>
            </w:pPr>
            <w:r w:rsidRPr="00C675C6">
              <w:rPr>
                <w:rFonts w:ascii="Tahoma" w:hAnsi="Tahoma" w:cs="Tahoma"/>
                <w:i/>
                <w:iCs/>
                <w:sz w:val="16"/>
                <w:szCs w:val="16"/>
              </w:rPr>
              <w:t> </w:t>
            </w:r>
          </w:p>
        </w:tc>
        <w:tc>
          <w:tcPr>
            <w:tcW w:w="103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FCF5E74"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2020</w:t>
            </w:r>
          </w:p>
        </w:tc>
        <w:tc>
          <w:tcPr>
            <w:tcW w:w="1061"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16775D7"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2021</w:t>
            </w:r>
          </w:p>
        </w:tc>
        <w:tc>
          <w:tcPr>
            <w:tcW w:w="1061"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9206995"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2022</w:t>
            </w:r>
          </w:p>
        </w:tc>
        <w:tc>
          <w:tcPr>
            <w:tcW w:w="1061"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B7F66F9"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2023</w:t>
            </w:r>
          </w:p>
        </w:tc>
        <w:tc>
          <w:tcPr>
            <w:tcW w:w="92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19E4EC7"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Upravený rozpočet          r. 2024</w:t>
            </w:r>
          </w:p>
        </w:tc>
        <w:tc>
          <w:tcPr>
            <w:tcW w:w="1061"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140E690"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Skutečnost             r. 2024</w:t>
            </w:r>
          </w:p>
        </w:tc>
        <w:tc>
          <w:tcPr>
            <w:tcW w:w="656"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31D9D39E"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Plnění</w:t>
            </w:r>
          </w:p>
        </w:tc>
        <w:tc>
          <w:tcPr>
            <w:tcW w:w="65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C981BCF" w14:textId="77777777" w:rsidR="00A17CBD" w:rsidRPr="00C675C6" w:rsidRDefault="00A17CBD" w:rsidP="00A17CBD">
            <w:pPr>
              <w:spacing w:after="0" w:line="240" w:lineRule="auto"/>
              <w:jc w:val="center"/>
              <w:rPr>
                <w:rFonts w:ascii="Tahoma" w:hAnsi="Tahoma" w:cs="Tahoma"/>
                <w:b/>
                <w:bCs/>
                <w:i/>
                <w:iCs/>
                <w:sz w:val="16"/>
                <w:szCs w:val="16"/>
              </w:rPr>
            </w:pPr>
            <w:r w:rsidRPr="00C675C6">
              <w:rPr>
                <w:rFonts w:ascii="Tahoma" w:hAnsi="Tahoma" w:cs="Tahoma"/>
                <w:b/>
                <w:bCs/>
                <w:i/>
                <w:iCs/>
                <w:sz w:val="16"/>
                <w:szCs w:val="16"/>
              </w:rPr>
              <w:t>Index              24/23</w:t>
            </w:r>
          </w:p>
        </w:tc>
      </w:tr>
      <w:tr w:rsidR="00D6504F" w:rsidRPr="00C675C6" w14:paraId="2A6E64D0" w14:textId="77777777" w:rsidTr="00D6504F">
        <w:trPr>
          <w:trHeight w:val="307"/>
        </w:trPr>
        <w:tc>
          <w:tcPr>
            <w:tcW w:w="225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E065ED0" w14:textId="77777777" w:rsidR="00A17CBD" w:rsidRPr="00C675C6" w:rsidRDefault="00A17CBD" w:rsidP="00A17CBD">
            <w:pPr>
              <w:spacing w:after="0" w:line="240" w:lineRule="auto"/>
              <w:jc w:val="left"/>
              <w:rPr>
                <w:rFonts w:ascii="Tahoma" w:hAnsi="Tahoma" w:cs="Tahoma"/>
                <w:i/>
                <w:iCs/>
                <w:sz w:val="16"/>
                <w:szCs w:val="16"/>
              </w:rPr>
            </w:pPr>
          </w:p>
        </w:tc>
        <w:tc>
          <w:tcPr>
            <w:tcW w:w="103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570372A" w14:textId="77777777" w:rsidR="00A17CBD" w:rsidRPr="00C675C6" w:rsidRDefault="00A17CBD" w:rsidP="00A17CBD">
            <w:pPr>
              <w:spacing w:after="0" w:line="240" w:lineRule="auto"/>
              <w:jc w:val="left"/>
              <w:rPr>
                <w:rFonts w:ascii="Tahoma" w:hAnsi="Tahoma" w:cs="Tahoma"/>
                <w:b/>
                <w:bCs/>
                <w:i/>
                <w:iCs/>
                <w:sz w:val="16"/>
                <w:szCs w:val="16"/>
              </w:rPr>
            </w:pPr>
          </w:p>
        </w:tc>
        <w:tc>
          <w:tcPr>
            <w:tcW w:w="1061"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D012BCA" w14:textId="77777777" w:rsidR="00A17CBD" w:rsidRPr="00C675C6" w:rsidRDefault="00A17CBD" w:rsidP="00A17CBD">
            <w:pPr>
              <w:spacing w:after="0" w:line="240" w:lineRule="auto"/>
              <w:jc w:val="left"/>
              <w:rPr>
                <w:rFonts w:ascii="Tahoma" w:hAnsi="Tahoma" w:cs="Tahoma"/>
                <w:b/>
                <w:bCs/>
                <w:i/>
                <w:iCs/>
                <w:sz w:val="16"/>
                <w:szCs w:val="16"/>
              </w:rPr>
            </w:pPr>
          </w:p>
        </w:tc>
        <w:tc>
          <w:tcPr>
            <w:tcW w:w="1061"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0F99C94" w14:textId="77777777" w:rsidR="00A17CBD" w:rsidRPr="00C675C6" w:rsidRDefault="00A17CBD" w:rsidP="00A17CBD">
            <w:pPr>
              <w:spacing w:after="0" w:line="240" w:lineRule="auto"/>
              <w:jc w:val="left"/>
              <w:rPr>
                <w:rFonts w:ascii="Tahoma" w:hAnsi="Tahoma" w:cs="Tahoma"/>
                <w:b/>
                <w:bCs/>
                <w:i/>
                <w:iCs/>
                <w:sz w:val="16"/>
                <w:szCs w:val="16"/>
              </w:rPr>
            </w:pPr>
          </w:p>
        </w:tc>
        <w:tc>
          <w:tcPr>
            <w:tcW w:w="1061"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2F8BC73" w14:textId="77777777" w:rsidR="00A17CBD" w:rsidRPr="00C675C6" w:rsidRDefault="00A17CBD" w:rsidP="00A17CBD">
            <w:pPr>
              <w:spacing w:after="0" w:line="240" w:lineRule="auto"/>
              <w:jc w:val="left"/>
              <w:rPr>
                <w:rFonts w:ascii="Tahoma" w:hAnsi="Tahoma" w:cs="Tahoma"/>
                <w:b/>
                <w:bCs/>
                <w:i/>
                <w:iCs/>
                <w:sz w:val="16"/>
                <w:szCs w:val="16"/>
              </w:rPr>
            </w:pPr>
          </w:p>
        </w:tc>
        <w:tc>
          <w:tcPr>
            <w:tcW w:w="928"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B6243B8" w14:textId="77777777" w:rsidR="00A17CBD" w:rsidRPr="00C675C6" w:rsidRDefault="00A17CBD" w:rsidP="00A17CBD">
            <w:pPr>
              <w:spacing w:after="0" w:line="240" w:lineRule="auto"/>
              <w:jc w:val="left"/>
              <w:rPr>
                <w:rFonts w:ascii="Tahoma" w:hAnsi="Tahoma" w:cs="Tahoma"/>
                <w:b/>
                <w:bCs/>
                <w:i/>
                <w:iCs/>
                <w:sz w:val="16"/>
                <w:szCs w:val="16"/>
              </w:rPr>
            </w:pPr>
          </w:p>
        </w:tc>
        <w:tc>
          <w:tcPr>
            <w:tcW w:w="1061"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3CCCFAC" w14:textId="77777777" w:rsidR="00A17CBD" w:rsidRPr="00C675C6" w:rsidRDefault="00A17CBD" w:rsidP="00A17CBD">
            <w:pPr>
              <w:spacing w:after="0" w:line="240" w:lineRule="auto"/>
              <w:jc w:val="left"/>
              <w:rPr>
                <w:rFonts w:ascii="Tahoma" w:hAnsi="Tahoma" w:cs="Tahoma"/>
                <w:b/>
                <w:bCs/>
                <w:i/>
                <w:iCs/>
                <w:sz w:val="16"/>
                <w:szCs w:val="16"/>
              </w:rPr>
            </w:pPr>
          </w:p>
        </w:tc>
        <w:tc>
          <w:tcPr>
            <w:tcW w:w="656"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347CDA1" w14:textId="77777777" w:rsidR="00A17CBD" w:rsidRPr="00C675C6" w:rsidRDefault="00A17CBD" w:rsidP="00A17CBD">
            <w:pPr>
              <w:spacing w:after="0" w:line="240" w:lineRule="auto"/>
              <w:jc w:val="left"/>
              <w:rPr>
                <w:rFonts w:ascii="Tahoma" w:hAnsi="Tahoma" w:cs="Tahoma"/>
                <w:b/>
                <w:bCs/>
                <w:i/>
                <w:iCs/>
                <w:sz w:val="16"/>
                <w:szCs w:val="16"/>
              </w:rPr>
            </w:pPr>
          </w:p>
        </w:tc>
        <w:tc>
          <w:tcPr>
            <w:tcW w:w="65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4A872A8" w14:textId="77777777" w:rsidR="00A17CBD" w:rsidRPr="00C675C6" w:rsidRDefault="00A17CBD" w:rsidP="00A17CBD">
            <w:pPr>
              <w:spacing w:after="0" w:line="240" w:lineRule="auto"/>
              <w:jc w:val="left"/>
              <w:rPr>
                <w:rFonts w:ascii="Tahoma" w:hAnsi="Tahoma" w:cs="Tahoma"/>
                <w:b/>
                <w:bCs/>
                <w:i/>
                <w:iCs/>
                <w:sz w:val="16"/>
                <w:szCs w:val="16"/>
              </w:rPr>
            </w:pPr>
          </w:p>
        </w:tc>
      </w:tr>
      <w:tr w:rsidR="00D6504F" w:rsidRPr="00C675C6" w14:paraId="410CDEC7" w14:textId="77777777" w:rsidTr="00D6504F">
        <w:trPr>
          <w:trHeight w:val="335"/>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681E4A6A" w14:textId="3A17A814"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Neinvestiční přijaté transfery z všeobecné pokladní správy státního rozpočtu</w:t>
            </w:r>
            <w:r w:rsidR="00A034F5">
              <w:rPr>
                <w:rFonts w:ascii="Tahoma" w:hAnsi="Tahoma" w:cs="Tahoma"/>
                <w:sz w:val="18"/>
                <w:szCs w:val="18"/>
              </w:rPr>
              <w:t xml:space="preserve"> (pol. 4111)</w:t>
            </w:r>
          </w:p>
        </w:tc>
        <w:tc>
          <w:tcPr>
            <w:tcW w:w="1034" w:type="dxa"/>
            <w:tcBorders>
              <w:top w:val="nil"/>
              <w:left w:val="nil"/>
              <w:bottom w:val="single" w:sz="4" w:space="0" w:color="auto"/>
              <w:right w:val="single" w:sz="8" w:space="0" w:color="auto"/>
            </w:tcBorders>
            <w:shd w:val="clear" w:color="000000" w:fill="FFFFFF"/>
            <w:noWrap/>
            <w:vAlign w:val="center"/>
            <w:hideMark/>
          </w:tcPr>
          <w:p w14:paraId="6D19AFF4"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72 234</w:t>
            </w:r>
          </w:p>
        </w:tc>
        <w:tc>
          <w:tcPr>
            <w:tcW w:w="1061" w:type="dxa"/>
            <w:tcBorders>
              <w:top w:val="nil"/>
              <w:left w:val="nil"/>
              <w:bottom w:val="single" w:sz="4" w:space="0" w:color="auto"/>
              <w:right w:val="single" w:sz="8" w:space="0" w:color="auto"/>
            </w:tcBorders>
            <w:shd w:val="clear" w:color="000000" w:fill="FFFFFF"/>
            <w:noWrap/>
            <w:vAlign w:val="center"/>
            <w:hideMark/>
          </w:tcPr>
          <w:p w14:paraId="0D800F9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14 685</w:t>
            </w:r>
          </w:p>
        </w:tc>
        <w:tc>
          <w:tcPr>
            <w:tcW w:w="1061" w:type="dxa"/>
            <w:tcBorders>
              <w:top w:val="nil"/>
              <w:left w:val="nil"/>
              <w:bottom w:val="single" w:sz="4" w:space="0" w:color="auto"/>
              <w:right w:val="single" w:sz="8" w:space="0" w:color="auto"/>
            </w:tcBorders>
            <w:shd w:val="clear" w:color="000000" w:fill="FFFFFF"/>
            <w:noWrap/>
            <w:vAlign w:val="center"/>
            <w:hideMark/>
          </w:tcPr>
          <w:p w14:paraId="04E3CA23"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6 096</w:t>
            </w:r>
          </w:p>
        </w:tc>
        <w:tc>
          <w:tcPr>
            <w:tcW w:w="1061" w:type="dxa"/>
            <w:tcBorders>
              <w:top w:val="nil"/>
              <w:left w:val="nil"/>
              <w:bottom w:val="single" w:sz="4" w:space="0" w:color="auto"/>
              <w:right w:val="single" w:sz="8" w:space="0" w:color="auto"/>
            </w:tcBorders>
            <w:shd w:val="clear" w:color="000000" w:fill="FFFFFF"/>
            <w:noWrap/>
            <w:vAlign w:val="center"/>
            <w:hideMark/>
          </w:tcPr>
          <w:p w14:paraId="31CE5AD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2 215</w:t>
            </w:r>
          </w:p>
        </w:tc>
        <w:tc>
          <w:tcPr>
            <w:tcW w:w="928" w:type="dxa"/>
            <w:tcBorders>
              <w:top w:val="nil"/>
              <w:left w:val="nil"/>
              <w:bottom w:val="single" w:sz="4" w:space="0" w:color="auto"/>
              <w:right w:val="nil"/>
            </w:tcBorders>
            <w:shd w:val="clear" w:color="000000" w:fill="FFFFFF"/>
            <w:noWrap/>
            <w:vAlign w:val="center"/>
            <w:hideMark/>
          </w:tcPr>
          <w:p w14:paraId="548081F6"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3 660</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6106A49D"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3 660</w:t>
            </w:r>
          </w:p>
        </w:tc>
        <w:tc>
          <w:tcPr>
            <w:tcW w:w="656" w:type="dxa"/>
            <w:tcBorders>
              <w:top w:val="single" w:sz="4" w:space="0" w:color="auto"/>
              <w:left w:val="nil"/>
              <w:bottom w:val="single" w:sz="4" w:space="0" w:color="auto"/>
              <w:right w:val="single" w:sz="8" w:space="0" w:color="auto"/>
            </w:tcBorders>
            <w:shd w:val="clear" w:color="auto" w:fill="auto"/>
            <w:noWrap/>
            <w:vAlign w:val="center"/>
            <w:hideMark/>
          </w:tcPr>
          <w:p w14:paraId="56E60A9A"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nil"/>
              <w:left w:val="nil"/>
              <w:bottom w:val="single" w:sz="4" w:space="0" w:color="auto"/>
              <w:right w:val="single" w:sz="8" w:space="0" w:color="auto"/>
            </w:tcBorders>
            <w:shd w:val="clear" w:color="auto" w:fill="auto"/>
            <w:noWrap/>
            <w:vAlign w:val="center"/>
            <w:hideMark/>
          </w:tcPr>
          <w:p w14:paraId="5231A18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1,65</w:t>
            </w:r>
          </w:p>
        </w:tc>
      </w:tr>
      <w:tr w:rsidR="00D6504F" w:rsidRPr="00C675C6" w14:paraId="596536C3" w14:textId="77777777" w:rsidTr="00D6504F">
        <w:trPr>
          <w:trHeight w:val="366"/>
        </w:trPr>
        <w:tc>
          <w:tcPr>
            <w:tcW w:w="2254"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5CB5295" w14:textId="4B7E38EF"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Neinvestiční přijaté transfery ze státního rozpočtu v rámci souhrnného dotačního vztahu</w:t>
            </w:r>
            <w:r w:rsidR="00A034F5">
              <w:rPr>
                <w:rFonts w:ascii="Tahoma" w:hAnsi="Tahoma" w:cs="Tahoma"/>
                <w:sz w:val="18"/>
                <w:szCs w:val="18"/>
              </w:rPr>
              <w:t xml:space="preserve"> (pol. 4112)</w:t>
            </w:r>
          </w:p>
        </w:tc>
        <w:tc>
          <w:tcPr>
            <w:tcW w:w="1034" w:type="dxa"/>
            <w:tcBorders>
              <w:top w:val="single" w:sz="4" w:space="0" w:color="auto"/>
              <w:left w:val="nil"/>
              <w:bottom w:val="single" w:sz="4" w:space="0" w:color="auto"/>
              <w:right w:val="single" w:sz="8" w:space="0" w:color="auto"/>
            </w:tcBorders>
            <w:shd w:val="clear" w:color="000000" w:fill="FFFFFF"/>
            <w:noWrap/>
            <w:vAlign w:val="center"/>
            <w:hideMark/>
          </w:tcPr>
          <w:p w14:paraId="042BF34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77 083</w:t>
            </w:r>
          </w:p>
        </w:tc>
        <w:tc>
          <w:tcPr>
            <w:tcW w:w="1061" w:type="dxa"/>
            <w:tcBorders>
              <w:top w:val="single" w:sz="4" w:space="0" w:color="auto"/>
              <w:left w:val="nil"/>
              <w:bottom w:val="single" w:sz="4" w:space="0" w:color="auto"/>
              <w:right w:val="single" w:sz="8" w:space="0" w:color="auto"/>
            </w:tcBorders>
            <w:shd w:val="clear" w:color="000000" w:fill="FFFFFF"/>
            <w:noWrap/>
            <w:vAlign w:val="center"/>
            <w:hideMark/>
          </w:tcPr>
          <w:p w14:paraId="251F9EEA"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80 565</w:t>
            </w:r>
          </w:p>
        </w:tc>
        <w:tc>
          <w:tcPr>
            <w:tcW w:w="1061" w:type="dxa"/>
            <w:tcBorders>
              <w:top w:val="single" w:sz="4" w:space="0" w:color="auto"/>
              <w:left w:val="nil"/>
              <w:bottom w:val="single" w:sz="4" w:space="0" w:color="auto"/>
              <w:right w:val="single" w:sz="8" w:space="0" w:color="auto"/>
            </w:tcBorders>
            <w:shd w:val="clear" w:color="000000" w:fill="FFFFFF"/>
            <w:noWrap/>
            <w:vAlign w:val="center"/>
            <w:hideMark/>
          </w:tcPr>
          <w:p w14:paraId="4920477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80 675</w:t>
            </w:r>
          </w:p>
        </w:tc>
        <w:tc>
          <w:tcPr>
            <w:tcW w:w="1061" w:type="dxa"/>
            <w:tcBorders>
              <w:top w:val="single" w:sz="4" w:space="0" w:color="auto"/>
              <w:left w:val="nil"/>
              <w:bottom w:val="single" w:sz="4" w:space="0" w:color="auto"/>
              <w:right w:val="single" w:sz="8" w:space="0" w:color="auto"/>
            </w:tcBorders>
            <w:shd w:val="clear" w:color="000000" w:fill="FFFFFF"/>
            <w:noWrap/>
            <w:vAlign w:val="center"/>
            <w:hideMark/>
          </w:tcPr>
          <w:p w14:paraId="766316A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84 514</w:t>
            </w:r>
          </w:p>
        </w:tc>
        <w:tc>
          <w:tcPr>
            <w:tcW w:w="928" w:type="dxa"/>
            <w:tcBorders>
              <w:top w:val="single" w:sz="4" w:space="0" w:color="auto"/>
              <w:left w:val="nil"/>
              <w:bottom w:val="single" w:sz="4" w:space="0" w:color="auto"/>
              <w:right w:val="nil"/>
            </w:tcBorders>
            <w:shd w:val="clear" w:color="000000" w:fill="FFFFFF"/>
            <w:noWrap/>
            <w:vAlign w:val="center"/>
            <w:hideMark/>
          </w:tcPr>
          <w:p w14:paraId="526987E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82 418</w:t>
            </w:r>
          </w:p>
        </w:tc>
        <w:tc>
          <w:tcPr>
            <w:tcW w:w="1061"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5902E7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82 418</w:t>
            </w:r>
          </w:p>
        </w:tc>
        <w:tc>
          <w:tcPr>
            <w:tcW w:w="656" w:type="dxa"/>
            <w:tcBorders>
              <w:top w:val="single" w:sz="4" w:space="0" w:color="auto"/>
              <w:left w:val="nil"/>
              <w:bottom w:val="single" w:sz="4" w:space="0" w:color="auto"/>
              <w:right w:val="single" w:sz="8" w:space="0" w:color="auto"/>
            </w:tcBorders>
            <w:shd w:val="clear" w:color="auto" w:fill="auto"/>
            <w:noWrap/>
            <w:vAlign w:val="center"/>
            <w:hideMark/>
          </w:tcPr>
          <w:p w14:paraId="775475B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single" w:sz="4" w:space="0" w:color="auto"/>
              <w:left w:val="nil"/>
              <w:bottom w:val="single" w:sz="4" w:space="0" w:color="auto"/>
              <w:right w:val="single" w:sz="8" w:space="0" w:color="auto"/>
            </w:tcBorders>
            <w:shd w:val="clear" w:color="auto" w:fill="auto"/>
            <w:noWrap/>
            <w:vAlign w:val="center"/>
            <w:hideMark/>
          </w:tcPr>
          <w:p w14:paraId="7E357E97"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0,98</w:t>
            </w:r>
          </w:p>
        </w:tc>
      </w:tr>
      <w:tr w:rsidR="00D6504F" w:rsidRPr="00C675C6" w14:paraId="3030DB03" w14:textId="77777777" w:rsidTr="00D6504F">
        <w:trPr>
          <w:trHeight w:val="233"/>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1AF2C9EF" w14:textId="3603D6AB"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Neinvestiční přijaté transfery ze státních fondů</w:t>
            </w:r>
            <w:r w:rsidR="00A034F5">
              <w:rPr>
                <w:rFonts w:ascii="Tahoma" w:hAnsi="Tahoma" w:cs="Tahoma"/>
                <w:sz w:val="18"/>
                <w:szCs w:val="18"/>
              </w:rPr>
              <w:t xml:space="preserve"> (pol. 4113)</w:t>
            </w:r>
          </w:p>
        </w:tc>
        <w:tc>
          <w:tcPr>
            <w:tcW w:w="1034" w:type="dxa"/>
            <w:tcBorders>
              <w:top w:val="nil"/>
              <w:left w:val="nil"/>
              <w:bottom w:val="single" w:sz="4" w:space="0" w:color="auto"/>
              <w:right w:val="single" w:sz="8" w:space="0" w:color="auto"/>
            </w:tcBorders>
            <w:shd w:val="clear" w:color="000000" w:fill="FFFFFF"/>
            <w:noWrap/>
            <w:vAlign w:val="center"/>
            <w:hideMark/>
          </w:tcPr>
          <w:p w14:paraId="6F39894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16 462</w:t>
            </w:r>
          </w:p>
        </w:tc>
        <w:tc>
          <w:tcPr>
            <w:tcW w:w="1061" w:type="dxa"/>
            <w:tcBorders>
              <w:top w:val="nil"/>
              <w:left w:val="nil"/>
              <w:bottom w:val="single" w:sz="4" w:space="0" w:color="auto"/>
              <w:right w:val="single" w:sz="8" w:space="0" w:color="auto"/>
            </w:tcBorders>
            <w:shd w:val="clear" w:color="000000" w:fill="FFFFFF"/>
            <w:noWrap/>
            <w:vAlign w:val="center"/>
            <w:hideMark/>
          </w:tcPr>
          <w:p w14:paraId="0D5520A6"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437</w:t>
            </w:r>
          </w:p>
        </w:tc>
        <w:tc>
          <w:tcPr>
            <w:tcW w:w="1061" w:type="dxa"/>
            <w:tcBorders>
              <w:top w:val="nil"/>
              <w:left w:val="nil"/>
              <w:bottom w:val="single" w:sz="4" w:space="0" w:color="auto"/>
              <w:right w:val="single" w:sz="8" w:space="0" w:color="auto"/>
            </w:tcBorders>
            <w:shd w:val="clear" w:color="000000" w:fill="FFFFFF"/>
            <w:noWrap/>
            <w:vAlign w:val="center"/>
            <w:hideMark/>
          </w:tcPr>
          <w:p w14:paraId="15D2337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71</w:t>
            </w:r>
          </w:p>
        </w:tc>
        <w:tc>
          <w:tcPr>
            <w:tcW w:w="1061" w:type="dxa"/>
            <w:tcBorders>
              <w:top w:val="nil"/>
              <w:left w:val="nil"/>
              <w:bottom w:val="single" w:sz="4" w:space="0" w:color="auto"/>
              <w:right w:val="single" w:sz="8" w:space="0" w:color="auto"/>
            </w:tcBorders>
            <w:shd w:val="clear" w:color="000000" w:fill="FFFFFF"/>
            <w:noWrap/>
            <w:vAlign w:val="center"/>
            <w:hideMark/>
          </w:tcPr>
          <w:p w14:paraId="3C0DD1D9"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676</w:t>
            </w:r>
          </w:p>
        </w:tc>
        <w:tc>
          <w:tcPr>
            <w:tcW w:w="928" w:type="dxa"/>
            <w:tcBorders>
              <w:top w:val="nil"/>
              <w:left w:val="nil"/>
              <w:bottom w:val="single" w:sz="4" w:space="0" w:color="auto"/>
              <w:right w:val="nil"/>
            </w:tcBorders>
            <w:shd w:val="clear" w:color="000000" w:fill="FFFFFF"/>
            <w:noWrap/>
            <w:vAlign w:val="center"/>
            <w:hideMark/>
          </w:tcPr>
          <w:p w14:paraId="79383557"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2 275</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7C633DB1"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2 276</w:t>
            </w:r>
          </w:p>
        </w:tc>
        <w:tc>
          <w:tcPr>
            <w:tcW w:w="656" w:type="dxa"/>
            <w:tcBorders>
              <w:top w:val="nil"/>
              <w:left w:val="nil"/>
              <w:bottom w:val="single" w:sz="4" w:space="0" w:color="auto"/>
              <w:right w:val="single" w:sz="8" w:space="0" w:color="auto"/>
            </w:tcBorders>
            <w:shd w:val="clear" w:color="auto" w:fill="auto"/>
            <w:noWrap/>
            <w:vAlign w:val="center"/>
            <w:hideMark/>
          </w:tcPr>
          <w:p w14:paraId="0642AF82"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nil"/>
              <w:left w:val="nil"/>
              <w:bottom w:val="single" w:sz="4" w:space="0" w:color="auto"/>
              <w:right w:val="single" w:sz="8" w:space="0" w:color="auto"/>
            </w:tcBorders>
            <w:shd w:val="clear" w:color="auto" w:fill="auto"/>
            <w:noWrap/>
            <w:vAlign w:val="center"/>
            <w:hideMark/>
          </w:tcPr>
          <w:p w14:paraId="4753B99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3,37</w:t>
            </w:r>
          </w:p>
        </w:tc>
      </w:tr>
      <w:tr w:rsidR="00D6504F" w:rsidRPr="00C675C6" w14:paraId="558D2256" w14:textId="77777777" w:rsidTr="00D6504F">
        <w:trPr>
          <w:trHeight w:val="281"/>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5D4ECE4A" w14:textId="37138FCA"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 xml:space="preserve">Ostatní neinvestiční přijaté transfery ze státního rozpočtu </w:t>
            </w:r>
            <w:r w:rsidR="00A034F5">
              <w:rPr>
                <w:rFonts w:ascii="Tahoma" w:hAnsi="Tahoma" w:cs="Tahoma"/>
                <w:sz w:val="18"/>
                <w:szCs w:val="18"/>
              </w:rPr>
              <w:t>(pol. 4116)</w:t>
            </w:r>
          </w:p>
        </w:tc>
        <w:tc>
          <w:tcPr>
            <w:tcW w:w="1034" w:type="dxa"/>
            <w:tcBorders>
              <w:top w:val="nil"/>
              <w:left w:val="nil"/>
              <w:bottom w:val="single" w:sz="4" w:space="0" w:color="auto"/>
              <w:right w:val="single" w:sz="8" w:space="0" w:color="auto"/>
            </w:tcBorders>
            <w:shd w:val="clear" w:color="000000" w:fill="FFFFFF"/>
            <w:noWrap/>
            <w:vAlign w:val="center"/>
            <w:hideMark/>
          </w:tcPr>
          <w:p w14:paraId="334CE2A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49 865</w:t>
            </w:r>
          </w:p>
        </w:tc>
        <w:tc>
          <w:tcPr>
            <w:tcW w:w="1061" w:type="dxa"/>
            <w:tcBorders>
              <w:top w:val="nil"/>
              <w:left w:val="nil"/>
              <w:bottom w:val="single" w:sz="4" w:space="0" w:color="auto"/>
              <w:right w:val="single" w:sz="8" w:space="0" w:color="auto"/>
            </w:tcBorders>
            <w:shd w:val="clear" w:color="000000" w:fill="FFFFFF"/>
            <w:noWrap/>
            <w:vAlign w:val="center"/>
            <w:hideMark/>
          </w:tcPr>
          <w:p w14:paraId="27A0A8A4"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55 583</w:t>
            </w:r>
          </w:p>
        </w:tc>
        <w:tc>
          <w:tcPr>
            <w:tcW w:w="1061" w:type="dxa"/>
            <w:tcBorders>
              <w:top w:val="nil"/>
              <w:left w:val="nil"/>
              <w:bottom w:val="single" w:sz="4" w:space="0" w:color="auto"/>
              <w:right w:val="single" w:sz="8" w:space="0" w:color="auto"/>
            </w:tcBorders>
            <w:shd w:val="clear" w:color="000000" w:fill="FFFFFF"/>
            <w:noWrap/>
            <w:vAlign w:val="center"/>
            <w:hideMark/>
          </w:tcPr>
          <w:p w14:paraId="59727258"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47 203</w:t>
            </w:r>
          </w:p>
        </w:tc>
        <w:tc>
          <w:tcPr>
            <w:tcW w:w="1061" w:type="dxa"/>
            <w:tcBorders>
              <w:top w:val="nil"/>
              <w:left w:val="nil"/>
              <w:bottom w:val="single" w:sz="4" w:space="0" w:color="auto"/>
              <w:right w:val="single" w:sz="8" w:space="0" w:color="auto"/>
            </w:tcBorders>
            <w:shd w:val="clear" w:color="000000" w:fill="FFFFFF"/>
            <w:noWrap/>
            <w:vAlign w:val="center"/>
            <w:hideMark/>
          </w:tcPr>
          <w:p w14:paraId="169980D9"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49 971</w:t>
            </w:r>
          </w:p>
        </w:tc>
        <w:tc>
          <w:tcPr>
            <w:tcW w:w="928" w:type="dxa"/>
            <w:tcBorders>
              <w:top w:val="nil"/>
              <w:left w:val="nil"/>
              <w:bottom w:val="single" w:sz="4" w:space="0" w:color="auto"/>
              <w:right w:val="nil"/>
            </w:tcBorders>
            <w:shd w:val="clear" w:color="000000" w:fill="FFFFFF"/>
            <w:noWrap/>
            <w:vAlign w:val="center"/>
            <w:hideMark/>
          </w:tcPr>
          <w:p w14:paraId="19F0C75F"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37 399</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451D466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38 009</w:t>
            </w:r>
          </w:p>
        </w:tc>
        <w:tc>
          <w:tcPr>
            <w:tcW w:w="656" w:type="dxa"/>
            <w:tcBorders>
              <w:top w:val="nil"/>
              <w:left w:val="nil"/>
              <w:bottom w:val="single" w:sz="4" w:space="0" w:color="auto"/>
              <w:right w:val="single" w:sz="8" w:space="0" w:color="auto"/>
            </w:tcBorders>
            <w:shd w:val="clear" w:color="auto" w:fill="auto"/>
            <w:noWrap/>
            <w:vAlign w:val="center"/>
            <w:hideMark/>
          </w:tcPr>
          <w:p w14:paraId="0F21B9E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102</w:t>
            </w:r>
          </w:p>
        </w:tc>
        <w:tc>
          <w:tcPr>
            <w:tcW w:w="654" w:type="dxa"/>
            <w:tcBorders>
              <w:top w:val="nil"/>
              <w:left w:val="nil"/>
              <w:bottom w:val="single" w:sz="4" w:space="0" w:color="auto"/>
              <w:right w:val="single" w:sz="8" w:space="0" w:color="auto"/>
            </w:tcBorders>
            <w:shd w:val="clear" w:color="auto" w:fill="auto"/>
            <w:noWrap/>
            <w:vAlign w:val="center"/>
            <w:hideMark/>
          </w:tcPr>
          <w:p w14:paraId="1BE685E7"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0,76</w:t>
            </w:r>
          </w:p>
        </w:tc>
      </w:tr>
      <w:tr w:rsidR="00D6504F" w:rsidRPr="00C675C6" w14:paraId="67881168" w14:textId="77777777" w:rsidTr="00D6504F">
        <w:trPr>
          <w:trHeight w:val="214"/>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4E911679" w14:textId="77777777" w:rsidR="00A034F5" w:rsidRDefault="00A17CBD" w:rsidP="00A17CBD">
            <w:pPr>
              <w:spacing w:after="0" w:line="240" w:lineRule="auto"/>
              <w:jc w:val="left"/>
              <w:rPr>
                <w:rFonts w:ascii="Tahoma" w:hAnsi="Tahoma" w:cs="Tahoma"/>
                <w:sz w:val="18"/>
                <w:szCs w:val="18"/>
              </w:rPr>
            </w:pPr>
            <w:r w:rsidRPr="00C675C6">
              <w:rPr>
                <w:rFonts w:ascii="Tahoma" w:hAnsi="Tahoma" w:cs="Tahoma"/>
                <w:sz w:val="18"/>
                <w:szCs w:val="18"/>
              </w:rPr>
              <w:t xml:space="preserve">Neinvestiční přijaté transfery od obcí </w:t>
            </w:r>
          </w:p>
          <w:p w14:paraId="226B1715" w14:textId="05314783" w:rsidR="00A17CBD" w:rsidRPr="00C675C6" w:rsidRDefault="00A034F5" w:rsidP="00A17CBD">
            <w:pPr>
              <w:spacing w:after="0" w:line="240" w:lineRule="auto"/>
              <w:jc w:val="left"/>
              <w:rPr>
                <w:rFonts w:ascii="Tahoma" w:hAnsi="Tahoma" w:cs="Tahoma"/>
                <w:sz w:val="18"/>
                <w:szCs w:val="18"/>
              </w:rPr>
            </w:pPr>
            <w:r>
              <w:rPr>
                <w:rFonts w:ascii="Tahoma" w:hAnsi="Tahoma" w:cs="Tahoma"/>
                <w:sz w:val="18"/>
                <w:szCs w:val="18"/>
              </w:rPr>
              <w:t>(pol. 4121)</w:t>
            </w:r>
          </w:p>
        </w:tc>
        <w:tc>
          <w:tcPr>
            <w:tcW w:w="1034" w:type="dxa"/>
            <w:tcBorders>
              <w:top w:val="nil"/>
              <w:left w:val="nil"/>
              <w:bottom w:val="single" w:sz="4" w:space="0" w:color="auto"/>
              <w:right w:val="single" w:sz="8" w:space="0" w:color="auto"/>
            </w:tcBorders>
            <w:shd w:val="clear" w:color="000000" w:fill="FFFFFF"/>
            <w:noWrap/>
            <w:vAlign w:val="center"/>
            <w:hideMark/>
          </w:tcPr>
          <w:p w14:paraId="0161524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7 247</w:t>
            </w:r>
          </w:p>
        </w:tc>
        <w:tc>
          <w:tcPr>
            <w:tcW w:w="1061" w:type="dxa"/>
            <w:tcBorders>
              <w:top w:val="nil"/>
              <w:left w:val="nil"/>
              <w:bottom w:val="single" w:sz="4" w:space="0" w:color="auto"/>
              <w:right w:val="single" w:sz="8" w:space="0" w:color="auto"/>
            </w:tcBorders>
            <w:shd w:val="clear" w:color="000000" w:fill="FFFFFF"/>
            <w:noWrap/>
            <w:vAlign w:val="center"/>
            <w:hideMark/>
          </w:tcPr>
          <w:p w14:paraId="0D9F2D5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7 848</w:t>
            </w:r>
          </w:p>
        </w:tc>
        <w:tc>
          <w:tcPr>
            <w:tcW w:w="1061" w:type="dxa"/>
            <w:tcBorders>
              <w:top w:val="nil"/>
              <w:left w:val="nil"/>
              <w:bottom w:val="single" w:sz="4" w:space="0" w:color="auto"/>
              <w:right w:val="single" w:sz="8" w:space="0" w:color="auto"/>
            </w:tcBorders>
            <w:shd w:val="clear" w:color="000000" w:fill="FFFFFF"/>
            <w:noWrap/>
            <w:vAlign w:val="center"/>
            <w:hideMark/>
          </w:tcPr>
          <w:p w14:paraId="2E9C1703"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8 596</w:t>
            </w:r>
          </w:p>
        </w:tc>
        <w:tc>
          <w:tcPr>
            <w:tcW w:w="1061" w:type="dxa"/>
            <w:tcBorders>
              <w:top w:val="nil"/>
              <w:left w:val="nil"/>
              <w:bottom w:val="single" w:sz="4" w:space="0" w:color="auto"/>
              <w:right w:val="single" w:sz="8" w:space="0" w:color="auto"/>
            </w:tcBorders>
            <w:shd w:val="clear" w:color="000000" w:fill="FFFFFF"/>
            <w:noWrap/>
            <w:vAlign w:val="center"/>
            <w:hideMark/>
          </w:tcPr>
          <w:p w14:paraId="352BA558"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9 850</w:t>
            </w:r>
          </w:p>
        </w:tc>
        <w:tc>
          <w:tcPr>
            <w:tcW w:w="928" w:type="dxa"/>
            <w:tcBorders>
              <w:top w:val="nil"/>
              <w:left w:val="nil"/>
              <w:bottom w:val="single" w:sz="4" w:space="0" w:color="auto"/>
              <w:right w:val="nil"/>
            </w:tcBorders>
            <w:shd w:val="clear" w:color="000000" w:fill="FFFFFF"/>
            <w:noWrap/>
            <w:vAlign w:val="center"/>
            <w:hideMark/>
          </w:tcPr>
          <w:p w14:paraId="6672FB98"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10 785</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642AD783"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10 800</w:t>
            </w:r>
          </w:p>
        </w:tc>
        <w:tc>
          <w:tcPr>
            <w:tcW w:w="656" w:type="dxa"/>
            <w:tcBorders>
              <w:top w:val="nil"/>
              <w:left w:val="nil"/>
              <w:bottom w:val="single" w:sz="4" w:space="0" w:color="auto"/>
              <w:right w:val="single" w:sz="8" w:space="0" w:color="auto"/>
            </w:tcBorders>
            <w:shd w:val="clear" w:color="auto" w:fill="auto"/>
            <w:noWrap/>
            <w:vAlign w:val="center"/>
            <w:hideMark/>
          </w:tcPr>
          <w:p w14:paraId="5A9AA44A"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nil"/>
              <w:left w:val="nil"/>
              <w:bottom w:val="single" w:sz="4" w:space="0" w:color="auto"/>
              <w:right w:val="single" w:sz="8" w:space="0" w:color="auto"/>
            </w:tcBorders>
            <w:shd w:val="clear" w:color="auto" w:fill="auto"/>
            <w:noWrap/>
            <w:vAlign w:val="center"/>
            <w:hideMark/>
          </w:tcPr>
          <w:p w14:paraId="799D93B4"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1,10</w:t>
            </w:r>
          </w:p>
        </w:tc>
      </w:tr>
      <w:tr w:rsidR="00D6504F" w:rsidRPr="00C675C6" w14:paraId="429FE73D" w14:textId="77777777" w:rsidTr="00D6504F">
        <w:trPr>
          <w:trHeight w:val="214"/>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48758943" w14:textId="77777777" w:rsidR="00A034F5" w:rsidRDefault="00A17CBD" w:rsidP="00A17CBD">
            <w:pPr>
              <w:spacing w:after="0" w:line="240" w:lineRule="auto"/>
              <w:jc w:val="left"/>
              <w:rPr>
                <w:rFonts w:ascii="Tahoma" w:hAnsi="Tahoma" w:cs="Tahoma"/>
                <w:sz w:val="18"/>
                <w:szCs w:val="18"/>
              </w:rPr>
            </w:pPr>
            <w:r w:rsidRPr="00C675C6">
              <w:rPr>
                <w:rFonts w:ascii="Tahoma" w:hAnsi="Tahoma" w:cs="Tahoma"/>
                <w:sz w:val="18"/>
                <w:szCs w:val="18"/>
              </w:rPr>
              <w:t>Neinvestiční přijaté transfery od krajů</w:t>
            </w:r>
            <w:r w:rsidR="00A034F5">
              <w:rPr>
                <w:rFonts w:ascii="Tahoma" w:hAnsi="Tahoma" w:cs="Tahoma"/>
                <w:sz w:val="18"/>
                <w:szCs w:val="18"/>
              </w:rPr>
              <w:t xml:space="preserve"> </w:t>
            </w:r>
          </w:p>
          <w:p w14:paraId="6A10C381" w14:textId="64BD2D08" w:rsidR="00A17CBD" w:rsidRPr="00C675C6" w:rsidRDefault="00A034F5" w:rsidP="00A17CBD">
            <w:pPr>
              <w:spacing w:after="0" w:line="240" w:lineRule="auto"/>
              <w:jc w:val="left"/>
              <w:rPr>
                <w:rFonts w:ascii="Tahoma" w:hAnsi="Tahoma" w:cs="Tahoma"/>
                <w:sz w:val="18"/>
                <w:szCs w:val="18"/>
              </w:rPr>
            </w:pPr>
            <w:r>
              <w:rPr>
                <w:rFonts w:ascii="Tahoma" w:hAnsi="Tahoma" w:cs="Tahoma"/>
                <w:sz w:val="18"/>
                <w:szCs w:val="18"/>
              </w:rPr>
              <w:t>(pol. 4122)</w:t>
            </w:r>
          </w:p>
        </w:tc>
        <w:tc>
          <w:tcPr>
            <w:tcW w:w="1034" w:type="dxa"/>
            <w:tcBorders>
              <w:top w:val="nil"/>
              <w:left w:val="nil"/>
              <w:bottom w:val="single" w:sz="4" w:space="0" w:color="auto"/>
              <w:right w:val="single" w:sz="8" w:space="0" w:color="auto"/>
            </w:tcBorders>
            <w:shd w:val="clear" w:color="000000" w:fill="FFFFFF"/>
            <w:noWrap/>
            <w:vAlign w:val="center"/>
            <w:hideMark/>
          </w:tcPr>
          <w:p w14:paraId="20292E51"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73 881</w:t>
            </w:r>
          </w:p>
        </w:tc>
        <w:tc>
          <w:tcPr>
            <w:tcW w:w="1061" w:type="dxa"/>
            <w:tcBorders>
              <w:top w:val="nil"/>
              <w:left w:val="nil"/>
              <w:bottom w:val="single" w:sz="4" w:space="0" w:color="auto"/>
              <w:right w:val="single" w:sz="8" w:space="0" w:color="auto"/>
            </w:tcBorders>
            <w:shd w:val="clear" w:color="000000" w:fill="FFFFFF"/>
            <w:noWrap/>
            <w:vAlign w:val="center"/>
            <w:hideMark/>
          </w:tcPr>
          <w:p w14:paraId="66E295F7"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78 989</w:t>
            </w:r>
          </w:p>
        </w:tc>
        <w:tc>
          <w:tcPr>
            <w:tcW w:w="1061" w:type="dxa"/>
            <w:tcBorders>
              <w:top w:val="nil"/>
              <w:left w:val="nil"/>
              <w:bottom w:val="single" w:sz="4" w:space="0" w:color="auto"/>
              <w:right w:val="single" w:sz="8" w:space="0" w:color="auto"/>
            </w:tcBorders>
            <w:shd w:val="clear" w:color="000000" w:fill="FFFFFF"/>
            <w:noWrap/>
            <w:vAlign w:val="center"/>
            <w:hideMark/>
          </w:tcPr>
          <w:p w14:paraId="1DA01BF2"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91 241</w:t>
            </w:r>
          </w:p>
        </w:tc>
        <w:tc>
          <w:tcPr>
            <w:tcW w:w="1061" w:type="dxa"/>
            <w:tcBorders>
              <w:top w:val="nil"/>
              <w:left w:val="nil"/>
              <w:bottom w:val="single" w:sz="4" w:space="0" w:color="auto"/>
              <w:right w:val="single" w:sz="8" w:space="0" w:color="auto"/>
            </w:tcBorders>
            <w:shd w:val="clear" w:color="000000" w:fill="FFFFFF"/>
            <w:noWrap/>
            <w:vAlign w:val="center"/>
            <w:hideMark/>
          </w:tcPr>
          <w:p w14:paraId="225CC604"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90 636</w:t>
            </w:r>
          </w:p>
        </w:tc>
        <w:tc>
          <w:tcPr>
            <w:tcW w:w="928" w:type="dxa"/>
            <w:tcBorders>
              <w:top w:val="nil"/>
              <w:left w:val="nil"/>
              <w:bottom w:val="single" w:sz="4" w:space="0" w:color="auto"/>
              <w:right w:val="nil"/>
            </w:tcBorders>
            <w:shd w:val="clear" w:color="000000" w:fill="FFFFFF"/>
            <w:noWrap/>
            <w:vAlign w:val="center"/>
            <w:hideMark/>
          </w:tcPr>
          <w:p w14:paraId="5C255CA5"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94 094</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206013F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94 093</w:t>
            </w:r>
          </w:p>
        </w:tc>
        <w:tc>
          <w:tcPr>
            <w:tcW w:w="656" w:type="dxa"/>
            <w:tcBorders>
              <w:top w:val="nil"/>
              <w:left w:val="nil"/>
              <w:bottom w:val="single" w:sz="4" w:space="0" w:color="auto"/>
              <w:right w:val="single" w:sz="8" w:space="0" w:color="auto"/>
            </w:tcBorders>
            <w:shd w:val="clear" w:color="auto" w:fill="auto"/>
            <w:noWrap/>
            <w:vAlign w:val="center"/>
            <w:hideMark/>
          </w:tcPr>
          <w:p w14:paraId="20E9AA8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nil"/>
              <w:left w:val="nil"/>
              <w:bottom w:val="single" w:sz="4" w:space="0" w:color="auto"/>
              <w:right w:val="single" w:sz="8" w:space="0" w:color="auto"/>
            </w:tcBorders>
            <w:shd w:val="clear" w:color="auto" w:fill="auto"/>
            <w:noWrap/>
            <w:vAlign w:val="center"/>
            <w:hideMark/>
          </w:tcPr>
          <w:p w14:paraId="3F404D7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1,04</w:t>
            </w:r>
          </w:p>
        </w:tc>
      </w:tr>
      <w:tr w:rsidR="00D6504F" w:rsidRPr="00C675C6" w14:paraId="4DC6F947" w14:textId="77777777" w:rsidTr="00D6504F">
        <w:trPr>
          <w:trHeight w:val="214"/>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57816A21" w14:textId="77777777" w:rsidR="00A034F5" w:rsidRDefault="00A17CBD" w:rsidP="00A17CBD">
            <w:pPr>
              <w:spacing w:after="0" w:line="240" w:lineRule="auto"/>
              <w:jc w:val="left"/>
              <w:rPr>
                <w:rFonts w:ascii="Tahoma" w:hAnsi="Tahoma" w:cs="Tahoma"/>
                <w:sz w:val="18"/>
                <w:szCs w:val="18"/>
              </w:rPr>
            </w:pPr>
            <w:r w:rsidRPr="00C675C6">
              <w:rPr>
                <w:rFonts w:ascii="Tahoma" w:hAnsi="Tahoma" w:cs="Tahoma"/>
                <w:sz w:val="18"/>
                <w:szCs w:val="18"/>
              </w:rPr>
              <w:t xml:space="preserve">Investiční přijaté transfery ze státních fondů </w:t>
            </w:r>
          </w:p>
          <w:p w14:paraId="0B76EEFF" w14:textId="20D99DA4" w:rsidR="00A17CBD" w:rsidRPr="00C675C6" w:rsidRDefault="00A034F5" w:rsidP="00A17CBD">
            <w:pPr>
              <w:spacing w:after="0" w:line="240" w:lineRule="auto"/>
              <w:jc w:val="left"/>
              <w:rPr>
                <w:rFonts w:ascii="Tahoma" w:hAnsi="Tahoma" w:cs="Tahoma"/>
                <w:sz w:val="18"/>
                <w:szCs w:val="18"/>
              </w:rPr>
            </w:pPr>
            <w:r>
              <w:rPr>
                <w:rFonts w:ascii="Tahoma" w:hAnsi="Tahoma" w:cs="Tahoma"/>
                <w:sz w:val="18"/>
                <w:szCs w:val="18"/>
              </w:rPr>
              <w:t>(pol. 4213)</w:t>
            </w:r>
          </w:p>
        </w:tc>
        <w:tc>
          <w:tcPr>
            <w:tcW w:w="1034" w:type="dxa"/>
            <w:tcBorders>
              <w:top w:val="nil"/>
              <w:left w:val="nil"/>
              <w:bottom w:val="single" w:sz="4" w:space="0" w:color="auto"/>
              <w:right w:val="single" w:sz="8" w:space="0" w:color="auto"/>
            </w:tcBorders>
            <w:shd w:val="clear" w:color="000000" w:fill="FFFFFF"/>
            <w:noWrap/>
            <w:vAlign w:val="center"/>
            <w:hideMark/>
          </w:tcPr>
          <w:p w14:paraId="6CBB6C53"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70 751</w:t>
            </w:r>
          </w:p>
        </w:tc>
        <w:tc>
          <w:tcPr>
            <w:tcW w:w="1061" w:type="dxa"/>
            <w:tcBorders>
              <w:top w:val="nil"/>
              <w:left w:val="nil"/>
              <w:bottom w:val="single" w:sz="4" w:space="0" w:color="auto"/>
              <w:right w:val="single" w:sz="8" w:space="0" w:color="auto"/>
            </w:tcBorders>
            <w:shd w:val="clear" w:color="000000" w:fill="FFFFFF"/>
            <w:noWrap/>
            <w:vAlign w:val="center"/>
            <w:hideMark/>
          </w:tcPr>
          <w:p w14:paraId="6D37952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69 345</w:t>
            </w:r>
          </w:p>
        </w:tc>
        <w:tc>
          <w:tcPr>
            <w:tcW w:w="1061" w:type="dxa"/>
            <w:tcBorders>
              <w:top w:val="nil"/>
              <w:left w:val="nil"/>
              <w:bottom w:val="single" w:sz="4" w:space="0" w:color="auto"/>
              <w:right w:val="single" w:sz="8" w:space="0" w:color="auto"/>
            </w:tcBorders>
            <w:shd w:val="clear" w:color="000000" w:fill="FFFFFF"/>
            <w:noWrap/>
            <w:vAlign w:val="center"/>
            <w:hideMark/>
          </w:tcPr>
          <w:p w14:paraId="0860D8E6"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30 732</w:t>
            </w:r>
          </w:p>
        </w:tc>
        <w:tc>
          <w:tcPr>
            <w:tcW w:w="1061" w:type="dxa"/>
            <w:tcBorders>
              <w:top w:val="nil"/>
              <w:left w:val="nil"/>
              <w:bottom w:val="single" w:sz="4" w:space="0" w:color="auto"/>
              <w:right w:val="single" w:sz="8" w:space="0" w:color="auto"/>
            </w:tcBorders>
            <w:shd w:val="clear" w:color="000000" w:fill="FFFFFF"/>
            <w:noWrap/>
            <w:vAlign w:val="center"/>
            <w:hideMark/>
          </w:tcPr>
          <w:p w14:paraId="066DB52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43 106</w:t>
            </w:r>
          </w:p>
        </w:tc>
        <w:tc>
          <w:tcPr>
            <w:tcW w:w="928" w:type="dxa"/>
            <w:tcBorders>
              <w:top w:val="nil"/>
              <w:left w:val="nil"/>
              <w:bottom w:val="single" w:sz="4" w:space="0" w:color="auto"/>
              <w:right w:val="nil"/>
            </w:tcBorders>
            <w:shd w:val="clear" w:color="000000" w:fill="FFFFFF"/>
            <w:noWrap/>
            <w:vAlign w:val="center"/>
            <w:hideMark/>
          </w:tcPr>
          <w:p w14:paraId="39CBDC48"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15 572</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5CCE8FB2"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24 471</w:t>
            </w:r>
          </w:p>
        </w:tc>
        <w:tc>
          <w:tcPr>
            <w:tcW w:w="656" w:type="dxa"/>
            <w:tcBorders>
              <w:top w:val="nil"/>
              <w:left w:val="nil"/>
              <w:bottom w:val="single" w:sz="4" w:space="0" w:color="auto"/>
              <w:right w:val="single" w:sz="8" w:space="0" w:color="auto"/>
            </w:tcBorders>
            <w:shd w:val="clear" w:color="auto" w:fill="auto"/>
            <w:noWrap/>
            <w:vAlign w:val="center"/>
            <w:hideMark/>
          </w:tcPr>
          <w:p w14:paraId="7B6B7BD3"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157</w:t>
            </w:r>
          </w:p>
        </w:tc>
        <w:tc>
          <w:tcPr>
            <w:tcW w:w="654" w:type="dxa"/>
            <w:tcBorders>
              <w:top w:val="nil"/>
              <w:left w:val="nil"/>
              <w:bottom w:val="single" w:sz="4" w:space="0" w:color="auto"/>
              <w:right w:val="single" w:sz="8" w:space="0" w:color="auto"/>
            </w:tcBorders>
            <w:shd w:val="clear" w:color="auto" w:fill="auto"/>
            <w:noWrap/>
            <w:vAlign w:val="center"/>
            <w:hideMark/>
          </w:tcPr>
          <w:p w14:paraId="657A3786"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0,57</w:t>
            </w:r>
          </w:p>
        </w:tc>
      </w:tr>
      <w:tr w:rsidR="00D6504F" w:rsidRPr="00C675C6" w14:paraId="127D7397" w14:textId="77777777" w:rsidTr="00D6504F">
        <w:trPr>
          <w:trHeight w:val="281"/>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6555E658" w14:textId="34D59F99"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 xml:space="preserve">Ostatní investiční přijaté transfery ze státního rozpočtu </w:t>
            </w:r>
            <w:r w:rsidR="00A034F5">
              <w:rPr>
                <w:rFonts w:ascii="Tahoma" w:hAnsi="Tahoma" w:cs="Tahoma"/>
                <w:sz w:val="18"/>
                <w:szCs w:val="18"/>
              </w:rPr>
              <w:t>(pol. 4216)</w:t>
            </w:r>
          </w:p>
        </w:tc>
        <w:tc>
          <w:tcPr>
            <w:tcW w:w="1034" w:type="dxa"/>
            <w:tcBorders>
              <w:top w:val="nil"/>
              <w:left w:val="nil"/>
              <w:bottom w:val="single" w:sz="4" w:space="0" w:color="auto"/>
              <w:right w:val="single" w:sz="8" w:space="0" w:color="auto"/>
            </w:tcBorders>
            <w:shd w:val="clear" w:color="000000" w:fill="FFFFFF"/>
            <w:noWrap/>
            <w:vAlign w:val="center"/>
            <w:hideMark/>
          </w:tcPr>
          <w:p w14:paraId="2B7297B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1 090</w:t>
            </w:r>
          </w:p>
        </w:tc>
        <w:tc>
          <w:tcPr>
            <w:tcW w:w="1061" w:type="dxa"/>
            <w:tcBorders>
              <w:top w:val="nil"/>
              <w:left w:val="nil"/>
              <w:bottom w:val="single" w:sz="4" w:space="0" w:color="auto"/>
              <w:right w:val="single" w:sz="8" w:space="0" w:color="auto"/>
            </w:tcBorders>
            <w:shd w:val="clear" w:color="000000" w:fill="FFFFFF"/>
            <w:noWrap/>
            <w:vAlign w:val="center"/>
            <w:hideMark/>
          </w:tcPr>
          <w:p w14:paraId="6633D20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981</w:t>
            </w:r>
          </w:p>
        </w:tc>
        <w:tc>
          <w:tcPr>
            <w:tcW w:w="1061" w:type="dxa"/>
            <w:tcBorders>
              <w:top w:val="nil"/>
              <w:left w:val="nil"/>
              <w:bottom w:val="single" w:sz="4" w:space="0" w:color="auto"/>
              <w:right w:val="single" w:sz="8" w:space="0" w:color="auto"/>
            </w:tcBorders>
            <w:shd w:val="clear" w:color="000000" w:fill="FFFFFF"/>
            <w:noWrap/>
            <w:vAlign w:val="center"/>
            <w:hideMark/>
          </w:tcPr>
          <w:p w14:paraId="6D0C2782"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1 887</w:t>
            </w:r>
          </w:p>
        </w:tc>
        <w:tc>
          <w:tcPr>
            <w:tcW w:w="1061" w:type="dxa"/>
            <w:tcBorders>
              <w:top w:val="nil"/>
              <w:left w:val="nil"/>
              <w:bottom w:val="single" w:sz="4" w:space="0" w:color="auto"/>
              <w:right w:val="single" w:sz="8" w:space="0" w:color="auto"/>
            </w:tcBorders>
            <w:shd w:val="clear" w:color="auto" w:fill="FFFFFF" w:themeFill="background1"/>
            <w:noWrap/>
            <w:vAlign w:val="center"/>
            <w:hideMark/>
          </w:tcPr>
          <w:p w14:paraId="06549A72"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29 094</w:t>
            </w:r>
          </w:p>
        </w:tc>
        <w:tc>
          <w:tcPr>
            <w:tcW w:w="928" w:type="dxa"/>
            <w:tcBorders>
              <w:top w:val="nil"/>
              <w:left w:val="nil"/>
              <w:bottom w:val="single" w:sz="4" w:space="0" w:color="auto"/>
              <w:right w:val="nil"/>
            </w:tcBorders>
            <w:shd w:val="clear" w:color="auto" w:fill="FFFFFF" w:themeFill="background1"/>
            <w:noWrap/>
            <w:vAlign w:val="center"/>
            <w:hideMark/>
          </w:tcPr>
          <w:p w14:paraId="76B5B066"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11 690</w:t>
            </w:r>
          </w:p>
        </w:tc>
        <w:tc>
          <w:tcPr>
            <w:tcW w:w="1061" w:type="dxa"/>
            <w:tcBorders>
              <w:top w:val="nil"/>
              <w:left w:val="single" w:sz="8" w:space="0" w:color="auto"/>
              <w:bottom w:val="single" w:sz="4" w:space="0" w:color="auto"/>
              <w:right w:val="single" w:sz="8" w:space="0" w:color="auto"/>
            </w:tcBorders>
            <w:shd w:val="clear" w:color="auto" w:fill="FFFFFF" w:themeFill="background1"/>
            <w:noWrap/>
            <w:vAlign w:val="center"/>
            <w:hideMark/>
          </w:tcPr>
          <w:p w14:paraId="333D209B"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11 691</w:t>
            </w:r>
          </w:p>
        </w:tc>
        <w:tc>
          <w:tcPr>
            <w:tcW w:w="656" w:type="dxa"/>
            <w:tcBorders>
              <w:top w:val="nil"/>
              <w:left w:val="nil"/>
              <w:bottom w:val="single" w:sz="4" w:space="0" w:color="auto"/>
              <w:right w:val="single" w:sz="8" w:space="0" w:color="auto"/>
            </w:tcBorders>
            <w:shd w:val="clear" w:color="auto" w:fill="FFFFFF" w:themeFill="background1"/>
            <w:noWrap/>
            <w:vAlign w:val="center"/>
            <w:hideMark/>
          </w:tcPr>
          <w:p w14:paraId="4B18B559"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nil"/>
              <w:left w:val="nil"/>
              <w:bottom w:val="single" w:sz="4" w:space="0" w:color="auto"/>
              <w:right w:val="single" w:sz="8" w:space="0" w:color="auto"/>
            </w:tcBorders>
            <w:shd w:val="clear" w:color="auto" w:fill="auto"/>
            <w:noWrap/>
            <w:vAlign w:val="center"/>
            <w:hideMark/>
          </w:tcPr>
          <w:p w14:paraId="0DF1E569"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0,40</w:t>
            </w:r>
          </w:p>
        </w:tc>
      </w:tr>
      <w:tr w:rsidR="00D6504F" w:rsidRPr="00C675C6" w14:paraId="4D1972B8" w14:textId="77777777" w:rsidTr="00D6504F">
        <w:trPr>
          <w:trHeight w:val="257"/>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71C8219F" w14:textId="2400E8D4"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Investiční přijaté transfery od obcí</w:t>
            </w:r>
            <w:r w:rsidR="00876461">
              <w:rPr>
                <w:rFonts w:ascii="Tahoma" w:hAnsi="Tahoma" w:cs="Tahoma"/>
                <w:sz w:val="18"/>
                <w:szCs w:val="18"/>
              </w:rPr>
              <w:t xml:space="preserve"> (pol. 4221)</w:t>
            </w:r>
          </w:p>
        </w:tc>
        <w:tc>
          <w:tcPr>
            <w:tcW w:w="1034" w:type="dxa"/>
            <w:tcBorders>
              <w:top w:val="nil"/>
              <w:left w:val="nil"/>
              <w:bottom w:val="single" w:sz="4" w:space="0" w:color="auto"/>
              <w:right w:val="single" w:sz="8" w:space="0" w:color="auto"/>
            </w:tcBorders>
            <w:shd w:val="clear" w:color="000000" w:fill="FFFFFF"/>
            <w:noWrap/>
            <w:vAlign w:val="center"/>
            <w:hideMark/>
          </w:tcPr>
          <w:p w14:paraId="25BED2B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1061" w:type="dxa"/>
            <w:tcBorders>
              <w:top w:val="nil"/>
              <w:left w:val="nil"/>
              <w:bottom w:val="single" w:sz="4" w:space="0" w:color="auto"/>
              <w:right w:val="single" w:sz="8" w:space="0" w:color="auto"/>
            </w:tcBorders>
            <w:shd w:val="clear" w:color="000000" w:fill="FFFFFF"/>
            <w:noWrap/>
            <w:vAlign w:val="center"/>
            <w:hideMark/>
          </w:tcPr>
          <w:p w14:paraId="24A58294"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210</w:t>
            </w:r>
          </w:p>
        </w:tc>
        <w:tc>
          <w:tcPr>
            <w:tcW w:w="1061" w:type="dxa"/>
            <w:tcBorders>
              <w:top w:val="nil"/>
              <w:left w:val="nil"/>
              <w:bottom w:val="single" w:sz="4" w:space="0" w:color="auto"/>
              <w:right w:val="single" w:sz="8" w:space="0" w:color="auto"/>
            </w:tcBorders>
            <w:shd w:val="clear" w:color="000000" w:fill="FFFFFF"/>
            <w:noWrap/>
            <w:vAlign w:val="center"/>
            <w:hideMark/>
          </w:tcPr>
          <w:p w14:paraId="7C8F3D08"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1061" w:type="dxa"/>
            <w:tcBorders>
              <w:top w:val="nil"/>
              <w:left w:val="nil"/>
              <w:bottom w:val="single" w:sz="4" w:space="0" w:color="auto"/>
              <w:right w:val="single" w:sz="8" w:space="0" w:color="auto"/>
            </w:tcBorders>
            <w:shd w:val="clear" w:color="000000" w:fill="FFFFFF"/>
            <w:noWrap/>
            <w:vAlign w:val="center"/>
            <w:hideMark/>
          </w:tcPr>
          <w:p w14:paraId="1E2550DF"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928" w:type="dxa"/>
            <w:tcBorders>
              <w:top w:val="nil"/>
              <w:left w:val="nil"/>
              <w:bottom w:val="single" w:sz="4" w:space="0" w:color="auto"/>
              <w:right w:val="nil"/>
            </w:tcBorders>
            <w:shd w:val="clear" w:color="000000" w:fill="FFFFFF"/>
            <w:noWrap/>
            <w:vAlign w:val="center"/>
            <w:hideMark/>
          </w:tcPr>
          <w:p w14:paraId="189C4352"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838</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3DCF5F21"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838</w:t>
            </w:r>
          </w:p>
        </w:tc>
        <w:tc>
          <w:tcPr>
            <w:tcW w:w="656" w:type="dxa"/>
            <w:tcBorders>
              <w:top w:val="nil"/>
              <w:left w:val="nil"/>
              <w:bottom w:val="single" w:sz="4" w:space="0" w:color="auto"/>
              <w:right w:val="single" w:sz="8" w:space="0" w:color="auto"/>
            </w:tcBorders>
            <w:shd w:val="clear" w:color="auto" w:fill="auto"/>
            <w:noWrap/>
            <w:vAlign w:val="center"/>
            <w:hideMark/>
          </w:tcPr>
          <w:p w14:paraId="5781539F"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100</w:t>
            </w:r>
          </w:p>
        </w:tc>
        <w:tc>
          <w:tcPr>
            <w:tcW w:w="654" w:type="dxa"/>
            <w:tcBorders>
              <w:top w:val="nil"/>
              <w:left w:val="nil"/>
              <w:bottom w:val="single" w:sz="4" w:space="0" w:color="auto"/>
              <w:right w:val="single" w:sz="8" w:space="0" w:color="auto"/>
            </w:tcBorders>
            <w:shd w:val="clear" w:color="auto" w:fill="auto"/>
            <w:noWrap/>
            <w:vAlign w:val="center"/>
            <w:hideMark/>
          </w:tcPr>
          <w:p w14:paraId="1771E46A"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x</w:t>
            </w:r>
          </w:p>
        </w:tc>
      </w:tr>
      <w:tr w:rsidR="00D6504F" w:rsidRPr="00C675C6" w14:paraId="386E5901" w14:textId="77777777" w:rsidTr="00D6504F">
        <w:trPr>
          <w:trHeight w:val="214"/>
        </w:trPr>
        <w:tc>
          <w:tcPr>
            <w:tcW w:w="2254" w:type="dxa"/>
            <w:tcBorders>
              <w:top w:val="nil"/>
              <w:left w:val="single" w:sz="8" w:space="0" w:color="auto"/>
              <w:bottom w:val="single" w:sz="4" w:space="0" w:color="auto"/>
              <w:right w:val="single" w:sz="8" w:space="0" w:color="auto"/>
            </w:tcBorders>
            <w:shd w:val="clear" w:color="auto" w:fill="auto"/>
            <w:vAlign w:val="center"/>
            <w:hideMark/>
          </w:tcPr>
          <w:p w14:paraId="6452CD64" w14:textId="7B768AED" w:rsidR="00A17CBD" w:rsidRPr="00C675C6" w:rsidRDefault="00A17CBD" w:rsidP="00A17CBD">
            <w:pPr>
              <w:spacing w:after="0" w:line="240" w:lineRule="auto"/>
              <w:jc w:val="left"/>
              <w:rPr>
                <w:rFonts w:ascii="Tahoma" w:hAnsi="Tahoma" w:cs="Tahoma"/>
                <w:sz w:val="18"/>
                <w:szCs w:val="18"/>
              </w:rPr>
            </w:pPr>
            <w:r w:rsidRPr="00C675C6">
              <w:rPr>
                <w:rFonts w:ascii="Tahoma" w:hAnsi="Tahoma" w:cs="Tahoma"/>
                <w:sz w:val="18"/>
                <w:szCs w:val="18"/>
              </w:rPr>
              <w:t>Investiční přijaté transfery od krajů</w:t>
            </w:r>
            <w:r w:rsidR="00876461">
              <w:rPr>
                <w:rFonts w:ascii="Tahoma" w:hAnsi="Tahoma" w:cs="Tahoma"/>
                <w:sz w:val="18"/>
                <w:szCs w:val="18"/>
              </w:rPr>
              <w:t xml:space="preserve"> (pol. 4222)</w:t>
            </w:r>
          </w:p>
        </w:tc>
        <w:tc>
          <w:tcPr>
            <w:tcW w:w="1034" w:type="dxa"/>
            <w:tcBorders>
              <w:top w:val="nil"/>
              <w:left w:val="nil"/>
              <w:bottom w:val="single" w:sz="4" w:space="0" w:color="auto"/>
              <w:right w:val="single" w:sz="8" w:space="0" w:color="auto"/>
            </w:tcBorders>
            <w:shd w:val="clear" w:color="000000" w:fill="FFFFFF"/>
            <w:noWrap/>
            <w:vAlign w:val="center"/>
            <w:hideMark/>
          </w:tcPr>
          <w:p w14:paraId="579E5948"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352</w:t>
            </w:r>
          </w:p>
        </w:tc>
        <w:tc>
          <w:tcPr>
            <w:tcW w:w="1061" w:type="dxa"/>
            <w:tcBorders>
              <w:top w:val="nil"/>
              <w:left w:val="nil"/>
              <w:bottom w:val="single" w:sz="4" w:space="0" w:color="auto"/>
              <w:right w:val="single" w:sz="8" w:space="0" w:color="auto"/>
            </w:tcBorders>
            <w:shd w:val="clear" w:color="000000" w:fill="FFFFFF"/>
            <w:noWrap/>
            <w:vAlign w:val="center"/>
            <w:hideMark/>
          </w:tcPr>
          <w:p w14:paraId="70D404D5"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629</w:t>
            </w:r>
          </w:p>
        </w:tc>
        <w:tc>
          <w:tcPr>
            <w:tcW w:w="1061" w:type="dxa"/>
            <w:tcBorders>
              <w:top w:val="nil"/>
              <w:left w:val="nil"/>
              <w:bottom w:val="single" w:sz="4" w:space="0" w:color="auto"/>
              <w:right w:val="single" w:sz="8" w:space="0" w:color="auto"/>
            </w:tcBorders>
            <w:shd w:val="clear" w:color="000000" w:fill="FFFFFF"/>
            <w:noWrap/>
            <w:vAlign w:val="center"/>
            <w:hideMark/>
          </w:tcPr>
          <w:p w14:paraId="10CA4BE1"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1061" w:type="dxa"/>
            <w:tcBorders>
              <w:top w:val="nil"/>
              <w:left w:val="nil"/>
              <w:bottom w:val="single" w:sz="4" w:space="0" w:color="auto"/>
              <w:right w:val="single" w:sz="8" w:space="0" w:color="auto"/>
            </w:tcBorders>
            <w:shd w:val="clear" w:color="000000" w:fill="FFFFFF"/>
            <w:noWrap/>
            <w:vAlign w:val="center"/>
            <w:hideMark/>
          </w:tcPr>
          <w:p w14:paraId="3BCDAAD0"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928" w:type="dxa"/>
            <w:tcBorders>
              <w:top w:val="nil"/>
              <w:left w:val="nil"/>
              <w:bottom w:val="single" w:sz="4" w:space="0" w:color="auto"/>
              <w:right w:val="nil"/>
            </w:tcBorders>
            <w:shd w:val="clear" w:color="000000" w:fill="FFFFFF"/>
            <w:noWrap/>
            <w:vAlign w:val="center"/>
            <w:hideMark/>
          </w:tcPr>
          <w:p w14:paraId="5C1ED09E"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1061" w:type="dxa"/>
            <w:tcBorders>
              <w:top w:val="nil"/>
              <w:left w:val="single" w:sz="8" w:space="0" w:color="auto"/>
              <w:bottom w:val="single" w:sz="4" w:space="0" w:color="auto"/>
              <w:right w:val="single" w:sz="8" w:space="0" w:color="auto"/>
            </w:tcBorders>
            <w:shd w:val="clear" w:color="000000" w:fill="FFFFFF"/>
            <w:noWrap/>
            <w:vAlign w:val="center"/>
            <w:hideMark/>
          </w:tcPr>
          <w:p w14:paraId="25361C2F"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0</w:t>
            </w:r>
          </w:p>
        </w:tc>
        <w:tc>
          <w:tcPr>
            <w:tcW w:w="656" w:type="dxa"/>
            <w:tcBorders>
              <w:top w:val="nil"/>
              <w:left w:val="nil"/>
              <w:bottom w:val="single" w:sz="4" w:space="0" w:color="auto"/>
              <w:right w:val="single" w:sz="8" w:space="0" w:color="auto"/>
            </w:tcBorders>
            <w:shd w:val="clear" w:color="auto" w:fill="auto"/>
            <w:noWrap/>
            <w:vAlign w:val="center"/>
            <w:hideMark/>
          </w:tcPr>
          <w:p w14:paraId="27E4084C"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x</w:t>
            </w:r>
          </w:p>
        </w:tc>
        <w:tc>
          <w:tcPr>
            <w:tcW w:w="654" w:type="dxa"/>
            <w:tcBorders>
              <w:top w:val="nil"/>
              <w:left w:val="nil"/>
              <w:bottom w:val="single" w:sz="4" w:space="0" w:color="auto"/>
              <w:right w:val="single" w:sz="8" w:space="0" w:color="auto"/>
            </w:tcBorders>
            <w:shd w:val="clear" w:color="auto" w:fill="auto"/>
            <w:noWrap/>
            <w:vAlign w:val="center"/>
            <w:hideMark/>
          </w:tcPr>
          <w:p w14:paraId="721F218D" w14:textId="77777777" w:rsidR="00A17CBD" w:rsidRPr="00C675C6" w:rsidRDefault="00A17CBD" w:rsidP="00A17CBD">
            <w:pPr>
              <w:spacing w:after="0" w:line="240" w:lineRule="auto"/>
              <w:jc w:val="right"/>
              <w:rPr>
                <w:rFonts w:ascii="Tahoma" w:hAnsi="Tahoma" w:cs="Tahoma"/>
                <w:sz w:val="18"/>
                <w:szCs w:val="18"/>
              </w:rPr>
            </w:pPr>
            <w:r w:rsidRPr="00C675C6">
              <w:rPr>
                <w:rFonts w:ascii="Tahoma" w:hAnsi="Tahoma" w:cs="Tahoma"/>
                <w:sz w:val="18"/>
                <w:szCs w:val="18"/>
              </w:rPr>
              <w:t>x</w:t>
            </w:r>
          </w:p>
        </w:tc>
      </w:tr>
      <w:tr w:rsidR="00D6504F" w:rsidRPr="00C675C6" w14:paraId="76C230C1" w14:textId="77777777" w:rsidTr="00D6504F">
        <w:trPr>
          <w:trHeight w:val="170"/>
        </w:trPr>
        <w:tc>
          <w:tcPr>
            <w:tcW w:w="2254" w:type="dxa"/>
            <w:tcBorders>
              <w:top w:val="nil"/>
              <w:left w:val="single" w:sz="8" w:space="0" w:color="auto"/>
              <w:bottom w:val="single" w:sz="8" w:space="0" w:color="auto"/>
              <w:right w:val="single" w:sz="8" w:space="0" w:color="auto"/>
            </w:tcBorders>
            <w:shd w:val="clear" w:color="auto" w:fill="F7CAAC" w:themeFill="accent2" w:themeFillTint="66"/>
            <w:noWrap/>
            <w:vAlign w:val="center"/>
            <w:hideMark/>
          </w:tcPr>
          <w:p w14:paraId="7C59440A" w14:textId="77777777" w:rsidR="00A17CBD" w:rsidRPr="00C675C6" w:rsidRDefault="00A17CBD" w:rsidP="00A17CBD">
            <w:pPr>
              <w:spacing w:after="0" w:line="240" w:lineRule="auto"/>
              <w:jc w:val="left"/>
              <w:rPr>
                <w:rFonts w:ascii="Tahoma" w:hAnsi="Tahoma" w:cs="Tahoma"/>
                <w:b/>
                <w:bCs/>
                <w:sz w:val="18"/>
                <w:szCs w:val="18"/>
              </w:rPr>
            </w:pPr>
            <w:r w:rsidRPr="00C675C6">
              <w:rPr>
                <w:rFonts w:ascii="Tahoma" w:hAnsi="Tahoma" w:cs="Tahoma"/>
                <w:b/>
                <w:bCs/>
                <w:sz w:val="18"/>
                <w:szCs w:val="18"/>
              </w:rPr>
              <w:t>Přijaté transfery celkem</w:t>
            </w:r>
          </w:p>
        </w:tc>
        <w:tc>
          <w:tcPr>
            <w:tcW w:w="1034" w:type="dxa"/>
            <w:tcBorders>
              <w:top w:val="nil"/>
              <w:left w:val="nil"/>
              <w:bottom w:val="single" w:sz="8" w:space="0" w:color="auto"/>
              <w:right w:val="single" w:sz="8" w:space="0" w:color="auto"/>
            </w:tcBorders>
            <w:shd w:val="clear" w:color="auto" w:fill="F7CAAC" w:themeFill="accent2" w:themeFillTint="66"/>
            <w:noWrap/>
            <w:vAlign w:val="center"/>
            <w:hideMark/>
          </w:tcPr>
          <w:p w14:paraId="07943B2F"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368 965</w:t>
            </w:r>
          </w:p>
        </w:tc>
        <w:tc>
          <w:tcPr>
            <w:tcW w:w="1061" w:type="dxa"/>
            <w:tcBorders>
              <w:top w:val="nil"/>
              <w:left w:val="nil"/>
              <w:bottom w:val="single" w:sz="8" w:space="0" w:color="auto"/>
              <w:right w:val="single" w:sz="8" w:space="0" w:color="auto"/>
            </w:tcBorders>
            <w:shd w:val="clear" w:color="auto" w:fill="F7CAAC" w:themeFill="accent2" w:themeFillTint="66"/>
            <w:noWrap/>
            <w:vAlign w:val="center"/>
            <w:hideMark/>
          </w:tcPr>
          <w:p w14:paraId="5CAF1DD0"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309 272</w:t>
            </w:r>
          </w:p>
        </w:tc>
        <w:tc>
          <w:tcPr>
            <w:tcW w:w="1061" w:type="dxa"/>
            <w:tcBorders>
              <w:top w:val="nil"/>
              <w:left w:val="nil"/>
              <w:bottom w:val="single" w:sz="8" w:space="0" w:color="auto"/>
              <w:right w:val="single" w:sz="8" w:space="0" w:color="auto"/>
            </w:tcBorders>
            <w:shd w:val="clear" w:color="auto" w:fill="F7CAAC" w:themeFill="accent2" w:themeFillTint="66"/>
            <w:noWrap/>
            <w:vAlign w:val="center"/>
            <w:hideMark/>
          </w:tcPr>
          <w:p w14:paraId="4517A70E"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266 501</w:t>
            </w:r>
          </w:p>
        </w:tc>
        <w:tc>
          <w:tcPr>
            <w:tcW w:w="1061" w:type="dxa"/>
            <w:tcBorders>
              <w:top w:val="nil"/>
              <w:left w:val="nil"/>
              <w:bottom w:val="single" w:sz="8" w:space="0" w:color="auto"/>
              <w:right w:val="single" w:sz="8" w:space="0" w:color="auto"/>
            </w:tcBorders>
            <w:shd w:val="clear" w:color="auto" w:fill="F7CAAC" w:themeFill="accent2" w:themeFillTint="66"/>
            <w:noWrap/>
            <w:vAlign w:val="center"/>
            <w:hideMark/>
          </w:tcPr>
          <w:p w14:paraId="37708C8B"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310 062</w:t>
            </w:r>
          </w:p>
        </w:tc>
        <w:tc>
          <w:tcPr>
            <w:tcW w:w="928" w:type="dxa"/>
            <w:tcBorders>
              <w:top w:val="nil"/>
              <w:left w:val="nil"/>
              <w:bottom w:val="single" w:sz="8" w:space="0" w:color="auto"/>
              <w:right w:val="single" w:sz="8" w:space="0" w:color="auto"/>
            </w:tcBorders>
            <w:shd w:val="clear" w:color="auto" w:fill="F7CAAC" w:themeFill="accent2" w:themeFillTint="66"/>
            <w:noWrap/>
            <w:vAlign w:val="center"/>
            <w:hideMark/>
          </w:tcPr>
          <w:p w14:paraId="73CC7CC5"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258 731</w:t>
            </w:r>
          </w:p>
        </w:tc>
        <w:tc>
          <w:tcPr>
            <w:tcW w:w="1061" w:type="dxa"/>
            <w:tcBorders>
              <w:top w:val="nil"/>
              <w:left w:val="nil"/>
              <w:bottom w:val="single" w:sz="8" w:space="0" w:color="auto"/>
              <w:right w:val="single" w:sz="8" w:space="0" w:color="auto"/>
            </w:tcBorders>
            <w:shd w:val="clear" w:color="auto" w:fill="F7CAAC" w:themeFill="accent2" w:themeFillTint="66"/>
            <w:noWrap/>
            <w:vAlign w:val="center"/>
            <w:hideMark/>
          </w:tcPr>
          <w:p w14:paraId="06DB8E53"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268 256</w:t>
            </w:r>
          </w:p>
        </w:tc>
        <w:tc>
          <w:tcPr>
            <w:tcW w:w="656" w:type="dxa"/>
            <w:tcBorders>
              <w:top w:val="nil"/>
              <w:left w:val="nil"/>
              <w:bottom w:val="single" w:sz="8" w:space="0" w:color="auto"/>
              <w:right w:val="single" w:sz="8" w:space="0" w:color="auto"/>
            </w:tcBorders>
            <w:shd w:val="clear" w:color="auto" w:fill="F7CAAC" w:themeFill="accent2" w:themeFillTint="66"/>
            <w:noWrap/>
            <w:vAlign w:val="center"/>
            <w:hideMark/>
          </w:tcPr>
          <w:p w14:paraId="2FEFCA43"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104</w:t>
            </w:r>
          </w:p>
        </w:tc>
        <w:tc>
          <w:tcPr>
            <w:tcW w:w="654" w:type="dxa"/>
            <w:tcBorders>
              <w:top w:val="nil"/>
              <w:left w:val="nil"/>
              <w:bottom w:val="single" w:sz="8" w:space="0" w:color="auto"/>
              <w:right w:val="single" w:sz="8" w:space="0" w:color="auto"/>
            </w:tcBorders>
            <w:shd w:val="clear" w:color="auto" w:fill="F7CAAC" w:themeFill="accent2" w:themeFillTint="66"/>
            <w:noWrap/>
            <w:vAlign w:val="center"/>
            <w:hideMark/>
          </w:tcPr>
          <w:p w14:paraId="1D2F4A74" w14:textId="77777777" w:rsidR="00A17CBD" w:rsidRPr="00C675C6" w:rsidRDefault="00A17CBD" w:rsidP="00A17CBD">
            <w:pPr>
              <w:spacing w:after="0" w:line="240" w:lineRule="auto"/>
              <w:jc w:val="right"/>
              <w:rPr>
                <w:rFonts w:ascii="Tahoma" w:hAnsi="Tahoma" w:cs="Tahoma"/>
                <w:b/>
                <w:bCs/>
                <w:sz w:val="18"/>
                <w:szCs w:val="18"/>
              </w:rPr>
            </w:pPr>
            <w:r w:rsidRPr="00C675C6">
              <w:rPr>
                <w:rFonts w:ascii="Tahoma" w:hAnsi="Tahoma" w:cs="Tahoma"/>
                <w:b/>
                <w:bCs/>
                <w:sz w:val="18"/>
                <w:szCs w:val="18"/>
              </w:rPr>
              <w:t>0,87</w:t>
            </w:r>
          </w:p>
        </w:tc>
      </w:tr>
    </w:tbl>
    <w:p w14:paraId="50EEDA2A" w14:textId="77777777" w:rsidR="00A17CBD" w:rsidRPr="00C675C6" w:rsidRDefault="00A17CBD" w:rsidP="007105FB">
      <w:pPr>
        <w:pStyle w:val="Bezmezer"/>
        <w:tabs>
          <w:tab w:val="left" w:pos="7371"/>
          <w:tab w:val="right" w:pos="9072"/>
        </w:tabs>
        <w:rPr>
          <w:rFonts w:ascii="Tahoma" w:hAnsi="Tahoma" w:cs="Tahoma"/>
          <w:i/>
          <w:sz w:val="18"/>
          <w:szCs w:val="18"/>
        </w:rPr>
      </w:pPr>
    </w:p>
    <w:p w14:paraId="7B3AC440" w14:textId="77777777" w:rsidR="007105FB" w:rsidRPr="00C675C6" w:rsidRDefault="007105FB" w:rsidP="00D827C6">
      <w:pPr>
        <w:pStyle w:val="Bezmezer"/>
        <w:tabs>
          <w:tab w:val="right" w:pos="9072"/>
        </w:tabs>
        <w:rPr>
          <w:rFonts w:ascii="Tahoma" w:hAnsi="Tahoma" w:cs="Tahoma"/>
          <w:sz w:val="18"/>
          <w:szCs w:val="18"/>
        </w:rPr>
      </w:pPr>
    </w:p>
    <w:p w14:paraId="5C843C19" w14:textId="7F61E1BF" w:rsidR="007105FB" w:rsidRPr="00C675C6" w:rsidRDefault="007105FB" w:rsidP="007105FB">
      <w:pPr>
        <w:spacing w:after="0" w:line="20" w:lineRule="atLeast"/>
        <w:rPr>
          <w:rFonts w:ascii="Tahoma" w:hAnsi="Tahoma" w:cs="Tahoma"/>
          <w:b/>
          <w:i/>
          <w:sz w:val="24"/>
          <w:szCs w:val="24"/>
          <w:u w:val="single"/>
        </w:rPr>
      </w:pPr>
      <w:r w:rsidRPr="00C675C6">
        <w:rPr>
          <w:rFonts w:ascii="Tahoma" w:hAnsi="Tahoma" w:cs="Tahoma"/>
          <w:b/>
          <w:i/>
          <w:sz w:val="24"/>
          <w:szCs w:val="24"/>
          <w:u w:val="single"/>
        </w:rPr>
        <w:t>Podrobný rozbor přijatých transferů</w:t>
      </w:r>
    </w:p>
    <w:p w14:paraId="32013608" w14:textId="77777777" w:rsidR="007105FB" w:rsidRPr="00C675C6" w:rsidRDefault="007105FB" w:rsidP="00D827C6">
      <w:pPr>
        <w:pStyle w:val="Bezmezer"/>
        <w:tabs>
          <w:tab w:val="right" w:pos="9072"/>
        </w:tabs>
        <w:rPr>
          <w:rFonts w:ascii="Tahoma" w:hAnsi="Tahoma" w:cs="Tahoma"/>
          <w:sz w:val="18"/>
          <w:szCs w:val="18"/>
        </w:rPr>
      </w:pPr>
    </w:p>
    <w:p w14:paraId="798262E5" w14:textId="69801741" w:rsidR="007105FB" w:rsidRPr="00C675C6" w:rsidRDefault="007105FB" w:rsidP="007105FB">
      <w:pPr>
        <w:tabs>
          <w:tab w:val="left" w:pos="4536"/>
          <w:tab w:val="right" w:pos="9072"/>
        </w:tabs>
        <w:spacing w:after="0" w:line="20" w:lineRule="atLeast"/>
        <w:rPr>
          <w:rFonts w:ascii="Tahoma" w:hAnsi="Tahoma" w:cs="Tahoma"/>
          <w:b/>
        </w:rPr>
      </w:pPr>
      <w:r w:rsidRPr="00C675C6">
        <w:rPr>
          <w:rFonts w:ascii="Tahoma" w:hAnsi="Tahoma" w:cs="Tahoma"/>
          <w:b/>
        </w:rPr>
        <w:t xml:space="preserve">Rozpočet: </w:t>
      </w:r>
      <w:r w:rsidR="00376E28" w:rsidRPr="00C675C6">
        <w:rPr>
          <w:rFonts w:ascii="Tahoma" w:hAnsi="Tahoma" w:cs="Tahoma"/>
          <w:b/>
        </w:rPr>
        <w:t>258 731</w:t>
      </w:r>
      <w:r w:rsidRPr="00C675C6">
        <w:rPr>
          <w:rFonts w:ascii="Tahoma" w:hAnsi="Tahoma" w:cs="Tahoma"/>
          <w:b/>
        </w:rPr>
        <w:t xml:space="preserve"> tis. Kč</w:t>
      </w:r>
      <w:r w:rsidRPr="00C675C6">
        <w:rPr>
          <w:rFonts w:ascii="Tahoma" w:hAnsi="Tahoma" w:cs="Tahoma"/>
          <w:b/>
        </w:rPr>
        <w:tab/>
        <w:t xml:space="preserve">Skutečnost: </w:t>
      </w:r>
      <w:r w:rsidR="00376E28" w:rsidRPr="00C675C6">
        <w:rPr>
          <w:rFonts w:ascii="Tahoma" w:hAnsi="Tahoma" w:cs="Tahoma"/>
          <w:b/>
        </w:rPr>
        <w:t>268 256</w:t>
      </w:r>
      <w:r w:rsidRPr="00C675C6">
        <w:rPr>
          <w:rFonts w:ascii="Tahoma" w:hAnsi="Tahoma" w:cs="Tahoma"/>
          <w:b/>
        </w:rPr>
        <w:t xml:space="preserve"> tis. Kč</w:t>
      </w:r>
      <w:r w:rsidRPr="00C675C6">
        <w:rPr>
          <w:rFonts w:ascii="Tahoma" w:hAnsi="Tahoma" w:cs="Tahoma"/>
          <w:b/>
        </w:rPr>
        <w:tab/>
        <w:t>10</w:t>
      </w:r>
      <w:r w:rsidR="00376E28" w:rsidRPr="00C675C6">
        <w:rPr>
          <w:rFonts w:ascii="Tahoma" w:hAnsi="Tahoma" w:cs="Tahoma"/>
          <w:b/>
        </w:rPr>
        <w:t>4</w:t>
      </w:r>
      <w:r w:rsidRPr="00C675C6">
        <w:rPr>
          <w:rFonts w:ascii="Tahoma" w:hAnsi="Tahoma" w:cs="Tahoma"/>
          <w:b/>
        </w:rPr>
        <w:t xml:space="preserve"> %</w:t>
      </w:r>
    </w:p>
    <w:p w14:paraId="6D2D82CA" w14:textId="77777777" w:rsidR="00C5339E" w:rsidRPr="00C675C6" w:rsidRDefault="00C5339E" w:rsidP="007105FB">
      <w:pPr>
        <w:spacing w:after="0" w:line="20" w:lineRule="atLeast"/>
        <w:rPr>
          <w:rFonts w:ascii="Tahoma" w:hAnsi="Tahoma" w:cs="Tahoma"/>
          <w:b/>
          <w:sz w:val="18"/>
          <w:szCs w:val="18"/>
          <w:u w:val="single"/>
        </w:rPr>
      </w:pPr>
    </w:p>
    <w:p w14:paraId="0EA096E4" w14:textId="77777777" w:rsidR="009303A3" w:rsidRPr="00C675C6" w:rsidRDefault="009303A3" w:rsidP="007105FB">
      <w:pPr>
        <w:spacing w:after="0" w:line="20" w:lineRule="atLeast"/>
        <w:rPr>
          <w:rFonts w:ascii="Tahoma" w:hAnsi="Tahoma" w:cs="Tahoma"/>
          <w:b/>
          <w:sz w:val="18"/>
          <w:szCs w:val="18"/>
          <w:u w:val="single"/>
        </w:rPr>
      </w:pPr>
    </w:p>
    <w:p w14:paraId="413BBE46" w14:textId="62ABA032" w:rsidR="007105FB" w:rsidRPr="00C675C6" w:rsidRDefault="007105FB" w:rsidP="007105FB">
      <w:pPr>
        <w:spacing w:after="0" w:line="20" w:lineRule="atLeast"/>
        <w:rPr>
          <w:rFonts w:ascii="Tahoma" w:hAnsi="Tahoma" w:cs="Tahoma"/>
          <w:b/>
          <w:sz w:val="18"/>
          <w:szCs w:val="18"/>
        </w:rPr>
      </w:pPr>
      <w:r w:rsidRPr="00C675C6">
        <w:rPr>
          <w:rFonts w:ascii="Tahoma" w:hAnsi="Tahoma" w:cs="Tahoma"/>
          <w:b/>
          <w:sz w:val="18"/>
          <w:szCs w:val="18"/>
          <w:u w:val="single"/>
        </w:rPr>
        <w:t>Bez paragrafu</w:t>
      </w:r>
    </w:p>
    <w:p w14:paraId="2BFF6177" w14:textId="77777777" w:rsidR="007105FB" w:rsidRPr="00C675C6" w:rsidRDefault="007105FB" w:rsidP="007105FB">
      <w:pPr>
        <w:tabs>
          <w:tab w:val="right" w:pos="1701"/>
          <w:tab w:val="left" w:pos="1843"/>
          <w:tab w:val="left" w:pos="2127"/>
          <w:tab w:val="left" w:pos="4536"/>
        </w:tabs>
        <w:spacing w:after="0" w:line="20" w:lineRule="atLeast"/>
        <w:rPr>
          <w:rFonts w:ascii="Tahoma" w:hAnsi="Tahoma" w:cs="Tahoma"/>
          <w:sz w:val="18"/>
          <w:szCs w:val="18"/>
        </w:rPr>
      </w:pPr>
    </w:p>
    <w:p w14:paraId="30599450" w14:textId="77777777" w:rsidR="007E09BE" w:rsidRPr="00C675C6" w:rsidRDefault="007105FB" w:rsidP="007105FB">
      <w:pPr>
        <w:tabs>
          <w:tab w:val="left" w:pos="4536"/>
        </w:tabs>
        <w:spacing w:after="0" w:line="20" w:lineRule="atLeast"/>
        <w:rPr>
          <w:rFonts w:ascii="Tahoma" w:hAnsi="Tahoma" w:cs="Tahoma"/>
          <w:b/>
          <w:sz w:val="18"/>
          <w:szCs w:val="18"/>
        </w:rPr>
      </w:pPr>
      <w:r w:rsidRPr="00C675C6">
        <w:rPr>
          <w:rFonts w:ascii="Tahoma" w:hAnsi="Tahoma" w:cs="Tahoma"/>
          <w:b/>
          <w:sz w:val="18"/>
          <w:szCs w:val="18"/>
        </w:rPr>
        <w:t xml:space="preserve">Pol. </w:t>
      </w:r>
      <w:proofErr w:type="gramStart"/>
      <w:r w:rsidRPr="00C675C6">
        <w:rPr>
          <w:rFonts w:ascii="Tahoma" w:hAnsi="Tahoma" w:cs="Tahoma"/>
          <w:b/>
          <w:sz w:val="18"/>
          <w:szCs w:val="18"/>
        </w:rPr>
        <w:t>4111-Neinvestiční</w:t>
      </w:r>
      <w:proofErr w:type="gramEnd"/>
      <w:r w:rsidRPr="00C675C6">
        <w:rPr>
          <w:rFonts w:ascii="Tahoma" w:hAnsi="Tahoma" w:cs="Tahoma"/>
          <w:b/>
          <w:sz w:val="18"/>
          <w:szCs w:val="18"/>
        </w:rPr>
        <w:t xml:space="preserve"> přijaté transfery z všeobecné pokladní správy státního rozpočtu </w:t>
      </w:r>
      <w:r w:rsidR="000B4834" w:rsidRPr="00C675C6">
        <w:rPr>
          <w:rFonts w:ascii="Tahoma" w:hAnsi="Tahoma" w:cs="Tahoma"/>
          <w:b/>
          <w:sz w:val="18"/>
          <w:szCs w:val="18"/>
        </w:rPr>
        <w:t xml:space="preserve">– </w:t>
      </w:r>
      <w:r w:rsidRPr="00C675C6">
        <w:rPr>
          <w:rFonts w:ascii="Tahoma" w:hAnsi="Tahoma" w:cs="Tahoma"/>
          <w:b/>
          <w:sz w:val="18"/>
          <w:szCs w:val="18"/>
        </w:rPr>
        <w:t xml:space="preserve">plnění </w:t>
      </w:r>
    </w:p>
    <w:p w14:paraId="7F4AEA7E" w14:textId="379BFDE6" w:rsidR="007105FB" w:rsidRPr="00C675C6" w:rsidRDefault="007E09BE" w:rsidP="007105FB">
      <w:pPr>
        <w:tabs>
          <w:tab w:val="left" w:pos="4536"/>
        </w:tabs>
        <w:spacing w:after="0" w:line="20" w:lineRule="atLeast"/>
        <w:rPr>
          <w:rFonts w:ascii="Tahoma" w:hAnsi="Tahoma" w:cs="Tahoma"/>
          <w:b/>
          <w:sz w:val="18"/>
          <w:szCs w:val="18"/>
        </w:rPr>
      </w:pPr>
      <w:r w:rsidRPr="00C675C6">
        <w:rPr>
          <w:rFonts w:ascii="Tahoma" w:hAnsi="Tahoma" w:cs="Tahoma"/>
          <w:b/>
          <w:sz w:val="18"/>
          <w:szCs w:val="18"/>
        </w:rPr>
        <w:t xml:space="preserve">                  </w:t>
      </w:r>
      <w:r w:rsidR="007105FB" w:rsidRPr="00C675C6">
        <w:rPr>
          <w:rFonts w:ascii="Tahoma" w:hAnsi="Tahoma" w:cs="Tahoma"/>
          <w:b/>
          <w:sz w:val="18"/>
          <w:szCs w:val="18"/>
        </w:rPr>
        <w:t>na 100 %</w:t>
      </w:r>
    </w:p>
    <w:p w14:paraId="7812E2EC" w14:textId="6FC7BA20" w:rsidR="007105FB" w:rsidRPr="00C675C6" w:rsidRDefault="007105FB" w:rsidP="007105FB">
      <w:pPr>
        <w:tabs>
          <w:tab w:val="left" w:pos="4536"/>
        </w:tabs>
        <w:spacing w:after="0" w:line="20" w:lineRule="atLeast"/>
        <w:rPr>
          <w:rFonts w:ascii="Tahoma" w:hAnsi="Tahoma" w:cs="Tahoma"/>
          <w:b/>
          <w:sz w:val="18"/>
          <w:szCs w:val="18"/>
        </w:rPr>
      </w:pPr>
      <w:r w:rsidRPr="00C675C6">
        <w:rPr>
          <w:rFonts w:ascii="Tahoma" w:hAnsi="Tahoma" w:cs="Tahoma"/>
          <w:b/>
          <w:sz w:val="18"/>
          <w:szCs w:val="18"/>
        </w:rPr>
        <w:t xml:space="preserve">Rozpočet: </w:t>
      </w:r>
      <w:r w:rsidR="000B4834" w:rsidRPr="00C675C6">
        <w:rPr>
          <w:rFonts w:ascii="Tahoma" w:hAnsi="Tahoma" w:cs="Tahoma"/>
          <w:b/>
          <w:sz w:val="18"/>
          <w:szCs w:val="18"/>
        </w:rPr>
        <w:t>3 660</w:t>
      </w:r>
      <w:r w:rsidRPr="00C675C6">
        <w:rPr>
          <w:rFonts w:ascii="Tahoma" w:hAnsi="Tahoma" w:cs="Tahoma"/>
          <w:b/>
          <w:sz w:val="18"/>
          <w:szCs w:val="18"/>
        </w:rPr>
        <w:t xml:space="preserve"> tis. Kč</w:t>
      </w:r>
      <w:r w:rsidR="000B4834" w:rsidRPr="00C675C6">
        <w:rPr>
          <w:rFonts w:ascii="Tahoma" w:hAnsi="Tahoma" w:cs="Tahoma"/>
          <w:b/>
          <w:sz w:val="18"/>
          <w:szCs w:val="18"/>
        </w:rPr>
        <w:t xml:space="preserve">   </w:t>
      </w:r>
      <w:r w:rsidRPr="00C675C6">
        <w:rPr>
          <w:rFonts w:ascii="Tahoma" w:hAnsi="Tahoma" w:cs="Tahoma"/>
          <w:b/>
          <w:sz w:val="18"/>
          <w:szCs w:val="18"/>
        </w:rPr>
        <w:tab/>
        <w:t xml:space="preserve">Skutečnost: </w:t>
      </w:r>
      <w:r w:rsidR="000B4834" w:rsidRPr="00C675C6">
        <w:rPr>
          <w:rFonts w:ascii="Tahoma" w:hAnsi="Tahoma" w:cs="Tahoma"/>
          <w:b/>
          <w:sz w:val="18"/>
          <w:szCs w:val="18"/>
        </w:rPr>
        <w:t>3 660</w:t>
      </w:r>
      <w:r w:rsidRPr="00C675C6">
        <w:rPr>
          <w:rFonts w:ascii="Tahoma" w:hAnsi="Tahoma" w:cs="Tahoma"/>
          <w:b/>
          <w:sz w:val="18"/>
          <w:szCs w:val="18"/>
        </w:rPr>
        <w:t xml:space="preserve"> tis. Kč</w:t>
      </w:r>
    </w:p>
    <w:p w14:paraId="07988162" w14:textId="77777777" w:rsidR="007105FB" w:rsidRPr="00C675C6" w:rsidRDefault="007105FB" w:rsidP="007105FB">
      <w:pPr>
        <w:tabs>
          <w:tab w:val="left" w:pos="4536"/>
        </w:tabs>
        <w:spacing w:after="0" w:line="20" w:lineRule="atLeast"/>
        <w:rPr>
          <w:rFonts w:ascii="Tahoma" w:hAnsi="Tahoma" w:cs="Tahoma"/>
          <w:sz w:val="18"/>
          <w:szCs w:val="18"/>
        </w:rPr>
      </w:pPr>
      <w:r w:rsidRPr="00C675C6">
        <w:rPr>
          <w:rFonts w:ascii="Tahoma" w:hAnsi="Tahoma" w:cs="Tahoma"/>
          <w:sz w:val="18"/>
          <w:szCs w:val="18"/>
        </w:rPr>
        <w:t>V tom:</w:t>
      </w:r>
    </w:p>
    <w:p w14:paraId="00A833A5" w14:textId="6B5D622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0B4834" w:rsidRPr="00C675C6">
        <w:rPr>
          <w:rFonts w:ascii="Tahoma" w:hAnsi="Tahoma" w:cs="Tahoma"/>
          <w:sz w:val="18"/>
          <w:szCs w:val="18"/>
        </w:rPr>
        <w:t>1 816</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98</w:t>
      </w:r>
      <w:r w:rsidR="000B4834" w:rsidRPr="00C675C6">
        <w:rPr>
          <w:rFonts w:ascii="Tahoma" w:hAnsi="Tahoma" w:cs="Tahoma"/>
          <w:sz w:val="18"/>
          <w:szCs w:val="18"/>
        </w:rPr>
        <w:t>193</w:t>
      </w:r>
      <w:r w:rsidRPr="00C675C6">
        <w:rPr>
          <w:rFonts w:ascii="Tahoma" w:hAnsi="Tahoma" w:cs="Tahoma"/>
          <w:sz w:val="18"/>
          <w:szCs w:val="18"/>
        </w:rPr>
        <w:t xml:space="preserve"> – účelová dotace na výdaje spojené s</w:t>
      </w:r>
      <w:r w:rsidR="000B4834" w:rsidRPr="00C675C6">
        <w:rPr>
          <w:rFonts w:ascii="Tahoma" w:hAnsi="Tahoma" w:cs="Tahoma"/>
          <w:sz w:val="18"/>
          <w:szCs w:val="18"/>
        </w:rPr>
        <w:t> </w:t>
      </w:r>
      <w:r w:rsidRPr="00C675C6">
        <w:rPr>
          <w:rFonts w:ascii="Tahoma" w:hAnsi="Tahoma" w:cs="Tahoma"/>
          <w:sz w:val="18"/>
          <w:szCs w:val="18"/>
        </w:rPr>
        <w:t>volb</w:t>
      </w:r>
      <w:r w:rsidR="000B4834" w:rsidRPr="00C675C6">
        <w:rPr>
          <w:rFonts w:ascii="Tahoma" w:hAnsi="Tahoma" w:cs="Tahoma"/>
          <w:sz w:val="18"/>
          <w:szCs w:val="18"/>
        </w:rPr>
        <w:t>ami do zastupitelstev krajů</w:t>
      </w:r>
    </w:p>
    <w:p w14:paraId="3C8019AC" w14:textId="69A89FDD" w:rsidR="000B4834" w:rsidRPr="00C675C6" w:rsidRDefault="000B4834" w:rsidP="007105FB">
      <w:pPr>
        <w:tabs>
          <w:tab w:val="right" w:pos="1701"/>
          <w:tab w:val="left" w:pos="1843"/>
          <w:tab w:val="left" w:pos="2127"/>
          <w:tab w:val="left" w:pos="4536"/>
        </w:tabs>
        <w:spacing w:after="0" w:line="20" w:lineRule="atLeast"/>
      </w:pPr>
      <w:r w:rsidRPr="00C675C6">
        <w:rPr>
          <w:rFonts w:ascii="Tahoma" w:hAnsi="Tahoma" w:cs="Tahoma"/>
          <w:sz w:val="18"/>
          <w:szCs w:val="18"/>
        </w:rPr>
        <w:tab/>
        <w:t xml:space="preserve">1 844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98348 – účelová dotace na výdaje spojené s volbami do Evropského parlamentu</w:t>
      </w:r>
    </w:p>
    <w:p w14:paraId="3F692E88" w14:textId="77777777" w:rsidR="000B4834" w:rsidRPr="00C675C6" w:rsidRDefault="000B4834" w:rsidP="007105FB">
      <w:pPr>
        <w:tabs>
          <w:tab w:val="left" w:pos="4536"/>
        </w:tabs>
        <w:spacing w:after="0" w:line="20" w:lineRule="atLeast"/>
        <w:rPr>
          <w:rFonts w:ascii="Tahoma" w:hAnsi="Tahoma" w:cs="Tahoma"/>
          <w:b/>
          <w:sz w:val="18"/>
          <w:szCs w:val="18"/>
        </w:rPr>
      </w:pPr>
    </w:p>
    <w:p w14:paraId="2639B897" w14:textId="77777777" w:rsidR="007E09BE" w:rsidRPr="00C675C6" w:rsidRDefault="007105FB" w:rsidP="007105FB">
      <w:pPr>
        <w:tabs>
          <w:tab w:val="left" w:pos="4536"/>
        </w:tabs>
        <w:spacing w:after="0" w:line="20" w:lineRule="atLeast"/>
        <w:rPr>
          <w:rFonts w:ascii="Tahoma" w:hAnsi="Tahoma" w:cs="Tahoma"/>
          <w:b/>
          <w:sz w:val="18"/>
          <w:szCs w:val="18"/>
        </w:rPr>
      </w:pPr>
      <w:r w:rsidRPr="00C675C6">
        <w:rPr>
          <w:rFonts w:ascii="Tahoma" w:hAnsi="Tahoma" w:cs="Tahoma"/>
          <w:b/>
          <w:sz w:val="18"/>
          <w:szCs w:val="18"/>
        </w:rPr>
        <w:t xml:space="preserve">Pol. </w:t>
      </w:r>
      <w:proofErr w:type="gramStart"/>
      <w:r w:rsidRPr="00C675C6">
        <w:rPr>
          <w:rFonts w:ascii="Tahoma" w:hAnsi="Tahoma" w:cs="Tahoma"/>
          <w:b/>
          <w:sz w:val="18"/>
          <w:szCs w:val="18"/>
        </w:rPr>
        <w:t>4112-Neinvestiční</w:t>
      </w:r>
      <w:proofErr w:type="gramEnd"/>
      <w:r w:rsidRPr="00C675C6">
        <w:rPr>
          <w:rFonts w:ascii="Tahoma" w:hAnsi="Tahoma" w:cs="Tahoma"/>
          <w:b/>
          <w:sz w:val="18"/>
          <w:szCs w:val="18"/>
        </w:rPr>
        <w:t xml:space="preserve"> přijaté transfery ze státního rozpočtu v rámci souhrnného dotačního vztahu </w:t>
      </w:r>
    </w:p>
    <w:p w14:paraId="4280F6BA" w14:textId="1689B265" w:rsidR="007105FB" w:rsidRPr="00C675C6" w:rsidRDefault="007E09BE" w:rsidP="007105FB">
      <w:pPr>
        <w:tabs>
          <w:tab w:val="left" w:pos="4536"/>
        </w:tabs>
        <w:spacing w:after="0" w:line="20" w:lineRule="atLeast"/>
        <w:rPr>
          <w:rFonts w:ascii="Tahoma" w:hAnsi="Tahoma" w:cs="Tahoma"/>
          <w:b/>
          <w:sz w:val="18"/>
          <w:szCs w:val="18"/>
        </w:rPr>
      </w:pPr>
      <w:r w:rsidRPr="00C675C6">
        <w:rPr>
          <w:rFonts w:ascii="Tahoma" w:hAnsi="Tahoma" w:cs="Tahoma"/>
          <w:b/>
          <w:sz w:val="18"/>
          <w:szCs w:val="18"/>
        </w:rPr>
        <w:t xml:space="preserve">                  – </w:t>
      </w:r>
      <w:r w:rsidR="007105FB" w:rsidRPr="00C675C6">
        <w:rPr>
          <w:rFonts w:ascii="Tahoma" w:hAnsi="Tahoma" w:cs="Tahoma"/>
          <w:b/>
          <w:sz w:val="18"/>
          <w:szCs w:val="18"/>
        </w:rPr>
        <w:t>plnění na 100 %</w:t>
      </w:r>
    </w:p>
    <w:p w14:paraId="688625CB" w14:textId="7FAC2EDF"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 xml:space="preserve">Rozpočet: </w:t>
      </w:r>
      <w:r w:rsidR="007E09BE" w:rsidRPr="00C675C6">
        <w:rPr>
          <w:rFonts w:ascii="Tahoma" w:hAnsi="Tahoma" w:cs="Tahoma"/>
          <w:b/>
          <w:sz w:val="18"/>
          <w:szCs w:val="18"/>
        </w:rPr>
        <w:t>82 418</w:t>
      </w:r>
      <w:r w:rsidRPr="00C675C6">
        <w:rPr>
          <w:rFonts w:ascii="Tahoma" w:hAnsi="Tahoma" w:cs="Tahoma"/>
          <w:b/>
          <w:sz w:val="18"/>
          <w:szCs w:val="18"/>
        </w:rPr>
        <w:t xml:space="preserve"> tis. Kč</w:t>
      </w:r>
      <w:r w:rsidRPr="00C675C6">
        <w:rPr>
          <w:rFonts w:ascii="Tahoma" w:hAnsi="Tahoma" w:cs="Tahoma"/>
          <w:b/>
          <w:sz w:val="18"/>
          <w:szCs w:val="18"/>
        </w:rPr>
        <w:tab/>
        <w:t>Skutečnost: 8</w:t>
      </w:r>
      <w:r w:rsidR="007E09BE" w:rsidRPr="00C675C6">
        <w:rPr>
          <w:rFonts w:ascii="Tahoma" w:hAnsi="Tahoma" w:cs="Tahoma"/>
          <w:b/>
          <w:sz w:val="18"/>
          <w:szCs w:val="18"/>
        </w:rPr>
        <w:t>2</w:t>
      </w:r>
      <w:r w:rsidRPr="00C675C6">
        <w:rPr>
          <w:rFonts w:ascii="Tahoma" w:hAnsi="Tahoma" w:cs="Tahoma"/>
          <w:b/>
          <w:sz w:val="18"/>
          <w:szCs w:val="18"/>
        </w:rPr>
        <w:t xml:space="preserve"> 4</w:t>
      </w:r>
      <w:r w:rsidR="007E09BE" w:rsidRPr="00C675C6">
        <w:rPr>
          <w:rFonts w:ascii="Tahoma" w:hAnsi="Tahoma" w:cs="Tahoma"/>
          <w:b/>
          <w:sz w:val="18"/>
          <w:szCs w:val="18"/>
        </w:rPr>
        <w:t>18</w:t>
      </w:r>
      <w:r w:rsidRPr="00C675C6">
        <w:rPr>
          <w:rFonts w:ascii="Tahoma" w:hAnsi="Tahoma" w:cs="Tahoma"/>
          <w:b/>
          <w:sz w:val="18"/>
          <w:szCs w:val="18"/>
        </w:rPr>
        <w:t xml:space="preserve"> tis. Kč</w:t>
      </w:r>
    </w:p>
    <w:p w14:paraId="7D64CFFB"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V tom:</w:t>
      </w:r>
    </w:p>
    <w:p w14:paraId="1F8BDE53" w14:textId="222C92CF"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8</w:t>
      </w:r>
      <w:r w:rsidR="007E09BE" w:rsidRPr="00C675C6">
        <w:rPr>
          <w:rFonts w:ascii="Tahoma" w:hAnsi="Tahoma" w:cs="Tahoma"/>
          <w:sz w:val="18"/>
          <w:szCs w:val="18"/>
        </w:rPr>
        <w:t>2</w:t>
      </w:r>
      <w:r w:rsidRPr="00C675C6">
        <w:rPr>
          <w:rFonts w:ascii="Tahoma" w:hAnsi="Tahoma" w:cs="Tahoma"/>
          <w:sz w:val="18"/>
          <w:szCs w:val="18"/>
        </w:rPr>
        <w:t> </w:t>
      </w:r>
      <w:r w:rsidR="007E09BE" w:rsidRPr="00C675C6">
        <w:rPr>
          <w:rFonts w:ascii="Tahoma" w:hAnsi="Tahoma" w:cs="Tahoma"/>
          <w:sz w:val="18"/>
          <w:szCs w:val="18"/>
        </w:rPr>
        <w:t>418</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příspěvek</w:t>
      </w:r>
      <w:proofErr w:type="gramEnd"/>
      <w:r w:rsidRPr="00C675C6">
        <w:rPr>
          <w:rFonts w:ascii="Tahoma" w:hAnsi="Tahoma" w:cs="Tahoma"/>
          <w:sz w:val="18"/>
          <w:szCs w:val="18"/>
        </w:rPr>
        <w:t xml:space="preserve"> na výkon státní správy</w:t>
      </w:r>
      <w:r w:rsidR="00EB7B62" w:rsidRPr="00C675C6">
        <w:rPr>
          <w:rFonts w:ascii="Tahoma" w:hAnsi="Tahoma" w:cs="Tahoma"/>
          <w:sz w:val="18"/>
          <w:szCs w:val="18"/>
        </w:rPr>
        <w:t>, který je určen na částečnou úhradu výdajů spojených s výkonem státní správy dle § 62 zákona č. 128/2000 Sb., o obcích, ve znění pozdějších předpisů, z toho:</w:t>
      </w:r>
    </w:p>
    <w:p w14:paraId="53DCDFA8"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z toho:</w:t>
      </w:r>
    </w:p>
    <w:p w14:paraId="5B7D1123" w14:textId="1B4D3D4D" w:rsidR="007105FB" w:rsidRPr="00C675C6" w:rsidRDefault="007105FB" w:rsidP="007E09BE">
      <w:pPr>
        <w:spacing w:after="0" w:line="20" w:lineRule="atLeast"/>
        <w:ind w:left="1418" w:firstLine="709"/>
        <w:rPr>
          <w:rFonts w:ascii="Tahoma" w:hAnsi="Tahoma" w:cs="Tahoma"/>
          <w:sz w:val="18"/>
          <w:szCs w:val="18"/>
        </w:rPr>
      </w:pPr>
      <w:r w:rsidRPr="00C675C6">
        <w:rPr>
          <w:rFonts w:ascii="Tahoma" w:hAnsi="Tahoma" w:cs="Tahoma"/>
          <w:sz w:val="18"/>
          <w:szCs w:val="18"/>
        </w:rPr>
        <w:t xml:space="preserve"> 2 </w:t>
      </w:r>
      <w:r w:rsidR="00FB7BF6" w:rsidRPr="00C675C6">
        <w:rPr>
          <w:rFonts w:ascii="Tahoma" w:hAnsi="Tahoma" w:cs="Tahoma"/>
          <w:sz w:val="18"/>
          <w:szCs w:val="18"/>
        </w:rPr>
        <w:t>226</w:t>
      </w:r>
      <w:r w:rsidRPr="00C675C6">
        <w:rPr>
          <w:rFonts w:ascii="Tahoma" w:hAnsi="Tahoma" w:cs="Tahoma"/>
          <w:sz w:val="18"/>
          <w:szCs w:val="18"/>
        </w:rPr>
        <w:t xml:space="preserve"> tis. Kč – na základní působnost</w:t>
      </w:r>
    </w:p>
    <w:p w14:paraId="68075523" w14:textId="560E94BB" w:rsidR="007105FB" w:rsidRPr="00C675C6" w:rsidRDefault="007105FB" w:rsidP="007105FB">
      <w:pPr>
        <w:tabs>
          <w:tab w:val="right" w:pos="1134"/>
        </w:tabs>
        <w:spacing w:after="0" w:line="20" w:lineRule="atLeast"/>
        <w:rPr>
          <w:rFonts w:ascii="Tahoma" w:hAnsi="Tahoma" w:cs="Tahoma"/>
          <w:sz w:val="18"/>
          <w:szCs w:val="18"/>
        </w:rPr>
      </w:pPr>
      <w:r w:rsidRPr="00C675C6">
        <w:rPr>
          <w:rFonts w:ascii="Tahoma" w:hAnsi="Tahoma" w:cs="Tahoma"/>
          <w:sz w:val="18"/>
          <w:szCs w:val="18"/>
        </w:rPr>
        <w:t xml:space="preserve">                                     1</w:t>
      </w:r>
      <w:r w:rsidR="00FB7BF6" w:rsidRPr="00C675C6">
        <w:rPr>
          <w:rFonts w:ascii="Tahoma" w:hAnsi="Tahoma" w:cs="Tahoma"/>
          <w:sz w:val="18"/>
          <w:szCs w:val="18"/>
        </w:rPr>
        <w:t>7</w:t>
      </w:r>
      <w:r w:rsidRPr="00C675C6">
        <w:rPr>
          <w:rFonts w:ascii="Tahoma" w:hAnsi="Tahoma" w:cs="Tahoma"/>
          <w:sz w:val="18"/>
          <w:szCs w:val="18"/>
        </w:rPr>
        <w:t xml:space="preserve"> </w:t>
      </w:r>
      <w:r w:rsidR="00FB7BF6" w:rsidRPr="00C675C6">
        <w:rPr>
          <w:rFonts w:ascii="Tahoma" w:hAnsi="Tahoma" w:cs="Tahoma"/>
          <w:sz w:val="18"/>
          <w:szCs w:val="18"/>
        </w:rPr>
        <w:t>703</w:t>
      </w:r>
      <w:r w:rsidRPr="00C675C6">
        <w:rPr>
          <w:rFonts w:ascii="Tahoma" w:hAnsi="Tahoma" w:cs="Tahoma"/>
          <w:sz w:val="18"/>
          <w:szCs w:val="18"/>
        </w:rPr>
        <w:t xml:space="preserve"> tis. Kč – na pověřený obecní úřad</w:t>
      </w:r>
    </w:p>
    <w:p w14:paraId="7C5A0F5B" w14:textId="4C694BCD" w:rsidR="007105FB" w:rsidRPr="00C675C6" w:rsidRDefault="007105FB" w:rsidP="007105FB">
      <w:pPr>
        <w:spacing w:after="0" w:line="20" w:lineRule="atLeast"/>
        <w:rPr>
          <w:rFonts w:ascii="Tahoma" w:hAnsi="Tahoma" w:cs="Tahoma"/>
          <w:color w:val="FF0000"/>
          <w:sz w:val="18"/>
          <w:szCs w:val="18"/>
        </w:rPr>
      </w:pPr>
      <w:r w:rsidRPr="00C675C6">
        <w:rPr>
          <w:rFonts w:ascii="Tahoma" w:hAnsi="Tahoma" w:cs="Tahoma"/>
          <w:sz w:val="18"/>
          <w:szCs w:val="18"/>
        </w:rPr>
        <w:lastRenderedPageBreak/>
        <w:t xml:space="preserve">                                     3</w:t>
      </w:r>
      <w:r w:rsidR="00FB7BF6" w:rsidRPr="00C675C6">
        <w:rPr>
          <w:rFonts w:ascii="Tahoma" w:hAnsi="Tahoma" w:cs="Tahoma"/>
          <w:sz w:val="18"/>
          <w:szCs w:val="18"/>
        </w:rPr>
        <w:t>8</w:t>
      </w:r>
      <w:r w:rsidRPr="00C675C6">
        <w:rPr>
          <w:rFonts w:ascii="Tahoma" w:hAnsi="Tahoma" w:cs="Tahoma"/>
          <w:sz w:val="18"/>
          <w:szCs w:val="18"/>
        </w:rPr>
        <w:t xml:space="preserve"> </w:t>
      </w:r>
      <w:r w:rsidR="00FB7BF6" w:rsidRPr="00C675C6">
        <w:rPr>
          <w:rFonts w:ascii="Tahoma" w:hAnsi="Tahoma" w:cs="Tahoma"/>
          <w:sz w:val="18"/>
          <w:szCs w:val="18"/>
        </w:rPr>
        <w:t>61</w:t>
      </w:r>
      <w:r w:rsidR="00245615" w:rsidRPr="00C675C6">
        <w:rPr>
          <w:rFonts w:ascii="Tahoma" w:hAnsi="Tahoma" w:cs="Tahoma"/>
          <w:sz w:val="18"/>
          <w:szCs w:val="18"/>
        </w:rPr>
        <w:t>5</w:t>
      </w:r>
      <w:r w:rsidRPr="00C675C6">
        <w:rPr>
          <w:rFonts w:ascii="Tahoma" w:hAnsi="Tahoma" w:cs="Tahoma"/>
          <w:sz w:val="18"/>
          <w:szCs w:val="18"/>
        </w:rPr>
        <w:t xml:space="preserve"> tis. Kč – na rozšířenou působnost</w:t>
      </w:r>
      <w:r w:rsidR="00FB7BF6" w:rsidRPr="00C675C6">
        <w:rPr>
          <w:rFonts w:ascii="Tahoma" w:hAnsi="Tahoma" w:cs="Tahoma"/>
          <w:sz w:val="18"/>
          <w:szCs w:val="18"/>
        </w:rPr>
        <w:t xml:space="preserve">    </w:t>
      </w:r>
    </w:p>
    <w:p w14:paraId="260C08A0" w14:textId="07D41CD9" w:rsidR="007105FB" w:rsidRPr="00C675C6" w:rsidRDefault="00FB7BF6"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8 431</w:t>
      </w:r>
      <w:r w:rsidR="007105FB" w:rsidRPr="00C675C6">
        <w:rPr>
          <w:rFonts w:ascii="Tahoma" w:hAnsi="Tahoma" w:cs="Tahoma"/>
          <w:sz w:val="18"/>
          <w:szCs w:val="18"/>
        </w:rPr>
        <w:t xml:space="preserve"> tis. Kč – na stavební působnost</w:t>
      </w:r>
    </w:p>
    <w:p w14:paraId="36B3B1A0" w14:textId="1FD32E00"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2 </w:t>
      </w:r>
      <w:r w:rsidR="007E09BE" w:rsidRPr="00C675C6">
        <w:rPr>
          <w:rFonts w:ascii="Tahoma" w:hAnsi="Tahoma" w:cs="Tahoma"/>
          <w:sz w:val="18"/>
          <w:szCs w:val="18"/>
        </w:rPr>
        <w:t>959</w:t>
      </w:r>
      <w:r w:rsidRPr="00C675C6">
        <w:rPr>
          <w:rFonts w:ascii="Tahoma" w:hAnsi="Tahoma" w:cs="Tahoma"/>
          <w:sz w:val="18"/>
          <w:szCs w:val="18"/>
        </w:rPr>
        <w:t xml:space="preserve"> tis. Kč – na výkon agendy veřejného opatrovnictví</w:t>
      </w:r>
    </w:p>
    <w:p w14:paraId="26B21640" w14:textId="61976BE9" w:rsidR="007105FB" w:rsidRPr="00C675C6" w:rsidRDefault="007105FB" w:rsidP="007105FB">
      <w:pPr>
        <w:spacing w:after="0" w:line="20" w:lineRule="atLeast"/>
        <w:ind w:left="3402" w:hanging="1275"/>
        <w:rPr>
          <w:rFonts w:ascii="Tahoma" w:hAnsi="Tahoma" w:cs="Tahoma"/>
          <w:sz w:val="18"/>
          <w:szCs w:val="18"/>
        </w:rPr>
      </w:pPr>
      <w:r w:rsidRPr="00C675C6">
        <w:rPr>
          <w:rFonts w:ascii="Tahoma" w:hAnsi="Tahoma" w:cs="Tahoma"/>
          <w:sz w:val="18"/>
          <w:szCs w:val="18"/>
        </w:rPr>
        <w:t xml:space="preserve"> </w:t>
      </w:r>
      <w:r w:rsidR="007E09BE" w:rsidRPr="00C675C6">
        <w:rPr>
          <w:rFonts w:ascii="Tahoma" w:hAnsi="Tahoma" w:cs="Tahoma"/>
          <w:sz w:val="18"/>
          <w:szCs w:val="18"/>
        </w:rPr>
        <w:t>1 938</w:t>
      </w:r>
      <w:r w:rsidRPr="00C675C6">
        <w:rPr>
          <w:rFonts w:ascii="Tahoma" w:hAnsi="Tahoma" w:cs="Tahoma"/>
          <w:sz w:val="18"/>
          <w:szCs w:val="18"/>
        </w:rPr>
        <w:t xml:space="preserve"> tis. Kč – na výkon agendy občanských průkazů dle místa podání žádosti o vydání občanského průkazu</w:t>
      </w:r>
    </w:p>
    <w:p w14:paraId="190C67E6" w14:textId="2ADBAFF0"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3 </w:t>
      </w:r>
      <w:r w:rsidR="007E09BE" w:rsidRPr="00C675C6">
        <w:rPr>
          <w:rFonts w:ascii="Tahoma" w:hAnsi="Tahoma" w:cs="Tahoma"/>
          <w:sz w:val="18"/>
          <w:szCs w:val="18"/>
        </w:rPr>
        <w:t>101</w:t>
      </w:r>
      <w:r w:rsidRPr="00C675C6">
        <w:rPr>
          <w:rFonts w:ascii="Tahoma" w:hAnsi="Tahoma" w:cs="Tahoma"/>
          <w:sz w:val="18"/>
          <w:szCs w:val="18"/>
        </w:rPr>
        <w:t xml:space="preserve"> tis. Kč – poměrná část na pokrytí výkonu agendy úřadu územního plánování</w:t>
      </w:r>
    </w:p>
    <w:p w14:paraId="0BFAA372" w14:textId="42A5BFA3"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4</w:t>
      </w:r>
      <w:r w:rsidR="007E09BE" w:rsidRPr="00C675C6">
        <w:rPr>
          <w:rFonts w:ascii="Tahoma" w:hAnsi="Tahoma" w:cs="Tahoma"/>
          <w:sz w:val="18"/>
          <w:szCs w:val="18"/>
        </w:rPr>
        <w:t>03</w:t>
      </w:r>
      <w:r w:rsidRPr="00C675C6">
        <w:rPr>
          <w:rFonts w:ascii="Tahoma" w:hAnsi="Tahoma" w:cs="Tahoma"/>
          <w:sz w:val="18"/>
          <w:szCs w:val="18"/>
        </w:rPr>
        <w:t xml:space="preserve"> tis. Kč – na financování vydávání řidičských průkazů</w:t>
      </w:r>
    </w:p>
    <w:p w14:paraId="295D0B6E" w14:textId="713FFA97"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2 </w:t>
      </w:r>
      <w:r w:rsidR="007E09BE" w:rsidRPr="00C675C6">
        <w:rPr>
          <w:rFonts w:ascii="Tahoma" w:hAnsi="Tahoma" w:cs="Tahoma"/>
          <w:sz w:val="18"/>
          <w:szCs w:val="18"/>
        </w:rPr>
        <w:t>803</w:t>
      </w:r>
      <w:r w:rsidRPr="00C675C6">
        <w:rPr>
          <w:rFonts w:ascii="Tahoma" w:hAnsi="Tahoma" w:cs="Tahoma"/>
          <w:sz w:val="18"/>
          <w:szCs w:val="18"/>
        </w:rPr>
        <w:t xml:space="preserve"> tis. Kč – výkonová část příspěvku na financování matričních úřadů</w:t>
      </w:r>
    </w:p>
    <w:p w14:paraId="718C4B95" w14:textId="6DF053D3"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1 3</w:t>
      </w:r>
      <w:r w:rsidR="007E09BE" w:rsidRPr="00C675C6">
        <w:rPr>
          <w:rFonts w:ascii="Tahoma" w:hAnsi="Tahoma" w:cs="Tahoma"/>
          <w:sz w:val="18"/>
          <w:szCs w:val="18"/>
        </w:rPr>
        <w:t>45</w:t>
      </w:r>
      <w:r w:rsidRPr="00C675C6">
        <w:rPr>
          <w:rFonts w:ascii="Tahoma" w:hAnsi="Tahoma" w:cs="Tahoma"/>
          <w:sz w:val="18"/>
          <w:szCs w:val="18"/>
        </w:rPr>
        <w:t xml:space="preserve"> tis. Kč – paušální část příspěvku na financování matričních úřadů</w:t>
      </w:r>
    </w:p>
    <w:p w14:paraId="2E3C7E0E" w14:textId="1A2BC76C"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2 0</w:t>
      </w:r>
      <w:r w:rsidR="00C4625A" w:rsidRPr="00C675C6">
        <w:rPr>
          <w:rFonts w:ascii="Tahoma" w:hAnsi="Tahoma" w:cs="Tahoma"/>
          <w:sz w:val="18"/>
          <w:szCs w:val="18"/>
        </w:rPr>
        <w:t>80</w:t>
      </w:r>
      <w:r w:rsidRPr="00C675C6">
        <w:rPr>
          <w:rFonts w:ascii="Tahoma" w:hAnsi="Tahoma" w:cs="Tahoma"/>
          <w:sz w:val="18"/>
          <w:szCs w:val="18"/>
        </w:rPr>
        <w:t xml:space="preserve"> tis. Kč – živnostenský úřad</w:t>
      </w:r>
    </w:p>
    <w:p w14:paraId="61BC9A5A" w14:textId="414AF8B5" w:rsidR="007105FB" w:rsidRPr="00C675C6" w:rsidRDefault="007105FB" w:rsidP="007105FB">
      <w:pPr>
        <w:spacing w:after="0" w:line="20" w:lineRule="atLeast"/>
        <w:ind w:firstLine="2126"/>
        <w:rPr>
          <w:rFonts w:ascii="Tahoma" w:hAnsi="Tahoma" w:cs="Tahoma"/>
          <w:sz w:val="18"/>
          <w:szCs w:val="18"/>
        </w:rPr>
      </w:pPr>
      <w:r w:rsidRPr="00C675C6">
        <w:rPr>
          <w:rFonts w:ascii="Tahoma" w:hAnsi="Tahoma" w:cs="Tahoma"/>
          <w:sz w:val="18"/>
          <w:szCs w:val="18"/>
        </w:rPr>
        <w:t xml:space="preserve">    8</w:t>
      </w:r>
      <w:r w:rsidR="00C4625A" w:rsidRPr="00C675C6">
        <w:rPr>
          <w:rFonts w:ascii="Tahoma" w:hAnsi="Tahoma" w:cs="Tahoma"/>
          <w:sz w:val="18"/>
          <w:szCs w:val="18"/>
        </w:rPr>
        <w:t>14</w:t>
      </w:r>
      <w:r w:rsidRPr="00C675C6">
        <w:rPr>
          <w:rFonts w:ascii="Tahoma" w:hAnsi="Tahoma" w:cs="Tahoma"/>
          <w:sz w:val="18"/>
          <w:szCs w:val="18"/>
        </w:rPr>
        <w:t xml:space="preserve"> tis. Kč – zkušební komisaři</w:t>
      </w:r>
    </w:p>
    <w:p w14:paraId="1B7A6289" w14:textId="77777777" w:rsidR="007105FB" w:rsidRPr="00C675C6" w:rsidRDefault="007105FB" w:rsidP="007105FB">
      <w:pPr>
        <w:tabs>
          <w:tab w:val="right" w:pos="1701"/>
          <w:tab w:val="right" w:pos="2977"/>
          <w:tab w:val="left" w:pos="3261"/>
          <w:tab w:val="left" w:pos="3686"/>
        </w:tabs>
        <w:spacing w:after="0" w:line="20" w:lineRule="atLeast"/>
        <w:ind w:left="709"/>
        <w:rPr>
          <w:rFonts w:ascii="Tahoma" w:hAnsi="Tahoma" w:cs="Tahoma"/>
          <w:sz w:val="18"/>
          <w:szCs w:val="18"/>
        </w:rPr>
      </w:pPr>
    </w:p>
    <w:p w14:paraId="4122F491" w14:textId="193A6410"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r w:rsidRPr="00C675C6">
        <w:rPr>
          <w:rFonts w:ascii="Tahoma" w:hAnsi="Tahoma" w:cs="Tahoma"/>
          <w:sz w:val="18"/>
          <w:szCs w:val="18"/>
        </w:rPr>
        <w:t xml:space="preserve">Celková výše příspěvku na výkon agendy veřejného opatrovnictví odpovídá částce 30 500 Kč/opatrovance násobené počtem </w:t>
      </w:r>
      <w:proofErr w:type="spellStart"/>
      <w:r w:rsidRPr="00C675C6">
        <w:rPr>
          <w:rFonts w:ascii="Tahoma" w:hAnsi="Tahoma" w:cs="Tahoma"/>
          <w:sz w:val="18"/>
          <w:szCs w:val="18"/>
        </w:rPr>
        <w:t>opatrovanců</w:t>
      </w:r>
      <w:proofErr w:type="spellEnd"/>
      <w:r w:rsidRPr="00C675C6">
        <w:rPr>
          <w:rFonts w:ascii="Tahoma" w:hAnsi="Tahoma" w:cs="Tahoma"/>
          <w:sz w:val="18"/>
          <w:szCs w:val="18"/>
        </w:rPr>
        <w:t xml:space="preserve"> k rozhodnému dni, tj. k 31. 3. 202</w:t>
      </w:r>
      <w:r w:rsidR="00C4625A" w:rsidRPr="00C675C6">
        <w:rPr>
          <w:rFonts w:ascii="Tahoma" w:hAnsi="Tahoma" w:cs="Tahoma"/>
          <w:sz w:val="18"/>
          <w:szCs w:val="18"/>
        </w:rPr>
        <w:t>3</w:t>
      </w:r>
      <w:r w:rsidRPr="00C675C6">
        <w:rPr>
          <w:rFonts w:ascii="Tahoma" w:hAnsi="Tahoma" w:cs="Tahoma"/>
          <w:sz w:val="18"/>
          <w:szCs w:val="18"/>
        </w:rPr>
        <w:t>.</w:t>
      </w:r>
    </w:p>
    <w:p w14:paraId="750D2D7F" w14:textId="77777777"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p>
    <w:p w14:paraId="159764A4" w14:textId="67A1FCE1"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r w:rsidRPr="00C675C6">
        <w:rPr>
          <w:rFonts w:ascii="Tahoma" w:hAnsi="Tahoma" w:cs="Tahoma"/>
          <w:sz w:val="18"/>
          <w:szCs w:val="18"/>
        </w:rPr>
        <w:t xml:space="preserve">Výše příspěvku na vydávání občanských průkazů odpovídá násobku 141 Kč za každou jednu podanou žádost </w:t>
      </w:r>
      <w:r w:rsidRPr="00C675C6">
        <w:rPr>
          <w:rFonts w:ascii="Tahoma" w:hAnsi="Tahoma" w:cs="Tahoma"/>
          <w:sz w:val="18"/>
          <w:szCs w:val="18"/>
        </w:rPr>
        <w:br/>
        <w:t xml:space="preserve">o vydání občanského průkazu a 35 Kč za každou aktivaci el. čipu. Rozhodným obdobím je období od </w:t>
      </w:r>
      <w:r w:rsidR="00B721AC">
        <w:rPr>
          <w:rFonts w:ascii="Tahoma" w:hAnsi="Tahoma" w:cs="Tahoma"/>
          <w:sz w:val="18"/>
          <w:szCs w:val="18"/>
        </w:rPr>
        <w:br/>
      </w:r>
      <w:r w:rsidRPr="00C675C6">
        <w:rPr>
          <w:rFonts w:ascii="Tahoma" w:hAnsi="Tahoma" w:cs="Tahoma"/>
          <w:sz w:val="18"/>
          <w:szCs w:val="18"/>
        </w:rPr>
        <w:t>1. 1. do 31. 12. 202</w:t>
      </w:r>
      <w:r w:rsidR="00C4625A" w:rsidRPr="00C675C6">
        <w:rPr>
          <w:rFonts w:ascii="Tahoma" w:hAnsi="Tahoma" w:cs="Tahoma"/>
          <w:sz w:val="18"/>
          <w:szCs w:val="18"/>
        </w:rPr>
        <w:t>2</w:t>
      </w:r>
      <w:r w:rsidRPr="00C675C6">
        <w:rPr>
          <w:rFonts w:ascii="Tahoma" w:hAnsi="Tahoma" w:cs="Tahoma"/>
          <w:sz w:val="18"/>
          <w:szCs w:val="18"/>
        </w:rPr>
        <w:t>.</w:t>
      </w:r>
    </w:p>
    <w:p w14:paraId="6BFC92A9" w14:textId="77777777"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p>
    <w:p w14:paraId="5393483E" w14:textId="3D1BDADB"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r w:rsidRPr="00C675C6">
        <w:rPr>
          <w:rFonts w:ascii="Tahoma" w:hAnsi="Tahoma" w:cs="Tahoma"/>
          <w:sz w:val="18"/>
          <w:szCs w:val="18"/>
        </w:rPr>
        <w:t>Výše příspěvku na financování úřadů územního plánování odpovídá násobku 2 741 Kč za každý případ uskutečněný od 1. 1. do 31. 12. 202</w:t>
      </w:r>
      <w:r w:rsidR="00C4625A" w:rsidRPr="00C675C6">
        <w:rPr>
          <w:rFonts w:ascii="Tahoma" w:hAnsi="Tahoma" w:cs="Tahoma"/>
          <w:sz w:val="18"/>
          <w:szCs w:val="18"/>
        </w:rPr>
        <w:t>2</w:t>
      </w:r>
      <w:r w:rsidRPr="00C675C6">
        <w:rPr>
          <w:rFonts w:ascii="Tahoma" w:hAnsi="Tahoma" w:cs="Tahoma"/>
          <w:sz w:val="18"/>
          <w:szCs w:val="18"/>
        </w:rPr>
        <w:t>.</w:t>
      </w:r>
    </w:p>
    <w:p w14:paraId="54474D43" w14:textId="77777777"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p>
    <w:p w14:paraId="4E6BDBE8" w14:textId="35029DEC"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r w:rsidRPr="00C675C6">
        <w:rPr>
          <w:rFonts w:ascii="Tahoma" w:hAnsi="Tahoma" w:cs="Tahoma"/>
          <w:sz w:val="18"/>
          <w:szCs w:val="18"/>
        </w:rPr>
        <w:t xml:space="preserve">Výše příspěvku na vydávání řidičských průkazů odpovídá násobku 141 Kč za každou jednu podanou žádost </w:t>
      </w:r>
      <w:r w:rsidRPr="00C675C6">
        <w:rPr>
          <w:rFonts w:ascii="Tahoma" w:hAnsi="Tahoma" w:cs="Tahoma"/>
          <w:sz w:val="18"/>
          <w:szCs w:val="18"/>
        </w:rPr>
        <w:br/>
        <w:t>o vydání řidičského průkazu. Rozhodným obdobím je období od 1. 1. do 31. 12. 202</w:t>
      </w:r>
      <w:r w:rsidR="00C4625A" w:rsidRPr="00C675C6">
        <w:rPr>
          <w:rFonts w:ascii="Tahoma" w:hAnsi="Tahoma" w:cs="Tahoma"/>
          <w:sz w:val="18"/>
          <w:szCs w:val="18"/>
        </w:rPr>
        <w:t>2</w:t>
      </w:r>
      <w:r w:rsidRPr="00C675C6">
        <w:rPr>
          <w:rFonts w:ascii="Tahoma" w:hAnsi="Tahoma" w:cs="Tahoma"/>
          <w:sz w:val="18"/>
          <w:szCs w:val="18"/>
        </w:rPr>
        <w:t>.</w:t>
      </w:r>
    </w:p>
    <w:p w14:paraId="1AE02195" w14:textId="77777777"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p>
    <w:p w14:paraId="237523DA" w14:textId="2BBCC859" w:rsidR="007105FB" w:rsidRPr="00C675C6" w:rsidRDefault="007105FB" w:rsidP="007105FB">
      <w:pPr>
        <w:tabs>
          <w:tab w:val="right" w:pos="1701"/>
          <w:tab w:val="right" w:pos="2977"/>
          <w:tab w:val="left" w:pos="3261"/>
          <w:tab w:val="left" w:pos="3686"/>
        </w:tabs>
        <w:spacing w:after="0" w:line="20" w:lineRule="atLeast"/>
        <w:rPr>
          <w:rFonts w:ascii="Tahoma" w:hAnsi="Tahoma" w:cs="Tahoma"/>
          <w:sz w:val="18"/>
          <w:szCs w:val="18"/>
        </w:rPr>
      </w:pPr>
      <w:r w:rsidRPr="00C675C6">
        <w:rPr>
          <w:rFonts w:ascii="Tahoma" w:hAnsi="Tahoma" w:cs="Tahoma"/>
          <w:sz w:val="18"/>
          <w:szCs w:val="18"/>
        </w:rPr>
        <w:t>Příspěvek na financování matričních úřadů byl rozdělen na 2 části. První část příspěvku (paušální) je alokována na základě vzorců a koeficientů zahrnujících počet obyvatel ve správním obvodu. Druhá část příspěvku (výkonová) vychází z počtu sledovaných úkonů, které vychází ze statistického zjišťování prováděného Českým statistickým úřadem, v rozhodném období od 1. 1. 202</w:t>
      </w:r>
      <w:r w:rsidR="00C4625A" w:rsidRPr="00C675C6">
        <w:rPr>
          <w:rFonts w:ascii="Tahoma" w:hAnsi="Tahoma" w:cs="Tahoma"/>
          <w:sz w:val="18"/>
          <w:szCs w:val="18"/>
        </w:rPr>
        <w:t>2</w:t>
      </w:r>
      <w:r w:rsidRPr="00C675C6">
        <w:rPr>
          <w:rFonts w:ascii="Tahoma" w:hAnsi="Tahoma" w:cs="Tahoma"/>
          <w:sz w:val="18"/>
          <w:szCs w:val="18"/>
        </w:rPr>
        <w:t xml:space="preserve"> do 31. 12. 202</w:t>
      </w:r>
      <w:r w:rsidR="00C4625A" w:rsidRPr="00C675C6">
        <w:rPr>
          <w:rFonts w:ascii="Tahoma" w:hAnsi="Tahoma" w:cs="Tahoma"/>
          <w:sz w:val="18"/>
          <w:szCs w:val="18"/>
        </w:rPr>
        <w:t>2</w:t>
      </w:r>
      <w:r w:rsidRPr="00C675C6">
        <w:rPr>
          <w:rFonts w:ascii="Tahoma" w:hAnsi="Tahoma" w:cs="Tahoma"/>
          <w:sz w:val="18"/>
          <w:szCs w:val="18"/>
        </w:rPr>
        <w:t xml:space="preserve">. Obec obdržela příspěvek za každý provedený zápis v knize narození ve výši 768 Kč, v knize manželství nebo partnerství ve výši 3 072 Kč, v knize úmrtí ve výši </w:t>
      </w:r>
      <w:r w:rsidRPr="00C675C6">
        <w:rPr>
          <w:rFonts w:ascii="Tahoma" w:hAnsi="Tahoma" w:cs="Tahoma"/>
          <w:sz w:val="18"/>
          <w:szCs w:val="18"/>
        </w:rPr>
        <w:br/>
        <w:t>1 024 Kč a za úkon určení otcovství souhlasným prohlášením rodičů ve výši 256 Kč.</w:t>
      </w:r>
    </w:p>
    <w:p w14:paraId="5FED2A0D"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i/>
          <w:sz w:val="18"/>
          <w:szCs w:val="18"/>
          <w:u w:val="single"/>
        </w:rPr>
      </w:pPr>
    </w:p>
    <w:p w14:paraId="793101BD" w14:textId="5FB172B6" w:rsidR="00902763" w:rsidRPr="00C675C6" w:rsidRDefault="00902763" w:rsidP="00530F05">
      <w:pPr>
        <w:tabs>
          <w:tab w:val="right" w:pos="1701"/>
          <w:tab w:val="left" w:pos="1843"/>
          <w:tab w:val="left" w:pos="4536"/>
        </w:tabs>
        <w:spacing w:after="0" w:line="20" w:lineRule="atLeast"/>
        <w:rPr>
          <w:rFonts w:ascii="Tahoma" w:hAnsi="Tahoma" w:cs="Tahoma"/>
          <w:iCs/>
          <w:sz w:val="18"/>
          <w:szCs w:val="18"/>
        </w:rPr>
      </w:pPr>
      <w:r w:rsidRPr="00C675C6">
        <w:rPr>
          <w:rFonts w:ascii="Tahoma" w:hAnsi="Tahoma" w:cs="Tahoma"/>
          <w:iCs/>
          <w:sz w:val="18"/>
          <w:szCs w:val="18"/>
        </w:rPr>
        <w:t>Výše příspěvku</w:t>
      </w:r>
      <w:r w:rsidR="00530F05" w:rsidRPr="00C675C6">
        <w:rPr>
          <w:rFonts w:ascii="Tahoma" w:hAnsi="Tahoma" w:cs="Tahoma"/>
          <w:iCs/>
          <w:sz w:val="18"/>
          <w:szCs w:val="18"/>
        </w:rPr>
        <w:t xml:space="preserve"> na financování živnostenských úřadů odpovídá násobku 343 Kč za každé avízo, tj. změnu a doplnění údajů ze základních registrů a určených informačních systémů. Rozhodným obdobím je období od </w:t>
      </w:r>
      <w:r w:rsidR="00B721AC">
        <w:rPr>
          <w:rFonts w:ascii="Tahoma" w:hAnsi="Tahoma" w:cs="Tahoma"/>
          <w:iCs/>
          <w:sz w:val="18"/>
          <w:szCs w:val="18"/>
        </w:rPr>
        <w:br/>
      </w:r>
      <w:r w:rsidR="00530F05" w:rsidRPr="00C675C6">
        <w:rPr>
          <w:rFonts w:ascii="Tahoma" w:hAnsi="Tahoma" w:cs="Tahoma"/>
          <w:iCs/>
          <w:sz w:val="18"/>
          <w:szCs w:val="18"/>
        </w:rPr>
        <w:t>1. 1.  do 31. 12. 2022.</w:t>
      </w:r>
    </w:p>
    <w:p w14:paraId="30A7769E" w14:textId="77777777" w:rsidR="00902763" w:rsidRPr="00C675C6" w:rsidRDefault="00902763" w:rsidP="007105FB">
      <w:pPr>
        <w:tabs>
          <w:tab w:val="right" w:pos="1701"/>
          <w:tab w:val="left" w:pos="1843"/>
          <w:tab w:val="left" w:pos="2127"/>
          <w:tab w:val="left" w:pos="4536"/>
        </w:tabs>
        <w:spacing w:after="0" w:line="20" w:lineRule="atLeast"/>
        <w:ind w:left="2127" w:hanging="2127"/>
        <w:rPr>
          <w:rFonts w:ascii="Tahoma" w:hAnsi="Tahoma" w:cs="Tahoma"/>
          <w:i/>
          <w:sz w:val="18"/>
          <w:szCs w:val="18"/>
          <w:u w:val="single"/>
        </w:rPr>
      </w:pPr>
    </w:p>
    <w:p w14:paraId="6FF83087" w14:textId="1CC159ED" w:rsidR="007F0A81" w:rsidRPr="00C675C6" w:rsidRDefault="007F0A81" w:rsidP="007F0A81">
      <w:pPr>
        <w:tabs>
          <w:tab w:val="left" w:pos="1276"/>
          <w:tab w:val="right" w:pos="1701"/>
          <w:tab w:val="left" w:pos="1843"/>
          <w:tab w:val="left" w:pos="4536"/>
        </w:tabs>
        <w:spacing w:after="0" w:line="20" w:lineRule="atLeast"/>
        <w:rPr>
          <w:rFonts w:ascii="Tahoma" w:hAnsi="Tahoma" w:cs="Tahoma"/>
          <w:iCs/>
          <w:sz w:val="18"/>
          <w:szCs w:val="18"/>
        </w:rPr>
      </w:pPr>
      <w:r w:rsidRPr="00C675C6">
        <w:rPr>
          <w:rFonts w:ascii="Tahoma" w:hAnsi="Tahoma" w:cs="Tahoma"/>
          <w:iCs/>
          <w:sz w:val="18"/>
          <w:szCs w:val="18"/>
        </w:rPr>
        <w:t xml:space="preserve">Příspěvek na agendu zkušebních komisařů je za každou část zkoušky z odborné způsobilosti k řízení motorového vozidla. Rozhodným období je období od období od 1. 1. </w:t>
      </w:r>
      <w:r w:rsidR="002425F1" w:rsidRPr="00C675C6">
        <w:rPr>
          <w:rFonts w:ascii="Tahoma" w:hAnsi="Tahoma" w:cs="Tahoma"/>
          <w:iCs/>
          <w:sz w:val="18"/>
          <w:szCs w:val="18"/>
        </w:rPr>
        <w:t>d</w:t>
      </w:r>
      <w:r w:rsidRPr="00C675C6">
        <w:rPr>
          <w:rFonts w:ascii="Tahoma" w:hAnsi="Tahoma" w:cs="Tahoma"/>
          <w:iCs/>
          <w:sz w:val="18"/>
          <w:szCs w:val="18"/>
        </w:rPr>
        <w:t xml:space="preserve">o 31. 12. 2022 a vychází z údajů informačního systému e-Testy, které spravuje Ministerstvo dopravy. Za každou provedenou zkoušku z předpisů o provozu </w:t>
      </w:r>
      <w:r w:rsidRPr="00C675C6">
        <w:rPr>
          <w:rFonts w:ascii="Tahoma" w:hAnsi="Tahoma" w:cs="Tahoma"/>
          <w:iCs/>
          <w:sz w:val="18"/>
          <w:szCs w:val="18"/>
        </w:rPr>
        <w:br/>
        <w:t xml:space="preserve">na pozemních komunikacích a zdravotnické přípravy u skupin A, B, T, C, D vč. podskupin obdrží příspěvek ve výši 109 Kč. Za každou provedenou zkoušku ze znalosti ovládání a údržby u skupin C, D vč. podskupin obdrží příspěvek 82 Kč. Za každou provedenou zkoušku z praktické jízdy u skupin A, B. T vč. podskupin obdrží příspěvek 328 Kč </w:t>
      </w:r>
      <w:r w:rsidR="002425F1" w:rsidRPr="00C675C6">
        <w:rPr>
          <w:rFonts w:ascii="Tahoma" w:hAnsi="Tahoma" w:cs="Tahoma"/>
          <w:iCs/>
          <w:sz w:val="18"/>
          <w:szCs w:val="18"/>
        </w:rPr>
        <w:br/>
      </w:r>
      <w:r w:rsidRPr="00C675C6">
        <w:rPr>
          <w:rFonts w:ascii="Tahoma" w:hAnsi="Tahoma" w:cs="Tahoma"/>
          <w:iCs/>
          <w:sz w:val="18"/>
          <w:szCs w:val="18"/>
        </w:rPr>
        <w:t>a u skupin C, D příspěvek 410 Kč. Za každou provedenou zkoušku z profesní způsobilosti řidiče obdrží příspěvek 219 Kč.</w:t>
      </w:r>
    </w:p>
    <w:p w14:paraId="34803884" w14:textId="77777777" w:rsidR="00530F05" w:rsidRPr="00C675C6" w:rsidRDefault="00530F05" w:rsidP="007105FB">
      <w:pPr>
        <w:tabs>
          <w:tab w:val="right" w:pos="1701"/>
          <w:tab w:val="left" w:pos="1843"/>
          <w:tab w:val="left" w:pos="2127"/>
          <w:tab w:val="left" w:pos="4536"/>
        </w:tabs>
        <w:spacing w:after="0" w:line="20" w:lineRule="atLeast"/>
        <w:ind w:left="2127" w:hanging="2127"/>
        <w:rPr>
          <w:rFonts w:ascii="Tahoma" w:hAnsi="Tahoma" w:cs="Tahoma"/>
          <w:i/>
          <w:sz w:val="18"/>
          <w:szCs w:val="18"/>
          <w:u w:val="single"/>
        </w:rPr>
      </w:pPr>
    </w:p>
    <w:p w14:paraId="287315FB" w14:textId="509F44A2" w:rsidR="007105FB" w:rsidRPr="00C675C6" w:rsidRDefault="007105FB" w:rsidP="007105FB">
      <w:pPr>
        <w:tabs>
          <w:tab w:val="right" w:pos="1701"/>
          <w:tab w:val="right" w:pos="2977"/>
          <w:tab w:val="left" w:pos="3261"/>
          <w:tab w:val="left" w:pos="3686"/>
        </w:tabs>
        <w:spacing w:after="0" w:line="20" w:lineRule="atLeast"/>
        <w:rPr>
          <w:rFonts w:ascii="Tahoma" w:hAnsi="Tahoma" w:cs="Tahoma"/>
          <w:b/>
          <w:sz w:val="18"/>
          <w:szCs w:val="18"/>
        </w:rPr>
      </w:pPr>
      <w:r w:rsidRPr="00C675C6">
        <w:rPr>
          <w:rFonts w:ascii="Tahoma" w:hAnsi="Tahoma" w:cs="Tahoma"/>
          <w:b/>
          <w:sz w:val="18"/>
          <w:szCs w:val="18"/>
        </w:rPr>
        <w:t xml:space="preserve">Pol. </w:t>
      </w:r>
      <w:proofErr w:type="gramStart"/>
      <w:r w:rsidRPr="00C675C6">
        <w:rPr>
          <w:rFonts w:ascii="Tahoma" w:hAnsi="Tahoma" w:cs="Tahoma"/>
          <w:b/>
          <w:sz w:val="18"/>
          <w:szCs w:val="18"/>
        </w:rPr>
        <w:t>4113-Neinvestiční</w:t>
      </w:r>
      <w:proofErr w:type="gramEnd"/>
      <w:r w:rsidRPr="00C675C6">
        <w:rPr>
          <w:rFonts w:ascii="Tahoma" w:hAnsi="Tahoma" w:cs="Tahoma"/>
          <w:b/>
          <w:sz w:val="18"/>
          <w:szCs w:val="18"/>
        </w:rPr>
        <w:t xml:space="preserve"> přijaté transfery ze státních fondů </w:t>
      </w:r>
      <w:r w:rsidR="007065AB" w:rsidRPr="00C675C6">
        <w:rPr>
          <w:rFonts w:ascii="Tahoma" w:hAnsi="Tahoma" w:cs="Tahoma"/>
          <w:b/>
          <w:sz w:val="18"/>
          <w:szCs w:val="18"/>
        </w:rPr>
        <w:t xml:space="preserve">– </w:t>
      </w:r>
      <w:r w:rsidRPr="00C675C6">
        <w:rPr>
          <w:rFonts w:ascii="Tahoma" w:hAnsi="Tahoma" w:cs="Tahoma"/>
          <w:b/>
          <w:sz w:val="18"/>
          <w:szCs w:val="18"/>
        </w:rPr>
        <w:t xml:space="preserve">plnění na </w:t>
      </w:r>
      <w:r w:rsidR="007065AB" w:rsidRPr="00C675C6">
        <w:rPr>
          <w:rFonts w:ascii="Tahoma" w:hAnsi="Tahoma" w:cs="Tahoma"/>
          <w:b/>
          <w:sz w:val="18"/>
          <w:szCs w:val="18"/>
        </w:rPr>
        <w:t>100</w:t>
      </w:r>
      <w:r w:rsidRPr="00C675C6">
        <w:rPr>
          <w:rFonts w:ascii="Tahoma" w:hAnsi="Tahoma" w:cs="Tahoma"/>
          <w:b/>
          <w:sz w:val="18"/>
          <w:szCs w:val="18"/>
        </w:rPr>
        <w:t xml:space="preserve"> %</w:t>
      </w:r>
    </w:p>
    <w:p w14:paraId="621F0F2E" w14:textId="4E236752" w:rsidR="007105FB" w:rsidRPr="00C675C6" w:rsidRDefault="007105FB" w:rsidP="007105FB">
      <w:pPr>
        <w:tabs>
          <w:tab w:val="right" w:pos="1701"/>
          <w:tab w:val="right" w:pos="2977"/>
          <w:tab w:val="left" w:pos="3261"/>
          <w:tab w:val="left" w:pos="3686"/>
          <w:tab w:val="left" w:pos="4536"/>
        </w:tabs>
        <w:spacing w:after="0" w:line="20" w:lineRule="atLeast"/>
        <w:rPr>
          <w:rFonts w:ascii="Tahoma" w:hAnsi="Tahoma" w:cs="Tahoma"/>
          <w:b/>
          <w:sz w:val="18"/>
          <w:szCs w:val="18"/>
        </w:rPr>
      </w:pPr>
      <w:r w:rsidRPr="00C675C6">
        <w:rPr>
          <w:rFonts w:ascii="Tahoma" w:hAnsi="Tahoma" w:cs="Tahoma"/>
          <w:b/>
          <w:sz w:val="18"/>
          <w:szCs w:val="18"/>
        </w:rPr>
        <w:t xml:space="preserve">Rozpočet: </w:t>
      </w:r>
      <w:r w:rsidR="007065AB" w:rsidRPr="00C675C6">
        <w:rPr>
          <w:rFonts w:ascii="Tahoma" w:hAnsi="Tahoma" w:cs="Tahoma"/>
          <w:b/>
          <w:sz w:val="18"/>
          <w:szCs w:val="18"/>
        </w:rPr>
        <w:t>2 275</w:t>
      </w:r>
      <w:r w:rsidRPr="00C675C6">
        <w:rPr>
          <w:rFonts w:ascii="Tahoma" w:hAnsi="Tahoma" w:cs="Tahoma"/>
          <w:b/>
          <w:sz w:val="18"/>
          <w:szCs w:val="18"/>
        </w:rPr>
        <w:t xml:space="preserve"> tis. Kč</w:t>
      </w:r>
      <w:r w:rsidRPr="00C675C6">
        <w:rPr>
          <w:rFonts w:ascii="Tahoma" w:hAnsi="Tahoma" w:cs="Tahoma"/>
          <w:b/>
          <w:sz w:val="18"/>
          <w:szCs w:val="18"/>
        </w:rPr>
        <w:tab/>
      </w:r>
      <w:r w:rsidRPr="00C675C6">
        <w:rPr>
          <w:rFonts w:ascii="Tahoma" w:hAnsi="Tahoma" w:cs="Tahoma"/>
          <w:b/>
          <w:sz w:val="18"/>
          <w:szCs w:val="18"/>
        </w:rPr>
        <w:tab/>
      </w:r>
      <w:r w:rsidRPr="00C675C6">
        <w:rPr>
          <w:rFonts w:ascii="Tahoma" w:hAnsi="Tahoma" w:cs="Tahoma"/>
          <w:b/>
          <w:sz w:val="18"/>
          <w:szCs w:val="18"/>
        </w:rPr>
        <w:tab/>
      </w:r>
      <w:r w:rsidRPr="00C675C6">
        <w:rPr>
          <w:rFonts w:ascii="Tahoma" w:hAnsi="Tahoma" w:cs="Tahoma"/>
          <w:b/>
          <w:sz w:val="18"/>
          <w:szCs w:val="18"/>
        </w:rPr>
        <w:tab/>
        <w:t xml:space="preserve">Skutečnost: </w:t>
      </w:r>
      <w:r w:rsidR="007065AB" w:rsidRPr="00C675C6">
        <w:rPr>
          <w:rFonts w:ascii="Tahoma" w:hAnsi="Tahoma" w:cs="Tahoma"/>
          <w:b/>
          <w:sz w:val="18"/>
          <w:szCs w:val="18"/>
        </w:rPr>
        <w:t>2 276</w:t>
      </w:r>
      <w:r w:rsidRPr="00C675C6">
        <w:rPr>
          <w:rFonts w:ascii="Tahoma" w:hAnsi="Tahoma" w:cs="Tahoma"/>
          <w:b/>
          <w:sz w:val="18"/>
          <w:szCs w:val="18"/>
        </w:rPr>
        <w:t xml:space="preserve"> tis. Kč</w:t>
      </w:r>
    </w:p>
    <w:p w14:paraId="5C963F1C" w14:textId="77777777" w:rsidR="007105FB" w:rsidRPr="00C675C6" w:rsidRDefault="007105FB" w:rsidP="007105FB">
      <w:pPr>
        <w:tabs>
          <w:tab w:val="right" w:pos="1701"/>
          <w:tab w:val="right" w:pos="2977"/>
          <w:tab w:val="left" w:pos="3261"/>
          <w:tab w:val="left" w:pos="3686"/>
          <w:tab w:val="left" w:pos="4536"/>
        </w:tabs>
        <w:spacing w:after="0" w:line="20" w:lineRule="atLeast"/>
        <w:rPr>
          <w:rFonts w:ascii="Tahoma" w:hAnsi="Tahoma" w:cs="Tahoma"/>
          <w:sz w:val="18"/>
          <w:szCs w:val="18"/>
        </w:rPr>
      </w:pPr>
      <w:r w:rsidRPr="00C675C6">
        <w:rPr>
          <w:rFonts w:ascii="Tahoma" w:hAnsi="Tahoma" w:cs="Tahoma"/>
          <w:sz w:val="18"/>
          <w:szCs w:val="18"/>
        </w:rPr>
        <w:t>V tom:</w:t>
      </w:r>
    </w:p>
    <w:p w14:paraId="04BAC39A" w14:textId="528F38E9"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2948A9" w:rsidRPr="00C675C6">
        <w:rPr>
          <w:rFonts w:ascii="Tahoma" w:hAnsi="Tahoma" w:cs="Tahoma"/>
          <w:sz w:val="18"/>
          <w:szCs w:val="18"/>
        </w:rPr>
        <w:t>110</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90002 – </w:t>
      </w:r>
      <w:r w:rsidR="002948A9" w:rsidRPr="00C675C6">
        <w:rPr>
          <w:rFonts w:ascii="Tahoma" w:hAnsi="Tahoma" w:cs="Tahoma"/>
          <w:sz w:val="18"/>
          <w:szCs w:val="18"/>
        </w:rPr>
        <w:t>projekt „</w:t>
      </w:r>
      <w:r w:rsidRPr="00C675C6">
        <w:rPr>
          <w:rFonts w:ascii="Tahoma" w:hAnsi="Tahoma" w:cs="Tahoma"/>
          <w:sz w:val="18"/>
          <w:szCs w:val="18"/>
        </w:rPr>
        <w:t>Akční plán PZKO v </w:t>
      </w:r>
      <w:r w:rsidR="002948A9" w:rsidRPr="00C675C6">
        <w:rPr>
          <w:rFonts w:ascii="Tahoma" w:hAnsi="Tahoma" w:cs="Tahoma"/>
          <w:sz w:val="18"/>
          <w:szCs w:val="18"/>
        </w:rPr>
        <w:t>O</w:t>
      </w:r>
      <w:r w:rsidRPr="00C675C6">
        <w:rPr>
          <w:rFonts w:ascii="Tahoma" w:hAnsi="Tahoma" w:cs="Tahoma"/>
          <w:sz w:val="18"/>
          <w:szCs w:val="18"/>
        </w:rPr>
        <w:t>RP F</w:t>
      </w:r>
      <w:r w:rsidR="002948A9" w:rsidRPr="00C675C6">
        <w:rPr>
          <w:rFonts w:ascii="Tahoma" w:hAnsi="Tahoma" w:cs="Tahoma"/>
          <w:sz w:val="18"/>
          <w:szCs w:val="18"/>
        </w:rPr>
        <w:t>rýdek</w:t>
      </w:r>
      <w:r w:rsidRPr="00C675C6">
        <w:rPr>
          <w:rFonts w:ascii="Tahoma" w:hAnsi="Tahoma" w:cs="Tahoma"/>
          <w:sz w:val="18"/>
          <w:szCs w:val="18"/>
        </w:rPr>
        <w:t>-M</w:t>
      </w:r>
      <w:r w:rsidR="002948A9" w:rsidRPr="00C675C6">
        <w:rPr>
          <w:rFonts w:ascii="Tahoma" w:hAnsi="Tahoma" w:cs="Tahoma"/>
          <w:sz w:val="18"/>
          <w:szCs w:val="18"/>
        </w:rPr>
        <w:t>ístek“ – doplatek dotace z Národního programu životního prostřední na úhradu nákladů v souvislosti se zřízením 1 pracovního místa na úseku ochrany ovzduší</w:t>
      </w:r>
    </w:p>
    <w:p w14:paraId="266E71B6" w14:textId="625A831D" w:rsidR="002948A9" w:rsidRPr="00C675C6" w:rsidRDefault="002948A9" w:rsidP="00F81E8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2 000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90002 – </w:t>
      </w:r>
      <w:r w:rsidR="00F81E8B" w:rsidRPr="00C675C6">
        <w:rPr>
          <w:rFonts w:ascii="Tahoma" w:hAnsi="Tahoma" w:cs="Tahoma"/>
          <w:sz w:val="18"/>
          <w:szCs w:val="18"/>
        </w:rPr>
        <w:t xml:space="preserve">projekt „Pomoc domácnostem ve F-M po povodni“ </w:t>
      </w:r>
      <w:r w:rsidR="002E5186" w:rsidRPr="00C675C6">
        <w:rPr>
          <w:rFonts w:ascii="Tahoma" w:hAnsi="Tahoma" w:cs="Tahoma"/>
          <w:sz w:val="18"/>
          <w:szCs w:val="18"/>
        </w:rPr>
        <w:t xml:space="preserve">– dotace </w:t>
      </w:r>
      <w:r w:rsidR="00F81E8B" w:rsidRPr="00C675C6">
        <w:rPr>
          <w:rFonts w:ascii="Tahoma" w:hAnsi="Tahoma" w:cs="Tahoma"/>
          <w:sz w:val="18"/>
          <w:szCs w:val="18"/>
        </w:rPr>
        <w:t>ze Státního fondu životního prostředí v rámci výzvy „Pomoc domácnostem“</w:t>
      </w:r>
    </w:p>
    <w:p w14:paraId="0BEEAE9C" w14:textId="1D646F7D"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F81E8B" w:rsidRPr="00C675C6">
        <w:rPr>
          <w:rFonts w:ascii="Tahoma" w:hAnsi="Tahoma" w:cs="Tahoma"/>
          <w:sz w:val="18"/>
          <w:szCs w:val="18"/>
        </w:rPr>
        <w:t>166</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w:t>
      </w:r>
      <w:r w:rsidR="00F81E8B" w:rsidRPr="00C675C6">
        <w:rPr>
          <w:rFonts w:ascii="Tahoma" w:hAnsi="Tahoma" w:cs="Tahoma"/>
          <w:sz w:val="18"/>
          <w:szCs w:val="18"/>
        </w:rPr>
        <w:t>2</w:t>
      </w:r>
      <w:r w:rsidRPr="00C675C6">
        <w:rPr>
          <w:rFonts w:ascii="Tahoma" w:hAnsi="Tahoma" w:cs="Tahoma"/>
          <w:sz w:val="18"/>
          <w:szCs w:val="18"/>
        </w:rPr>
        <w:t>00</w:t>
      </w:r>
      <w:r w:rsidR="00F81E8B" w:rsidRPr="00C675C6">
        <w:rPr>
          <w:rFonts w:ascii="Tahoma" w:hAnsi="Tahoma" w:cs="Tahoma"/>
          <w:sz w:val="18"/>
          <w:szCs w:val="18"/>
        </w:rPr>
        <w:t>5</w:t>
      </w:r>
      <w:r w:rsidRPr="00C675C6">
        <w:rPr>
          <w:rFonts w:ascii="Tahoma" w:hAnsi="Tahoma" w:cs="Tahoma"/>
          <w:sz w:val="18"/>
          <w:szCs w:val="18"/>
        </w:rPr>
        <w:t xml:space="preserve"> – </w:t>
      </w:r>
      <w:r w:rsidR="00A34392" w:rsidRPr="00C675C6">
        <w:rPr>
          <w:rFonts w:ascii="Tahoma" w:hAnsi="Tahoma" w:cs="Tahoma"/>
          <w:sz w:val="18"/>
          <w:szCs w:val="18"/>
        </w:rPr>
        <w:t xml:space="preserve">Revitalizace území se starou stavební zátěží – dotace ze Státního fondu podpory investic v rámci </w:t>
      </w:r>
      <w:r w:rsidR="00F81E8B" w:rsidRPr="00C675C6">
        <w:rPr>
          <w:rFonts w:ascii="Tahoma" w:hAnsi="Tahoma" w:cs="Tahoma"/>
          <w:sz w:val="18"/>
          <w:szCs w:val="18"/>
        </w:rPr>
        <w:t>akc</w:t>
      </w:r>
      <w:r w:rsidR="002E5186" w:rsidRPr="00C675C6">
        <w:rPr>
          <w:rFonts w:ascii="Tahoma" w:hAnsi="Tahoma" w:cs="Tahoma"/>
          <w:sz w:val="18"/>
          <w:szCs w:val="18"/>
        </w:rPr>
        <w:t>e</w:t>
      </w:r>
      <w:r w:rsidR="00F81E8B" w:rsidRPr="00C675C6">
        <w:rPr>
          <w:rFonts w:ascii="Tahoma" w:hAnsi="Tahoma" w:cs="Tahoma"/>
          <w:sz w:val="18"/>
          <w:szCs w:val="18"/>
        </w:rPr>
        <w:t xml:space="preserve"> „Stavební úpravy domu č.p. 1083, ul. Těšínská na sídlo MP“ </w:t>
      </w:r>
      <w:r w:rsidR="00AE4BBA" w:rsidRPr="00C675C6">
        <w:rPr>
          <w:rFonts w:ascii="Tahoma" w:hAnsi="Tahoma" w:cs="Tahoma"/>
          <w:sz w:val="18"/>
          <w:szCs w:val="18"/>
        </w:rPr>
        <w:t xml:space="preserve">“ (akce byla dokončena a zkolaudována již v r. 2024, dotace pokrývá práce provedené v roce 2022 a 2023) </w:t>
      </w:r>
      <w:r w:rsidR="00420643" w:rsidRPr="00C675C6">
        <w:rPr>
          <w:rFonts w:ascii="Tahoma" w:hAnsi="Tahoma" w:cs="Tahoma"/>
          <w:sz w:val="18"/>
          <w:szCs w:val="18"/>
        </w:rPr>
        <w:t xml:space="preserve">– </w:t>
      </w:r>
      <w:r w:rsidR="00A34392" w:rsidRPr="00C675C6">
        <w:rPr>
          <w:rFonts w:ascii="Tahoma" w:hAnsi="Tahoma" w:cs="Tahoma"/>
          <w:i/>
          <w:iCs/>
          <w:sz w:val="18"/>
          <w:szCs w:val="18"/>
        </w:rPr>
        <w:t>ne</w:t>
      </w:r>
      <w:r w:rsidR="00420643" w:rsidRPr="00C675C6">
        <w:rPr>
          <w:rFonts w:ascii="Tahoma" w:hAnsi="Tahoma" w:cs="Tahoma"/>
          <w:i/>
          <w:iCs/>
          <w:sz w:val="18"/>
          <w:szCs w:val="18"/>
        </w:rPr>
        <w:t>investiční část dotace</w:t>
      </w:r>
    </w:p>
    <w:p w14:paraId="5EAD4AF8"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p>
    <w:p w14:paraId="3922040E" w14:textId="7B947212" w:rsidR="007105FB" w:rsidRPr="00C675C6" w:rsidRDefault="00A34392" w:rsidP="00A34392">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sz w:val="18"/>
          <w:szCs w:val="18"/>
        </w:rPr>
        <w:tab/>
      </w:r>
      <w:r w:rsidR="007105FB" w:rsidRPr="00C675C6">
        <w:rPr>
          <w:rFonts w:ascii="Tahoma" w:hAnsi="Tahoma" w:cs="Tahoma"/>
          <w:b/>
          <w:sz w:val="18"/>
          <w:szCs w:val="18"/>
        </w:rPr>
        <w:t xml:space="preserve">Pol. </w:t>
      </w:r>
      <w:proofErr w:type="gramStart"/>
      <w:r w:rsidR="007105FB" w:rsidRPr="00C675C6">
        <w:rPr>
          <w:rFonts w:ascii="Tahoma" w:hAnsi="Tahoma" w:cs="Tahoma"/>
          <w:b/>
          <w:sz w:val="18"/>
          <w:szCs w:val="18"/>
        </w:rPr>
        <w:t>4116-Ostatní</w:t>
      </w:r>
      <w:proofErr w:type="gramEnd"/>
      <w:r w:rsidR="007105FB" w:rsidRPr="00C675C6">
        <w:rPr>
          <w:rFonts w:ascii="Tahoma" w:hAnsi="Tahoma" w:cs="Tahoma"/>
          <w:b/>
          <w:sz w:val="18"/>
          <w:szCs w:val="18"/>
        </w:rPr>
        <w:t xml:space="preserve"> neinvestiční přijaté transfery ze státního rozpočtu </w:t>
      </w:r>
      <w:r w:rsidR="00F57D39" w:rsidRPr="00C675C6">
        <w:rPr>
          <w:rFonts w:ascii="Tahoma" w:hAnsi="Tahoma" w:cs="Tahoma"/>
          <w:b/>
          <w:sz w:val="18"/>
          <w:szCs w:val="18"/>
        </w:rPr>
        <w:t xml:space="preserve">– </w:t>
      </w:r>
      <w:r w:rsidR="007105FB" w:rsidRPr="00C675C6">
        <w:rPr>
          <w:rFonts w:ascii="Tahoma" w:hAnsi="Tahoma" w:cs="Tahoma"/>
          <w:b/>
          <w:sz w:val="18"/>
          <w:szCs w:val="18"/>
        </w:rPr>
        <w:t>plnění na 10</w:t>
      </w:r>
      <w:r w:rsidR="00F57D39" w:rsidRPr="00C675C6">
        <w:rPr>
          <w:rFonts w:ascii="Tahoma" w:hAnsi="Tahoma" w:cs="Tahoma"/>
          <w:b/>
          <w:sz w:val="18"/>
          <w:szCs w:val="18"/>
        </w:rPr>
        <w:t>2</w:t>
      </w:r>
      <w:r w:rsidR="007105FB" w:rsidRPr="00C675C6">
        <w:rPr>
          <w:rFonts w:ascii="Tahoma" w:hAnsi="Tahoma" w:cs="Tahoma"/>
          <w:b/>
          <w:sz w:val="18"/>
          <w:szCs w:val="18"/>
        </w:rPr>
        <w:t xml:space="preserve"> %</w:t>
      </w:r>
    </w:p>
    <w:p w14:paraId="69025F81" w14:textId="3F7EECAF" w:rsidR="007105FB" w:rsidRPr="00C675C6" w:rsidRDefault="007105FB" w:rsidP="007105FB">
      <w:pPr>
        <w:tabs>
          <w:tab w:val="right" w:pos="1701"/>
          <w:tab w:val="right" w:pos="2977"/>
          <w:tab w:val="left" w:pos="3261"/>
          <w:tab w:val="left" w:pos="3686"/>
          <w:tab w:val="left" w:pos="4536"/>
        </w:tabs>
        <w:spacing w:after="0" w:line="20" w:lineRule="atLeast"/>
        <w:rPr>
          <w:rFonts w:ascii="Tahoma" w:hAnsi="Tahoma" w:cs="Tahoma"/>
          <w:b/>
          <w:sz w:val="18"/>
          <w:szCs w:val="18"/>
        </w:rPr>
      </w:pPr>
      <w:r w:rsidRPr="00C675C6">
        <w:rPr>
          <w:rFonts w:ascii="Tahoma" w:hAnsi="Tahoma" w:cs="Tahoma"/>
          <w:b/>
          <w:sz w:val="18"/>
          <w:szCs w:val="18"/>
        </w:rPr>
        <w:t xml:space="preserve">Rozpočet: </w:t>
      </w:r>
      <w:r w:rsidR="00F57D39" w:rsidRPr="00C675C6">
        <w:rPr>
          <w:rFonts w:ascii="Tahoma" w:hAnsi="Tahoma" w:cs="Tahoma"/>
          <w:b/>
          <w:sz w:val="18"/>
          <w:szCs w:val="18"/>
        </w:rPr>
        <w:t>37 399</w:t>
      </w:r>
      <w:r w:rsidRPr="00C675C6">
        <w:rPr>
          <w:rFonts w:ascii="Tahoma" w:hAnsi="Tahoma" w:cs="Tahoma"/>
          <w:b/>
          <w:sz w:val="18"/>
          <w:szCs w:val="18"/>
        </w:rPr>
        <w:t xml:space="preserve"> tis. Kč</w:t>
      </w:r>
      <w:r w:rsidRPr="00C675C6">
        <w:rPr>
          <w:rFonts w:ascii="Tahoma" w:hAnsi="Tahoma" w:cs="Tahoma"/>
          <w:b/>
          <w:sz w:val="18"/>
          <w:szCs w:val="18"/>
        </w:rPr>
        <w:tab/>
      </w:r>
      <w:r w:rsidRPr="00C675C6">
        <w:rPr>
          <w:rFonts w:ascii="Tahoma" w:hAnsi="Tahoma" w:cs="Tahoma"/>
          <w:b/>
          <w:sz w:val="18"/>
          <w:szCs w:val="18"/>
        </w:rPr>
        <w:tab/>
      </w:r>
      <w:r w:rsidRPr="00C675C6">
        <w:rPr>
          <w:rFonts w:ascii="Tahoma" w:hAnsi="Tahoma" w:cs="Tahoma"/>
          <w:b/>
          <w:sz w:val="18"/>
          <w:szCs w:val="18"/>
        </w:rPr>
        <w:tab/>
      </w:r>
      <w:r w:rsidRPr="00C675C6">
        <w:rPr>
          <w:rFonts w:ascii="Tahoma" w:hAnsi="Tahoma" w:cs="Tahoma"/>
          <w:b/>
          <w:sz w:val="18"/>
          <w:szCs w:val="18"/>
        </w:rPr>
        <w:tab/>
        <w:t xml:space="preserve">Skutečnost: </w:t>
      </w:r>
      <w:r w:rsidR="00F57D39" w:rsidRPr="00C675C6">
        <w:rPr>
          <w:rFonts w:ascii="Tahoma" w:hAnsi="Tahoma" w:cs="Tahoma"/>
          <w:b/>
          <w:sz w:val="18"/>
          <w:szCs w:val="18"/>
        </w:rPr>
        <w:t>38 009</w:t>
      </w:r>
      <w:r w:rsidRPr="00C675C6">
        <w:rPr>
          <w:rFonts w:ascii="Tahoma" w:hAnsi="Tahoma" w:cs="Tahoma"/>
          <w:b/>
          <w:sz w:val="18"/>
          <w:szCs w:val="18"/>
        </w:rPr>
        <w:t xml:space="preserve"> tis. Kč</w:t>
      </w:r>
    </w:p>
    <w:p w14:paraId="1B16D093" w14:textId="77777777" w:rsidR="007105FB" w:rsidRPr="00C675C6" w:rsidRDefault="007105FB" w:rsidP="007105FB">
      <w:pPr>
        <w:tabs>
          <w:tab w:val="right" w:pos="1701"/>
          <w:tab w:val="right" w:pos="2977"/>
          <w:tab w:val="left" w:pos="3261"/>
          <w:tab w:val="left" w:pos="3686"/>
          <w:tab w:val="left" w:pos="4536"/>
        </w:tabs>
        <w:spacing w:after="0" w:line="20" w:lineRule="atLeast"/>
        <w:rPr>
          <w:rFonts w:ascii="Tahoma" w:hAnsi="Tahoma" w:cs="Tahoma"/>
          <w:sz w:val="18"/>
          <w:szCs w:val="18"/>
        </w:rPr>
      </w:pPr>
      <w:r w:rsidRPr="00C675C6">
        <w:rPr>
          <w:rFonts w:ascii="Tahoma" w:hAnsi="Tahoma" w:cs="Tahoma"/>
          <w:sz w:val="18"/>
          <w:szCs w:val="18"/>
        </w:rPr>
        <w:t>V tom:</w:t>
      </w:r>
    </w:p>
    <w:p w14:paraId="554C62C7" w14:textId="1AAC9452"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4 </w:t>
      </w:r>
      <w:r w:rsidR="00216F2D" w:rsidRPr="00C675C6">
        <w:rPr>
          <w:rFonts w:ascii="Tahoma" w:hAnsi="Tahoma" w:cs="Tahoma"/>
          <w:sz w:val="18"/>
          <w:szCs w:val="18"/>
        </w:rPr>
        <w:t>659</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13015 – </w:t>
      </w:r>
      <w:r w:rsidR="00216F2D" w:rsidRPr="00C675C6">
        <w:rPr>
          <w:rFonts w:ascii="Tahoma" w:hAnsi="Tahoma" w:cs="Tahoma"/>
          <w:sz w:val="18"/>
          <w:szCs w:val="18"/>
        </w:rPr>
        <w:t>dotace</w:t>
      </w:r>
      <w:r w:rsidRPr="00C675C6">
        <w:rPr>
          <w:rFonts w:ascii="Tahoma" w:hAnsi="Tahoma" w:cs="Tahoma"/>
          <w:sz w:val="18"/>
          <w:szCs w:val="18"/>
        </w:rPr>
        <w:t xml:space="preserve"> na výkon sociální práce </w:t>
      </w:r>
      <w:r w:rsidR="00216F2D" w:rsidRPr="00C675C6">
        <w:rPr>
          <w:rFonts w:ascii="Tahoma" w:hAnsi="Tahoma" w:cs="Tahoma"/>
          <w:sz w:val="18"/>
          <w:szCs w:val="18"/>
        </w:rPr>
        <w:t xml:space="preserve">podle ustanovení § 92 a § 93a zákona </w:t>
      </w:r>
      <w:r w:rsidR="00216F2D" w:rsidRPr="00C675C6">
        <w:rPr>
          <w:rFonts w:ascii="Tahoma" w:hAnsi="Tahoma" w:cs="Tahoma"/>
          <w:sz w:val="18"/>
          <w:szCs w:val="18"/>
        </w:rPr>
        <w:br/>
        <w:t xml:space="preserve">č. 108/2006 Sb., o sociálních službách, ve znění pozdějších předpisů </w:t>
      </w:r>
    </w:p>
    <w:p w14:paraId="28301955" w14:textId="77777777" w:rsidR="00897DDD" w:rsidRDefault="007105FB" w:rsidP="00420643">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p>
    <w:p w14:paraId="283F3050" w14:textId="77777777" w:rsidR="00897DDD" w:rsidRDefault="00897DDD" w:rsidP="00420643">
      <w:pPr>
        <w:tabs>
          <w:tab w:val="right" w:pos="1701"/>
          <w:tab w:val="left" w:pos="1843"/>
          <w:tab w:val="left" w:pos="2127"/>
          <w:tab w:val="left" w:pos="4536"/>
        </w:tabs>
        <w:spacing w:after="0" w:line="20" w:lineRule="atLeast"/>
        <w:ind w:left="2127" w:hanging="2127"/>
        <w:rPr>
          <w:rFonts w:ascii="Tahoma" w:hAnsi="Tahoma" w:cs="Tahoma"/>
          <w:sz w:val="18"/>
          <w:szCs w:val="18"/>
        </w:rPr>
      </w:pPr>
    </w:p>
    <w:p w14:paraId="1CCA561A" w14:textId="58488979" w:rsidR="007105FB" w:rsidRPr="00C675C6" w:rsidRDefault="00897DDD" w:rsidP="00420643">
      <w:pPr>
        <w:tabs>
          <w:tab w:val="right" w:pos="1701"/>
          <w:tab w:val="left" w:pos="1843"/>
          <w:tab w:val="left" w:pos="2127"/>
          <w:tab w:val="left" w:pos="4536"/>
        </w:tabs>
        <w:spacing w:after="0" w:line="20" w:lineRule="atLeast"/>
        <w:ind w:left="2127" w:hanging="2127"/>
        <w:rPr>
          <w:rFonts w:ascii="Tahoma" w:hAnsi="Tahoma" w:cs="Tahoma"/>
          <w:sz w:val="18"/>
          <w:szCs w:val="18"/>
        </w:rPr>
      </w:pPr>
      <w:r>
        <w:rPr>
          <w:rFonts w:ascii="Tahoma" w:hAnsi="Tahoma" w:cs="Tahoma"/>
          <w:sz w:val="18"/>
          <w:szCs w:val="18"/>
        </w:rPr>
        <w:tab/>
      </w:r>
      <w:r w:rsidR="007105FB" w:rsidRPr="00C675C6">
        <w:rPr>
          <w:rFonts w:ascii="Tahoma" w:hAnsi="Tahoma" w:cs="Tahoma"/>
          <w:sz w:val="18"/>
          <w:szCs w:val="18"/>
        </w:rPr>
        <w:t> 2</w:t>
      </w:r>
      <w:r w:rsidR="00216F2D" w:rsidRPr="00C675C6">
        <w:rPr>
          <w:rFonts w:ascii="Tahoma" w:hAnsi="Tahoma" w:cs="Tahoma"/>
          <w:sz w:val="18"/>
          <w:szCs w:val="18"/>
        </w:rPr>
        <w:t>1</w:t>
      </w:r>
      <w:r w:rsidR="007105FB" w:rsidRPr="00C675C6">
        <w:rPr>
          <w:rFonts w:ascii="Tahoma" w:hAnsi="Tahoma" w:cs="Tahoma"/>
          <w:sz w:val="18"/>
          <w:szCs w:val="18"/>
        </w:rPr>
        <w:t xml:space="preserve"> </w:t>
      </w:r>
      <w:r w:rsidR="00216F2D" w:rsidRPr="00C675C6">
        <w:rPr>
          <w:rFonts w:ascii="Tahoma" w:hAnsi="Tahoma" w:cs="Tahoma"/>
          <w:sz w:val="18"/>
          <w:szCs w:val="18"/>
        </w:rPr>
        <w:t>24</w:t>
      </w:r>
      <w:r w:rsidR="00E47F76" w:rsidRPr="00C675C6">
        <w:rPr>
          <w:rFonts w:ascii="Tahoma" w:hAnsi="Tahoma" w:cs="Tahoma"/>
          <w:sz w:val="18"/>
          <w:szCs w:val="18"/>
        </w:rPr>
        <w:t>2</w:t>
      </w:r>
      <w:r w:rsidR="007105FB" w:rsidRPr="00C675C6">
        <w:rPr>
          <w:rFonts w:ascii="Tahoma" w:hAnsi="Tahoma" w:cs="Tahoma"/>
          <w:sz w:val="18"/>
          <w:szCs w:val="18"/>
        </w:rPr>
        <w:t xml:space="preserve"> tis. </w:t>
      </w:r>
      <w:proofErr w:type="gramStart"/>
      <w:r w:rsidR="007105FB" w:rsidRPr="00C675C6">
        <w:rPr>
          <w:rFonts w:ascii="Tahoma" w:hAnsi="Tahoma" w:cs="Tahoma"/>
          <w:sz w:val="18"/>
          <w:szCs w:val="18"/>
        </w:rPr>
        <w:t>Kč</w:t>
      </w:r>
      <w:r w:rsidR="007105FB" w:rsidRPr="00C675C6">
        <w:rPr>
          <w:rFonts w:ascii="Tahoma" w:hAnsi="Tahoma" w:cs="Tahoma"/>
          <w:sz w:val="18"/>
          <w:szCs w:val="18"/>
        </w:rPr>
        <w:tab/>
        <w:t>-</w:t>
      </w:r>
      <w:r w:rsidR="007105FB" w:rsidRPr="00C675C6">
        <w:rPr>
          <w:rFonts w:ascii="Tahoma" w:hAnsi="Tahoma" w:cs="Tahoma"/>
          <w:sz w:val="18"/>
          <w:szCs w:val="18"/>
        </w:rPr>
        <w:tab/>
        <w:t>ÚZ</w:t>
      </w:r>
      <w:proofErr w:type="gramEnd"/>
      <w:r w:rsidR="007105FB" w:rsidRPr="00C675C6">
        <w:rPr>
          <w:rFonts w:ascii="Tahoma" w:hAnsi="Tahoma" w:cs="Tahoma"/>
          <w:sz w:val="18"/>
          <w:szCs w:val="18"/>
        </w:rPr>
        <w:t xml:space="preserve"> 13024 – transfer na financování výkonu přenesené působnosti v oblasti sociálně-právní ochrany dětí na základě § 58 odst. 1 zákona č. 359/1999 Sb., o sociálně-právní ochraně dětí, ve znění pozdějších předpisů a vyhláš</w:t>
      </w:r>
      <w:r w:rsidR="00216F2D" w:rsidRPr="00C675C6">
        <w:rPr>
          <w:rFonts w:ascii="Tahoma" w:hAnsi="Tahoma" w:cs="Tahoma"/>
          <w:sz w:val="18"/>
          <w:szCs w:val="18"/>
        </w:rPr>
        <w:t>ky</w:t>
      </w:r>
      <w:r w:rsidR="007105FB" w:rsidRPr="00C675C6">
        <w:rPr>
          <w:rFonts w:ascii="Tahoma" w:hAnsi="Tahoma" w:cs="Tahoma"/>
          <w:sz w:val="18"/>
          <w:szCs w:val="18"/>
        </w:rPr>
        <w:t xml:space="preserve"> č. 473/2012 Sb., o provedení některých ustanovení zákona o sociálně-právní ochraně dětí </w:t>
      </w:r>
      <w:r w:rsidR="00420643" w:rsidRPr="00C675C6">
        <w:rPr>
          <w:rFonts w:ascii="Tahoma" w:hAnsi="Tahoma" w:cs="Tahoma"/>
          <w:sz w:val="18"/>
          <w:szCs w:val="18"/>
        </w:rPr>
        <w:t>vč. doplatku transferu za rok 2023 (610 tis. Kč)</w:t>
      </w:r>
    </w:p>
    <w:p w14:paraId="1955E29D" w14:textId="5AF83A31"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B72B38" w:rsidRPr="00C675C6">
        <w:rPr>
          <w:rFonts w:ascii="Tahoma" w:hAnsi="Tahoma" w:cs="Tahoma"/>
          <w:sz w:val="18"/>
          <w:szCs w:val="18"/>
        </w:rPr>
        <w:t>225</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14004 – na zabezpečení akceschopnosti jednotek sboru dobrovolných hasičů</w:t>
      </w:r>
    </w:p>
    <w:p w14:paraId="00ADA2EE" w14:textId="2CB5DAB1" w:rsidR="00F17EA9" w:rsidRPr="00C675C6" w:rsidRDefault="00F17EA9" w:rsidP="00F17EA9">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1 085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14032 – na realizaci projektu „Frýdek-Místek – Asistent prevence kriminality – </w:t>
      </w:r>
      <w:proofErr w:type="gramStart"/>
      <w:r w:rsidRPr="00C675C6">
        <w:rPr>
          <w:rFonts w:ascii="Tahoma" w:hAnsi="Tahoma" w:cs="Tahoma"/>
          <w:sz w:val="18"/>
          <w:szCs w:val="18"/>
        </w:rPr>
        <w:t>2024 – 2</w:t>
      </w:r>
      <w:proofErr w:type="gramEnd"/>
      <w:r w:rsidRPr="00C675C6">
        <w:rPr>
          <w:rFonts w:ascii="Tahoma" w:hAnsi="Tahoma" w:cs="Tahoma"/>
          <w:sz w:val="18"/>
          <w:szCs w:val="18"/>
        </w:rPr>
        <w:t>. kolo“, účel akce – Podpora činnosti APK ve městě Frýdek-Místek pro pomoc s řešením dopadů současné uprchlické krize, která je důsledkem válečného konfliktu na Ukrajině</w:t>
      </w:r>
    </w:p>
    <w:p w14:paraId="0EE3593C" w14:textId="3737CA88" w:rsidR="007105FB" w:rsidRPr="00C675C6" w:rsidRDefault="007105FB" w:rsidP="00420643">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F57D39" w:rsidRPr="00C675C6">
        <w:rPr>
          <w:rFonts w:ascii="Tahoma" w:hAnsi="Tahoma" w:cs="Tahoma"/>
          <w:sz w:val="18"/>
          <w:szCs w:val="18"/>
        </w:rPr>
        <w:t>5 644</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1501</w:t>
      </w:r>
      <w:r w:rsidR="00F57D39" w:rsidRPr="00C675C6">
        <w:rPr>
          <w:rFonts w:ascii="Tahoma" w:hAnsi="Tahoma" w:cs="Tahoma"/>
          <w:sz w:val="18"/>
          <w:szCs w:val="18"/>
        </w:rPr>
        <w:t>6</w:t>
      </w:r>
      <w:r w:rsidR="00821F6B" w:rsidRPr="00C675C6">
        <w:rPr>
          <w:rFonts w:ascii="Tahoma" w:hAnsi="Tahoma" w:cs="Tahoma"/>
          <w:sz w:val="18"/>
          <w:szCs w:val="18"/>
        </w:rPr>
        <w:t xml:space="preserve"> </w:t>
      </w:r>
      <w:r w:rsidRPr="00C675C6">
        <w:rPr>
          <w:rFonts w:ascii="Tahoma" w:hAnsi="Tahoma" w:cs="Tahoma"/>
          <w:sz w:val="18"/>
          <w:szCs w:val="18"/>
        </w:rPr>
        <w:t>–</w:t>
      </w:r>
      <w:r w:rsidR="00B72B38" w:rsidRPr="00C675C6">
        <w:rPr>
          <w:rFonts w:ascii="Tahoma" w:hAnsi="Tahoma" w:cs="Tahoma"/>
          <w:sz w:val="18"/>
          <w:szCs w:val="18"/>
        </w:rPr>
        <w:t xml:space="preserve"> </w:t>
      </w:r>
      <w:r w:rsidR="00F57D39" w:rsidRPr="00C675C6">
        <w:rPr>
          <w:rFonts w:ascii="Tahoma" w:hAnsi="Tahoma" w:cs="Tahoma"/>
          <w:sz w:val="18"/>
          <w:szCs w:val="18"/>
        </w:rPr>
        <w:t>realizac</w:t>
      </w:r>
      <w:r w:rsidR="00B72B38" w:rsidRPr="00C675C6">
        <w:rPr>
          <w:rFonts w:ascii="Tahoma" w:hAnsi="Tahoma" w:cs="Tahoma"/>
          <w:sz w:val="18"/>
          <w:szCs w:val="18"/>
        </w:rPr>
        <w:t>e</w:t>
      </w:r>
      <w:r w:rsidR="00F57D39" w:rsidRPr="00C675C6">
        <w:rPr>
          <w:rFonts w:ascii="Tahoma" w:hAnsi="Tahoma" w:cs="Tahoma"/>
          <w:sz w:val="18"/>
          <w:szCs w:val="18"/>
        </w:rPr>
        <w:t xml:space="preserve"> projektu </w:t>
      </w:r>
      <w:r w:rsidRPr="00C675C6">
        <w:rPr>
          <w:rFonts w:ascii="Tahoma" w:hAnsi="Tahoma" w:cs="Tahoma"/>
          <w:sz w:val="18"/>
          <w:szCs w:val="18"/>
        </w:rPr>
        <w:t>„</w:t>
      </w:r>
      <w:r w:rsidR="00F57D39" w:rsidRPr="00C675C6">
        <w:rPr>
          <w:rFonts w:ascii="Tahoma" w:hAnsi="Tahoma" w:cs="Tahoma"/>
          <w:sz w:val="18"/>
          <w:szCs w:val="18"/>
        </w:rPr>
        <w:t>Pořízení nádob na plasty a biologicky rozložitelný odpad“</w:t>
      </w:r>
      <w:r w:rsidR="00B72B38" w:rsidRPr="00C675C6">
        <w:rPr>
          <w:rFonts w:ascii="Tahoma" w:hAnsi="Tahoma" w:cs="Tahoma"/>
          <w:sz w:val="18"/>
          <w:szCs w:val="18"/>
        </w:rPr>
        <w:t xml:space="preserve"> – dotace z Operačního programu Životní prostředí 2021-2027</w:t>
      </w:r>
    </w:p>
    <w:p w14:paraId="026F6609" w14:textId="75F2D7DB"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B72B38" w:rsidRPr="00C675C6">
        <w:rPr>
          <w:rFonts w:ascii="Tahoma" w:hAnsi="Tahoma" w:cs="Tahoma"/>
          <w:sz w:val="18"/>
          <w:szCs w:val="18"/>
        </w:rPr>
        <w:t>795</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34054 – dotace z Programu regenerace městských památkových zón a městských památkových rezervací na obnovu nemovitých kulturních památek a movitých kulturních památek pevně spojených se stavbami na území města Frýdku-Místku</w:t>
      </w:r>
    </w:p>
    <w:p w14:paraId="3E7DD614" w14:textId="1DB7D84F" w:rsidR="00420643" w:rsidRPr="00C675C6" w:rsidRDefault="00D81E84" w:rsidP="00340C4F">
      <w:pPr>
        <w:tabs>
          <w:tab w:val="right" w:pos="1701"/>
          <w:tab w:val="left" w:pos="1843"/>
          <w:tab w:val="left" w:pos="2127"/>
          <w:tab w:val="left" w:pos="2410"/>
          <w:tab w:val="left" w:pos="3402"/>
          <w:tab w:val="left" w:pos="3544"/>
          <w:tab w:val="left" w:pos="3686"/>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340C4F" w:rsidRPr="00C675C6">
        <w:rPr>
          <w:rFonts w:ascii="Tahoma" w:hAnsi="Tahoma" w:cs="Tahoma"/>
          <w:sz w:val="18"/>
          <w:szCs w:val="18"/>
        </w:rPr>
        <w:t>4 359</w:t>
      </w:r>
      <w:r w:rsidR="00420643" w:rsidRPr="00C675C6">
        <w:rPr>
          <w:rFonts w:ascii="Tahoma" w:hAnsi="Tahoma" w:cs="Tahoma"/>
          <w:sz w:val="18"/>
          <w:szCs w:val="18"/>
        </w:rPr>
        <w:t xml:space="preserve"> tis. </w:t>
      </w:r>
      <w:proofErr w:type="gramStart"/>
      <w:r w:rsidR="00420643" w:rsidRPr="00C675C6">
        <w:rPr>
          <w:rFonts w:ascii="Tahoma" w:hAnsi="Tahoma" w:cs="Tahoma"/>
          <w:sz w:val="18"/>
          <w:szCs w:val="18"/>
        </w:rPr>
        <w:t>Kč</w:t>
      </w:r>
      <w:r w:rsidR="00420643" w:rsidRPr="00C675C6">
        <w:rPr>
          <w:rFonts w:ascii="Tahoma" w:hAnsi="Tahoma" w:cs="Tahoma"/>
          <w:sz w:val="18"/>
          <w:szCs w:val="18"/>
        </w:rPr>
        <w:tab/>
        <w:t>-</w:t>
      </w:r>
      <w:r w:rsidR="00420643" w:rsidRPr="00C675C6">
        <w:rPr>
          <w:rFonts w:ascii="Tahoma" w:hAnsi="Tahoma" w:cs="Tahoma"/>
          <w:sz w:val="18"/>
          <w:szCs w:val="18"/>
        </w:rPr>
        <w:tab/>
        <w:t>průtokové</w:t>
      </w:r>
      <w:proofErr w:type="gramEnd"/>
      <w:r w:rsidR="00420643" w:rsidRPr="00C675C6">
        <w:rPr>
          <w:rFonts w:ascii="Tahoma" w:hAnsi="Tahoma" w:cs="Tahoma"/>
          <w:sz w:val="18"/>
          <w:szCs w:val="18"/>
        </w:rPr>
        <w:t xml:space="preserve"> dotace příspěvkovým organizacím  </w:t>
      </w:r>
    </w:p>
    <w:p w14:paraId="7C8A87BE" w14:textId="77777777" w:rsidR="00420643" w:rsidRPr="00C675C6" w:rsidRDefault="00420643" w:rsidP="00420643">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 z toho:</w:t>
      </w:r>
    </w:p>
    <w:p w14:paraId="17618371" w14:textId="3E0BEF79" w:rsidR="00990227" w:rsidRPr="00C675C6" w:rsidRDefault="00990227" w:rsidP="00990227">
      <w:pPr>
        <w:tabs>
          <w:tab w:val="right" w:pos="1701"/>
          <w:tab w:val="left" w:pos="1843"/>
          <w:tab w:val="right" w:pos="3261"/>
          <w:tab w:val="right" w:pos="3402"/>
          <w:tab w:val="left" w:pos="3544"/>
          <w:tab w:val="left" w:pos="3686"/>
          <w:tab w:val="left" w:pos="4536"/>
        </w:tabs>
        <w:spacing w:after="0" w:line="20" w:lineRule="atLeast"/>
        <w:ind w:left="3544" w:hanging="3328"/>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4 273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33093 – ZŠ F-M, El. Krásnohorské 2254 – na projekt </w:t>
      </w:r>
      <w:r w:rsidRPr="00C675C6">
        <w:rPr>
          <w:rFonts w:ascii="Tahoma" w:hAnsi="Tahoma" w:cs="Tahoma"/>
          <w:sz w:val="18"/>
          <w:szCs w:val="18"/>
        </w:rPr>
        <w:br/>
        <w:t>„Podpora žáků se sociálním znevýhodněním pro ZŠ El. Krásnohorské 2254</w:t>
      </w:r>
      <w:r w:rsidR="00340C4F" w:rsidRPr="00C675C6">
        <w:rPr>
          <w:rFonts w:ascii="Tahoma" w:hAnsi="Tahoma" w:cs="Tahoma"/>
          <w:sz w:val="18"/>
          <w:szCs w:val="18"/>
        </w:rPr>
        <w:t>“</w:t>
      </w:r>
      <w:r w:rsidRPr="00C675C6">
        <w:rPr>
          <w:rFonts w:ascii="Tahoma" w:hAnsi="Tahoma" w:cs="Tahoma"/>
          <w:sz w:val="18"/>
          <w:szCs w:val="18"/>
        </w:rPr>
        <w:t xml:space="preserve"> z dotačního programu Národní plán obnovy</w:t>
      </w:r>
    </w:p>
    <w:p w14:paraId="5475FA37" w14:textId="6AEEBF95" w:rsidR="00D81E84" w:rsidRPr="00C675C6" w:rsidRDefault="00D81E84" w:rsidP="00420643">
      <w:pPr>
        <w:tabs>
          <w:tab w:val="right" w:pos="1701"/>
          <w:tab w:val="left" w:pos="1843"/>
          <w:tab w:val="left" w:pos="2552"/>
          <w:tab w:val="right" w:pos="3261"/>
          <w:tab w:val="center" w:pos="3402"/>
          <w:tab w:val="left" w:pos="3544"/>
          <w:tab w:val="left" w:pos="4536"/>
        </w:tabs>
        <w:spacing w:after="0" w:line="20" w:lineRule="atLeast"/>
        <w:ind w:left="3544" w:hanging="3544"/>
        <w:rPr>
          <w:rFonts w:ascii="Tahoma" w:hAnsi="Tahoma" w:cs="Tahoma"/>
          <w:sz w:val="18"/>
          <w:szCs w:val="18"/>
        </w:rPr>
      </w:pPr>
      <w:r w:rsidRPr="00C675C6">
        <w:rPr>
          <w:rFonts w:ascii="Tahoma" w:hAnsi="Tahoma" w:cs="Tahoma"/>
          <w:sz w:val="18"/>
          <w:szCs w:val="18"/>
        </w:rPr>
        <w:tab/>
      </w:r>
      <w:r w:rsidR="00420643" w:rsidRPr="00C675C6">
        <w:rPr>
          <w:rFonts w:ascii="Tahoma" w:hAnsi="Tahoma" w:cs="Tahoma"/>
          <w:sz w:val="18"/>
          <w:szCs w:val="18"/>
        </w:rPr>
        <w:tab/>
      </w:r>
      <w:r w:rsidR="00420643" w:rsidRPr="00C675C6">
        <w:rPr>
          <w:rFonts w:ascii="Tahoma" w:hAnsi="Tahoma" w:cs="Tahoma"/>
          <w:sz w:val="18"/>
          <w:szCs w:val="18"/>
        </w:rPr>
        <w:tab/>
      </w:r>
      <w:r w:rsidR="00420643" w:rsidRPr="00C675C6">
        <w:rPr>
          <w:rFonts w:ascii="Tahoma" w:hAnsi="Tahoma" w:cs="Tahoma"/>
          <w:sz w:val="18"/>
          <w:szCs w:val="18"/>
        </w:rPr>
        <w:tab/>
      </w:r>
      <w:r w:rsidRPr="00C675C6">
        <w:rPr>
          <w:rFonts w:ascii="Tahoma" w:hAnsi="Tahoma" w:cs="Tahoma"/>
          <w:sz w:val="18"/>
          <w:szCs w:val="18"/>
        </w:rPr>
        <w:t xml:space="preserve">23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34053 – Městská knihovna Frýdek-Místek – na projekt „Zpřístupnění Knihovny FM osobám se sluchovým postiž</w:t>
      </w:r>
      <w:r w:rsidR="00340C4F" w:rsidRPr="00C675C6">
        <w:rPr>
          <w:rFonts w:ascii="Tahoma" w:hAnsi="Tahoma" w:cs="Tahoma"/>
          <w:sz w:val="18"/>
          <w:szCs w:val="18"/>
        </w:rPr>
        <w:t>e</w:t>
      </w:r>
      <w:r w:rsidRPr="00C675C6">
        <w:rPr>
          <w:rFonts w:ascii="Tahoma" w:hAnsi="Tahoma" w:cs="Tahoma"/>
          <w:sz w:val="18"/>
          <w:szCs w:val="18"/>
        </w:rPr>
        <w:t>ním“ v rámci programu Veřejné informační služby knihoven – podprogram VISK 3</w:t>
      </w:r>
      <w:r w:rsidR="00420643" w:rsidRPr="00C675C6">
        <w:rPr>
          <w:rFonts w:ascii="Tahoma" w:hAnsi="Tahoma" w:cs="Tahoma"/>
          <w:sz w:val="18"/>
          <w:szCs w:val="18"/>
        </w:rPr>
        <w:t xml:space="preserve"> </w:t>
      </w:r>
      <w:r w:rsidR="00420643" w:rsidRPr="00C675C6">
        <w:rPr>
          <w:rFonts w:ascii="Tahoma" w:hAnsi="Tahoma" w:cs="Tahoma"/>
          <w:sz w:val="18"/>
          <w:szCs w:val="18"/>
        </w:rPr>
        <w:br/>
      </w:r>
      <w:r w:rsidRPr="00C675C6">
        <w:rPr>
          <w:rFonts w:ascii="Tahoma" w:hAnsi="Tahoma" w:cs="Tahoma"/>
          <w:sz w:val="18"/>
          <w:szCs w:val="18"/>
        </w:rPr>
        <w:t xml:space="preserve">– </w:t>
      </w:r>
      <w:r w:rsidR="00420643" w:rsidRPr="00C675C6">
        <w:rPr>
          <w:rFonts w:ascii="Tahoma" w:hAnsi="Tahoma" w:cs="Tahoma"/>
          <w:i/>
          <w:iCs/>
          <w:sz w:val="18"/>
          <w:szCs w:val="18"/>
        </w:rPr>
        <w:t>neinvestiční část dotace</w:t>
      </w:r>
    </w:p>
    <w:p w14:paraId="050167EE" w14:textId="6309EC4B" w:rsidR="00ED406C" w:rsidRPr="00C675C6" w:rsidRDefault="00D81E84" w:rsidP="00ED406C">
      <w:pPr>
        <w:tabs>
          <w:tab w:val="right" w:pos="1701"/>
          <w:tab w:val="left" w:pos="1843"/>
          <w:tab w:val="left" w:pos="2127"/>
          <w:tab w:val="left" w:pos="2552"/>
          <w:tab w:val="right" w:pos="3260"/>
          <w:tab w:val="center" w:pos="3402"/>
          <w:tab w:val="left" w:pos="4536"/>
        </w:tabs>
        <w:spacing w:after="0" w:line="20" w:lineRule="atLeast"/>
        <w:ind w:left="3544" w:hanging="3369"/>
        <w:rPr>
          <w:rFonts w:ascii="Tahoma" w:hAnsi="Tahoma" w:cs="Tahoma"/>
          <w:sz w:val="18"/>
          <w:szCs w:val="18"/>
        </w:rPr>
      </w:pPr>
      <w:r w:rsidRPr="00C675C6">
        <w:rPr>
          <w:rFonts w:ascii="Tahoma" w:hAnsi="Tahoma" w:cs="Tahoma"/>
          <w:sz w:val="18"/>
          <w:szCs w:val="18"/>
        </w:rPr>
        <w:tab/>
      </w:r>
      <w:r w:rsidR="00420643" w:rsidRPr="00C675C6">
        <w:rPr>
          <w:rFonts w:ascii="Tahoma" w:hAnsi="Tahoma" w:cs="Tahoma"/>
          <w:sz w:val="18"/>
          <w:szCs w:val="18"/>
        </w:rPr>
        <w:tab/>
      </w:r>
      <w:r w:rsidR="00420643" w:rsidRPr="00C675C6">
        <w:rPr>
          <w:rFonts w:ascii="Tahoma" w:hAnsi="Tahoma" w:cs="Tahoma"/>
          <w:sz w:val="18"/>
          <w:szCs w:val="18"/>
        </w:rPr>
        <w:tab/>
      </w:r>
      <w:r w:rsidR="00420643" w:rsidRPr="00C675C6">
        <w:rPr>
          <w:rFonts w:ascii="Tahoma" w:hAnsi="Tahoma" w:cs="Tahoma"/>
          <w:sz w:val="18"/>
          <w:szCs w:val="18"/>
        </w:rPr>
        <w:tab/>
      </w:r>
      <w:r w:rsidRPr="00C675C6">
        <w:rPr>
          <w:rFonts w:ascii="Tahoma" w:hAnsi="Tahoma" w:cs="Tahoma"/>
          <w:sz w:val="18"/>
          <w:szCs w:val="18"/>
        </w:rPr>
        <w:t xml:space="preserve">48 tis. </w:t>
      </w:r>
      <w:proofErr w:type="gramStart"/>
      <w:r w:rsidRPr="00C675C6">
        <w:rPr>
          <w:rFonts w:ascii="Tahoma" w:hAnsi="Tahoma" w:cs="Tahoma"/>
          <w:sz w:val="18"/>
          <w:szCs w:val="18"/>
        </w:rPr>
        <w:t>Kč</w:t>
      </w:r>
      <w:r w:rsidR="00420643" w:rsidRPr="00C675C6">
        <w:rPr>
          <w:rFonts w:ascii="Tahoma" w:hAnsi="Tahoma" w:cs="Tahoma"/>
          <w:sz w:val="18"/>
          <w:szCs w:val="18"/>
        </w:rPr>
        <w:tab/>
      </w:r>
      <w:r w:rsidRPr="00C675C6">
        <w:rPr>
          <w:rFonts w:ascii="Tahoma" w:hAnsi="Tahoma" w:cs="Tahoma"/>
          <w:sz w:val="18"/>
          <w:szCs w:val="18"/>
        </w:rPr>
        <w:t>-</w:t>
      </w:r>
      <w:r w:rsidRPr="00C675C6">
        <w:rPr>
          <w:rFonts w:ascii="Tahoma" w:hAnsi="Tahoma" w:cs="Tahoma"/>
          <w:sz w:val="18"/>
          <w:szCs w:val="18"/>
        </w:rPr>
        <w:tab/>
        <w:t>ÚZ</w:t>
      </w:r>
      <w:proofErr w:type="gramEnd"/>
      <w:r w:rsidRPr="00C675C6">
        <w:rPr>
          <w:rFonts w:ascii="Tahoma" w:hAnsi="Tahoma" w:cs="Tahoma"/>
          <w:sz w:val="18"/>
          <w:szCs w:val="18"/>
        </w:rPr>
        <w:t xml:space="preserve"> 34053 – Městská knihovna Frýdek-Místek – na </w:t>
      </w:r>
      <w:r w:rsidR="00420643" w:rsidRPr="00C675C6">
        <w:rPr>
          <w:rFonts w:ascii="Tahoma" w:hAnsi="Tahoma" w:cs="Tahoma"/>
          <w:sz w:val="18"/>
          <w:szCs w:val="18"/>
        </w:rPr>
        <w:t>projekt „</w:t>
      </w:r>
      <w:r w:rsidRPr="00C675C6">
        <w:rPr>
          <w:rFonts w:ascii="Tahoma" w:hAnsi="Tahoma" w:cs="Tahoma"/>
          <w:sz w:val="18"/>
          <w:szCs w:val="18"/>
        </w:rPr>
        <w:t>Zpřístupnění e-</w:t>
      </w:r>
      <w:r w:rsidR="00420643" w:rsidRPr="00C675C6">
        <w:rPr>
          <w:rFonts w:ascii="Tahoma" w:hAnsi="Tahoma" w:cs="Tahoma"/>
          <w:sz w:val="18"/>
          <w:szCs w:val="18"/>
        </w:rPr>
        <w:t>a</w:t>
      </w:r>
      <w:r w:rsidRPr="00C675C6">
        <w:rPr>
          <w:rFonts w:ascii="Tahoma" w:hAnsi="Tahoma" w:cs="Tahoma"/>
          <w:sz w:val="18"/>
          <w:szCs w:val="18"/>
        </w:rPr>
        <w:t>udioknih čtenářům Městské knihovny F</w:t>
      </w:r>
      <w:r w:rsidR="00420643" w:rsidRPr="00C675C6">
        <w:rPr>
          <w:rFonts w:ascii="Tahoma" w:hAnsi="Tahoma" w:cs="Tahoma"/>
          <w:sz w:val="18"/>
          <w:szCs w:val="18"/>
        </w:rPr>
        <w:t>M</w:t>
      </w:r>
      <w:r w:rsidR="00340C4F" w:rsidRPr="00C675C6">
        <w:rPr>
          <w:rFonts w:ascii="Tahoma" w:hAnsi="Tahoma" w:cs="Tahoma"/>
          <w:sz w:val="18"/>
          <w:szCs w:val="18"/>
        </w:rPr>
        <w:t>“</w:t>
      </w:r>
      <w:r w:rsidRPr="00C675C6">
        <w:rPr>
          <w:rFonts w:ascii="Tahoma" w:hAnsi="Tahoma" w:cs="Tahoma"/>
          <w:sz w:val="18"/>
          <w:szCs w:val="18"/>
        </w:rPr>
        <w:t xml:space="preserve"> </w:t>
      </w:r>
      <w:r w:rsidR="00420643" w:rsidRPr="00C675C6">
        <w:rPr>
          <w:rFonts w:ascii="Tahoma" w:hAnsi="Tahoma" w:cs="Tahoma"/>
          <w:sz w:val="18"/>
          <w:szCs w:val="18"/>
        </w:rPr>
        <w:t xml:space="preserve">v rámci programu Veřejné informační služby knihoven – podprogram VISK 3 </w:t>
      </w:r>
    </w:p>
    <w:p w14:paraId="51881F69" w14:textId="5DBF122A" w:rsidR="00D81E84" w:rsidRPr="00C675C6" w:rsidRDefault="00ED406C" w:rsidP="00ED406C">
      <w:pPr>
        <w:tabs>
          <w:tab w:val="right" w:pos="1701"/>
          <w:tab w:val="left" w:pos="1843"/>
          <w:tab w:val="left" w:pos="2127"/>
          <w:tab w:val="left" w:pos="2552"/>
          <w:tab w:val="right" w:pos="3260"/>
          <w:tab w:val="center" w:pos="3402"/>
          <w:tab w:val="left" w:pos="4536"/>
        </w:tabs>
        <w:spacing w:after="0" w:line="20" w:lineRule="atLeast"/>
        <w:ind w:left="3544" w:hanging="3369"/>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990227" w:rsidRPr="00C675C6">
        <w:rPr>
          <w:rFonts w:ascii="Tahoma" w:hAnsi="Tahoma" w:cs="Tahoma"/>
          <w:sz w:val="18"/>
          <w:szCs w:val="18"/>
        </w:rPr>
        <w:t xml:space="preserve">15 </w:t>
      </w:r>
      <w:r w:rsidRPr="00C675C6">
        <w:rPr>
          <w:rFonts w:ascii="Tahoma" w:hAnsi="Tahoma" w:cs="Tahoma"/>
          <w:sz w:val="18"/>
          <w:szCs w:val="18"/>
        </w:rPr>
        <w:t xml:space="preserve">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340</w:t>
      </w:r>
      <w:r w:rsidR="00990227" w:rsidRPr="00C675C6">
        <w:rPr>
          <w:rFonts w:ascii="Tahoma" w:hAnsi="Tahoma" w:cs="Tahoma"/>
          <w:sz w:val="18"/>
          <w:szCs w:val="18"/>
        </w:rPr>
        <w:t>70</w:t>
      </w:r>
      <w:r w:rsidRPr="00C675C6">
        <w:rPr>
          <w:rFonts w:ascii="Tahoma" w:hAnsi="Tahoma" w:cs="Tahoma"/>
          <w:sz w:val="18"/>
          <w:szCs w:val="18"/>
        </w:rPr>
        <w:t xml:space="preserve"> – Městská knihovna Frýdek-Místek – na projekt „Z</w:t>
      </w:r>
      <w:r w:rsidR="00990227" w:rsidRPr="00C675C6">
        <w:rPr>
          <w:rFonts w:ascii="Tahoma" w:hAnsi="Tahoma" w:cs="Tahoma"/>
          <w:sz w:val="18"/>
          <w:szCs w:val="18"/>
        </w:rPr>
        <w:t xml:space="preserve">ákoutí světa neslyšících + Střípky ze života s hluchoslepotou“ </w:t>
      </w:r>
      <w:r w:rsidRPr="00C675C6">
        <w:rPr>
          <w:rFonts w:ascii="Tahoma" w:hAnsi="Tahoma" w:cs="Tahoma"/>
          <w:sz w:val="18"/>
          <w:szCs w:val="18"/>
        </w:rPr>
        <w:t xml:space="preserve">v rámci programu </w:t>
      </w:r>
      <w:r w:rsidR="00990227" w:rsidRPr="00C675C6">
        <w:rPr>
          <w:rFonts w:ascii="Tahoma" w:hAnsi="Tahoma" w:cs="Tahoma"/>
          <w:sz w:val="18"/>
          <w:szCs w:val="18"/>
        </w:rPr>
        <w:t>Knihovna 21. století</w:t>
      </w:r>
    </w:p>
    <w:p w14:paraId="5D743F5D" w14:textId="77777777" w:rsidR="00ED406C" w:rsidRPr="00C675C6" w:rsidRDefault="00ED406C" w:rsidP="00420643">
      <w:pPr>
        <w:tabs>
          <w:tab w:val="right" w:pos="1701"/>
          <w:tab w:val="left" w:pos="1843"/>
          <w:tab w:val="left" w:pos="2127"/>
          <w:tab w:val="right" w:pos="3260"/>
          <w:tab w:val="center" w:pos="3402"/>
          <w:tab w:val="left" w:pos="3544"/>
          <w:tab w:val="left" w:pos="4536"/>
        </w:tabs>
        <w:spacing w:after="0" w:line="20" w:lineRule="atLeast"/>
        <w:ind w:left="3544" w:hanging="3369"/>
        <w:rPr>
          <w:rFonts w:ascii="Tahoma" w:hAnsi="Tahoma" w:cs="Tahoma"/>
          <w:sz w:val="18"/>
          <w:szCs w:val="18"/>
        </w:rPr>
      </w:pPr>
    </w:p>
    <w:p w14:paraId="48942EC2" w14:textId="3C43305A"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b/>
          <w:sz w:val="18"/>
          <w:szCs w:val="18"/>
        </w:rPr>
        <w:t xml:space="preserve">Pol. </w:t>
      </w:r>
      <w:proofErr w:type="gramStart"/>
      <w:r w:rsidRPr="00C675C6">
        <w:rPr>
          <w:rFonts w:ascii="Tahoma" w:hAnsi="Tahoma" w:cs="Tahoma"/>
          <w:b/>
          <w:sz w:val="18"/>
          <w:szCs w:val="18"/>
        </w:rPr>
        <w:t>4121-Neinvestiční</w:t>
      </w:r>
      <w:proofErr w:type="gramEnd"/>
      <w:r w:rsidRPr="00C675C6">
        <w:rPr>
          <w:rFonts w:ascii="Tahoma" w:hAnsi="Tahoma" w:cs="Tahoma"/>
          <w:b/>
          <w:sz w:val="18"/>
          <w:szCs w:val="18"/>
        </w:rPr>
        <w:t xml:space="preserve"> přijaté transfery od obcí </w:t>
      </w:r>
      <w:r w:rsidR="00A327AF" w:rsidRPr="00C675C6">
        <w:rPr>
          <w:rFonts w:ascii="Tahoma" w:hAnsi="Tahoma" w:cs="Tahoma"/>
          <w:b/>
          <w:sz w:val="18"/>
          <w:szCs w:val="18"/>
        </w:rPr>
        <w:t xml:space="preserve">– </w:t>
      </w:r>
      <w:r w:rsidRPr="00C675C6">
        <w:rPr>
          <w:rFonts w:ascii="Tahoma" w:hAnsi="Tahoma" w:cs="Tahoma"/>
          <w:b/>
          <w:sz w:val="18"/>
          <w:szCs w:val="18"/>
        </w:rPr>
        <w:t>plnění na 10</w:t>
      </w:r>
      <w:r w:rsidR="00A327AF" w:rsidRPr="00C675C6">
        <w:rPr>
          <w:rFonts w:ascii="Tahoma" w:hAnsi="Tahoma" w:cs="Tahoma"/>
          <w:b/>
          <w:sz w:val="18"/>
          <w:szCs w:val="18"/>
        </w:rPr>
        <w:t>0</w:t>
      </w:r>
      <w:r w:rsidRPr="00C675C6">
        <w:rPr>
          <w:rFonts w:ascii="Tahoma" w:hAnsi="Tahoma" w:cs="Tahoma"/>
          <w:b/>
          <w:sz w:val="18"/>
          <w:szCs w:val="18"/>
        </w:rPr>
        <w:t xml:space="preserve"> %</w:t>
      </w:r>
      <w:r w:rsidRPr="00C675C6">
        <w:rPr>
          <w:rFonts w:ascii="Tahoma" w:hAnsi="Tahoma" w:cs="Tahoma"/>
          <w:sz w:val="18"/>
          <w:szCs w:val="18"/>
        </w:rPr>
        <w:tab/>
      </w:r>
    </w:p>
    <w:p w14:paraId="77D297AA" w14:textId="3A9CBD1D"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 xml:space="preserve">Rozpočet: </w:t>
      </w:r>
      <w:r w:rsidR="00A327AF" w:rsidRPr="00C675C6">
        <w:rPr>
          <w:rFonts w:ascii="Tahoma" w:hAnsi="Tahoma" w:cs="Tahoma"/>
          <w:b/>
          <w:sz w:val="18"/>
          <w:szCs w:val="18"/>
        </w:rPr>
        <w:t>10</w:t>
      </w:r>
      <w:r w:rsidRPr="00C675C6">
        <w:rPr>
          <w:rFonts w:ascii="Tahoma" w:hAnsi="Tahoma" w:cs="Tahoma"/>
          <w:b/>
          <w:sz w:val="18"/>
          <w:szCs w:val="18"/>
        </w:rPr>
        <w:t xml:space="preserve"> 7</w:t>
      </w:r>
      <w:r w:rsidR="00A327AF" w:rsidRPr="00C675C6">
        <w:rPr>
          <w:rFonts w:ascii="Tahoma" w:hAnsi="Tahoma" w:cs="Tahoma"/>
          <w:b/>
          <w:sz w:val="18"/>
          <w:szCs w:val="18"/>
        </w:rPr>
        <w:t>85</w:t>
      </w:r>
      <w:r w:rsidRPr="00C675C6">
        <w:rPr>
          <w:rFonts w:ascii="Tahoma" w:hAnsi="Tahoma" w:cs="Tahoma"/>
          <w:b/>
          <w:sz w:val="18"/>
          <w:szCs w:val="18"/>
        </w:rPr>
        <w:t xml:space="preserve"> tis. Kč</w:t>
      </w:r>
      <w:r w:rsidRPr="00C675C6">
        <w:rPr>
          <w:rFonts w:ascii="Tahoma" w:hAnsi="Tahoma" w:cs="Tahoma"/>
          <w:b/>
          <w:sz w:val="18"/>
          <w:szCs w:val="18"/>
        </w:rPr>
        <w:tab/>
      </w:r>
      <w:r w:rsidRPr="00C675C6">
        <w:rPr>
          <w:rFonts w:ascii="Tahoma" w:hAnsi="Tahoma" w:cs="Tahoma"/>
          <w:b/>
          <w:sz w:val="18"/>
          <w:szCs w:val="18"/>
        </w:rPr>
        <w:tab/>
        <w:t xml:space="preserve">Skutečnost: </w:t>
      </w:r>
      <w:r w:rsidR="00A327AF" w:rsidRPr="00C675C6">
        <w:rPr>
          <w:rFonts w:ascii="Tahoma" w:hAnsi="Tahoma" w:cs="Tahoma"/>
          <w:b/>
          <w:sz w:val="18"/>
          <w:szCs w:val="18"/>
        </w:rPr>
        <w:t>10 800</w:t>
      </w:r>
      <w:r w:rsidRPr="00C675C6">
        <w:rPr>
          <w:rFonts w:ascii="Tahoma" w:hAnsi="Tahoma" w:cs="Tahoma"/>
          <w:b/>
          <w:sz w:val="18"/>
          <w:szCs w:val="18"/>
        </w:rPr>
        <w:t xml:space="preserve"> tis. Kč</w:t>
      </w:r>
    </w:p>
    <w:p w14:paraId="65114573"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V tom:</w:t>
      </w:r>
    </w:p>
    <w:p w14:paraId="62A22DCF" w14:textId="50845B93"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 1 </w:t>
      </w:r>
      <w:r w:rsidR="00E650CF" w:rsidRPr="00C675C6">
        <w:rPr>
          <w:rFonts w:ascii="Tahoma" w:hAnsi="Tahoma" w:cs="Tahoma"/>
          <w:sz w:val="18"/>
          <w:szCs w:val="18"/>
        </w:rPr>
        <w:t>145</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příjmy</w:t>
      </w:r>
      <w:proofErr w:type="gramEnd"/>
      <w:r w:rsidRPr="00C675C6">
        <w:rPr>
          <w:rFonts w:ascii="Tahoma" w:hAnsi="Tahoma" w:cs="Tahoma"/>
          <w:sz w:val="18"/>
          <w:szCs w:val="18"/>
        </w:rPr>
        <w:t xml:space="preserve"> z veřejnoprávních smluv od obcí na úseku přestupků</w:t>
      </w:r>
    </w:p>
    <w:p w14:paraId="02C440A9" w14:textId="6AE4EEE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E650CF" w:rsidRPr="00C675C6">
        <w:rPr>
          <w:rFonts w:ascii="Tahoma" w:hAnsi="Tahoma" w:cs="Tahoma"/>
          <w:sz w:val="18"/>
          <w:szCs w:val="18"/>
        </w:rPr>
        <w:t>9 348</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příjmy</w:t>
      </w:r>
      <w:proofErr w:type="gramEnd"/>
      <w:r w:rsidRPr="00C675C6">
        <w:rPr>
          <w:rFonts w:ascii="Tahoma" w:hAnsi="Tahoma" w:cs="Tahoma"/>
          <w:sz w:val="18"/>
          <w:szCs w:val="18"/>
        </w:rPr>
        <w:t xml:space="preserve"> </w:t>
      </w:r>
      <w:r w:rsidR="00E95617" w:rsidRPr="00C675C6">
        <w:rPr>
          <w:rFonts w:ascii="Tahoma" w:hAnsi="Tahoma" w:cs="Tahoma"/>
          <w:sz w:val="18"/>
          <w:szCs w:val="18"/>
        </w:rPr>
        <w:t xml:space="preserve">z veřejnoprávních smluv </w:t>
      </w:r>
      <w:r w:rsidRPr="00C675C6">
        <w:rPr>
          <w:rFonts w:ascii="Tahoma" w:hAnsi="Tahoma" w:cs="Tahoma"/>
          <w:sz w:val="18"/>
          <w:szCs w:val="18"/>
        </w:rPr>
        <w:t>od obcí na zajištění dopravní obslužnosti území</w:t>
      </w:r>
      <w:r w:rsidR="00E95617" w:rsidRPr="00C675C6">
        <w:rPr>
          <w:rFonts w:ascii="Tahoma" w:hAnsi="Tahoma" w:cs="Tahoma"/>
          <w:sz w:val="18"/>
          <w:szCs w:val="18"/>
        </w:rPr>
        <w:t xml:space="preserve"> Moravskoslezského kraje</w:t>
      </w:r>
      <w:r w:rsidRPr="00C675C6">
        <w:rPr>
          <w:rFonts w:ascii="Tahoma" w:hAnsi="Tahoma" w:cs="Tahoma"/>
          <w:sz w:val="18"/>
          <w:szCs w:val="18"/>
        </w:rPr>
        <w:t xml:space="preserve"> městskou hromadnou dopravou</w:t>
      </w:r>
    </w:p>
    <w:p w14:paraId="3DF13A6F" w14:textId="6695B196"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9E140C" w:rsidRPr="00C675C6">
        <w:rPr>
          <w:rFonts w:ascii="Tahoma" w:hAnsi="Tahoma" w:cs="Tahoma"/>
          <w:sz w:val="18"/>
          <w:szCs w:val="18"/>
        </w:rPr>
        <w:t>243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příjmy</w:t>
      </w:r>
      <w:proofErr w:type="gramEnd"/>
      <w:r w:rsidRPr="00C675C6">
        <w:rPr>
          <w:rFonts w:ascii="Tahoma" w:hAnsi="Tahoma" w:cs="Tahoma"/>
          <w:sz w:val="18"/>
          <w:szCs w:val="18"/>
        </w:rPr>
        <w:t xml:space="preserve"> </w:t>
      </w:r>
      <w:r w:rsidR="00E95617" w:rsidRPr="00C675C6">
        <w:rPr>
          <w:rFonts w:ascii="Tahoma" w:hAnsi="Tahoma" w:cs="Tahoma"/>
          <w:sz w:val="18"/>
          <w:szCs w:val="18"/>
        </w:rPr>
        <w:t xml:space="preserve">z veřejnoprávních smluv </w:t>
      </w:r>
      <w:r w:rsidRPr="00C675C6">
        <w:rPr>
          <w:rFonts w:ascii="Tahoma" w:hAnsi="Tahoma" w:cs="Tahoma"/>
          <w:sz w:val="18"/>
          <w:szCs w:val="18"/>
        </w:rPr>
        <w:t xml:space="preserve">od obcí </w:t>
      </w:r>
      <w:r w:rsidR="00E95617" w:rsidRPr="00C675C6">
        <w:rPr>
          <w:rFonts w:ascii="Tahoma" w:hAnsi="Tahoma" w:cs="Tahoma"/>
          <w:sz w:val="18"/>
          <w:szCs w:val="18"/>
        </w:rPr>
        <w:t xml:space="preserve">(Paskov, Sviadnov a Staré Město) </w:t>
      </w:r>
      <w:r w:rsidRPr="00C675C6">
        <w:rPr>
          <w:rFonts w:ascii="Tahoma" w:hAnsi="Tahoma" w:cs="Tahoma"/>
          <w:sz w:val="18"/>
          <w:szCs w:val="18"/>
        </w:rPr>
        <w:t>za výkon Městské policie</w:t>
      </w:r>
      <w:r w:rsidR="009E140C" w:rsidRPr="00C675C6">
        <w:rPr>
          <w:rFonts w:ascii="Tahoma" w:hAnsi="Tahoma" w:cs="Tahoma"/>
          <w:sz w:val="18"/>
          <w:szCs w:val="18"/>
        </w:rPr>
        <w:t xml:space="preserve"> </w:t>
      </w:r>
      <w:r w:rsidR="00E95617" w:rsidRPr="00C675C6">
        <w:rPr>
          <w:rFonts w:ascii="Tahoma" w:hAnsi="Tahoma" w:cs="Tahoma"/>
          <w:sz w:val="18"/>
          <w:szCs w:val="18"/>
        </w:rPr>
        <w:t>na jejich území</w:t>
      </w:r>
    </w:p>
    <w:p w14:paraId="6A5B8027" w14:textId="343DCCD0" w:rsidR="007105FB" w:rsidRPr="00C675C6" w:rsidRDefault="007105FB" w:rsidP="009E140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E650CF" w:rsidRPr="00C675C6">
        <w:rPr>
          <w:rFonts w:ascii="Tahoma" w:hAnsi="Tahoma" w:cs="Tahoma"/>
          <w:sz w:val="18"/>
          <w:szCs w:val="18"/>
        </w:rPr>
        <w:t>6</w:t>
      </w:r>
      <w:r w:rsidRPr="00C675C6">
        <w:rPr>
          <w:rFonts w:ascii="Tahoma" w:hAnsi="Tahoma" w:cs="Tahoma"/>
          <w:sz w:val="18"/>
          <w:szCs w:val="18"/>
        </w:rPr>
        <w:t xml:space="preserve">0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w:t>
      </w:r>
      <w:r w:rsidR="00E95617" w:rsidRPr="00C675C6">
        <w:rPr>
          <w:rFonts w:ascii="Tahoma" w:hAnsi="Tahoma" w:cs="Tahoma"/>
          <w:sz w:val="18"/>
          <w:szCs w:val="18"/>
        </w:rPr>
        <w:t>e</w:t>
      </w:r>
      <w:r w:rsidRPr="00C675C6">
        <w:rPr>
          <w:rFonts w:ascii="Tahoma" w:hAnsi="Tahoma" w:cs="Tahoma"/>
          <w:sz w:val="18"/>
          <w:szCs w:val="18"/>
        </w:rPr>
        <w:t>m</w:t>
      </w:r>
      <w:proofErr w:type="gramEnd"/>
      <w:r w:rsidRPr="00C675C6">
        <w:rPr>
          <w:rFonts w:ascii="Tahoma" w:hAnsi="Tahoma" w:cs="Tahoma"/>
          <w:sz w:val="18"/>
          <w:szCs w:val="18"/>
        </w:rPr>
        <w:t xml:space="preserve"> od obce Sviadnov </w:t>
      </w:r>
      <w:r w:rsidR="00E95617" w:rsidRPr="00C675C6">
        <w:rPr>
          <w:rFonts w:ascii="Tahoma" w:hAnsi="Tahoma" w:cs="Tahoma"/>
          <w:sz w:val="18"/>
          <w:szCs w:val="18"/>
        </w:rPr>
        <w:t xml:space="preserve">na úseku zabezpečování </w:t>
      </w:r>
      <w:r w:rsidRPr="00C675C6">
        <w:rPr>
          <w:rFonts w:ascii="Tahoma" w:hAnsi="Tahoma" w:cs="Tahoma"/>
          <w:sz w:val="18"/>
          <w:szCs w:val="18"/>
        </w:rPr>
        <w:t>požární ochrany</w:t>
      </w:r>
      <w:r w:rsidR="00E95617" w:rsidRPr="00C675C6">
        <w:rPr>
          <w:rFonts w:ascii="Tahoma" w:hAnsi="Tahoma" w:cs="Tahoma"/>
          <w:sz w:val="18"/>
          <w:szCs w:val="18"/>
        </w:rPr>
        <w:t xml:space="preserve"> v obci</w:t>
      </w:r>
      <w:r w:rsidRPr="00C675C6">
        <w:rPr>
          <w:rFonts w:ascii="Tahoma" w:hAnsi="Tahoma" w:cs="Tahoma"/>
          <w:sz w:val="18"/>
          <w:szCs w:val="18"/>
        </w:rPr>
        <w:tab/>
      </w:r>
    </w:p>
    <w:p w14:paraId="473C8825" w14:textId="2BA4795D" w:rsidR="009E140C" w:rsidRPr="00C675C6" w:rsidRDefault="009E140C" w:rsidP="009E140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4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příjem</w:t>
      </w:r>
      <w:proofErr w:type="gramEnd"/>
      <w:r w:rsidRPr="00C675C6">
        <w:rPr>
          <w:rFonts w:ascii="Tahoma" w:hAnsi="Tahoma" w:cs="Tahoma"/>
          <w:sz w:val="18"/>
          <w:szCs w:val="18"/>
        </w:rPr>
        <w:t xml:space="preserve"> od obce Horní Domaslavice za úhradu za žáky dle Dohody o vytvoření společného školského obvodu</w:t>
      </w:r>
      <w:r w:rsidRPr="00C675C6">
        <w:rPr>
          <w:rFonts w:ascii="Tahoma" w:hAnsi="Tahoma" w:cs="Tahoma"/>
          <w:sz w:val="18"/>
          <w:szCs w:val="18"/>
        </w:rPr>
        <w:tab/>
      </w:r>
    </w:p>
    <w:p w14:paraId="5350421E" w14:textId="5FB69A2C" w:rsidR="007105FB" w:rsidRPr="00C675C6" w:rsidRDefault="009E140C" w:rsidP="007105FB">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sz w:val="18"/>
          <w:szCs w:val="18"/>
        </w:rPr>
        <w:tab/>
      </w:r>
    </w:p>
    <w:p w14:paraId="25955AA8" w14:textId="77777777" w:rsidR="004A29FF" w:rsidRPr="00C675C6" w:rsidRDefault="004A29FF" w:rsidP="004A29FF">
      <w:pPr>
        <w:pStyle w:val="Bezmezer"/>
        <w:tabs>
          <w:tab w:val="left" w:pos="8222"/>
          <w:tab w:val="left" w:pos="8364"/>
          <w:tab w:val="right" w:pos="9072"/>
        </w:tabs>
        <w:rPr>
          <w:rFonts w:ascii="Tahoma" w:hAnsi="Tahoma" w:cs="Tahoma"/>
          <w:sz w:val="18"/>
          <w:szCs w:val="18"/>
        </w:rPr>
      </w:pPr>
      <w:r w:rsidRPr="00C675C6">
        <w:rPr>
          <w:rFonts w:ascii="Tahoma" w:hAnsi="Tahoma" w:cs="Tahoma"/>
          <w:sz w:val="18"/>
          <w:szCs w:val="18"/>
        </w:rPr>
        <w:t xml:space="preserve">Podrobný rozpis přijatých transferů od obcí tvoří přílohu č. 6. </w:t>
      </w:r>
    </w:p>
    <w:p w14:paraId="5D358BD9" w14:textId="77777777" w:rsidR="004A29FF" w:rsidRPr="00C675C6" w:rsidRDefault="004A29FF" w:rsidP="007105FB">
      <w:pPr>
        <w:tabs>
          <w:tab w:val="right" w:pos="1701"/>
          <w:tab w:val="left" w:pos="1843"/>
          <w:tab w:val="left" w:pos="2127"/>
          <w:tab w:val="left" w:pos="4536"/>
        </w:tabs>
        <w:spacing w:after="0" w:line="20" w:lineRule="atLeast"/>
        <w:ind w:left="2127" w:hanging="2127"/>
        <w:rPr>
          <w:rFonts w:ascii="Tahoma" w:hAnsi="Tahoma" w:cs="Tahoma"/>
          <w:b/>
          <w:sz w:val="18"/>
          <w:szCs w:val="18"/>
        </w:rPr>
      </w:pPr>
    </w:p>
    <w:p w14:paraId="49054C98" w14:textId="4C55FA30"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 xml:space="preserve">Pol. </w:t>
      </w:r>
      <w:proofErr w:type="gramStart"/>
      <w:r w:rsidRPr="00C675C6">
        <w:rPr>
          <w:rFonts w:ascii="Tahoma" w:hAnsi="Tahoma" w:cs="Tahoma"/>
          <w:b/>
          <w:sz w:val="18"/>
          <w:szCs w:val="18"/>
        </w:rPr>
        <w:t>4122-Neinvestiční</w:t>
      </w:r>
      <w:proofErr w:type="gramEnd"/>
      <w:r w:rsidRPr="00C675C6">
        <w:rPr>
          <w:rFonts w:ascii="Tahoma" w:hAnsi="Tahoma" w:cs="Tahoma"/>
          <w:b/>
          <w:sz w:val="18"/>
          <w:szCs w:val="18"/>
        </w:rPr>
        <w:t xml:space="preserve"> přijaté transfery od krajů </w:t>
      </w:r>
      <w:r w:rsidR="00E7697D" w:rsidRPr="00C675C6">
        <w:rPr>
          <w:rFonts w:ascii="Tahoma" w:hAnsi="Tahoma" w:cs="Tahoma"/>
          <w:b/>
          <w:sz w:val="18"/>
          <w:szCs w:val="18"/>
        </w:rPr>
        <w:t xml:space="preserve">– </w:t>
      </w:r>
      <w:r w:rsidRPr="00C675C6">
        <w:rPr>
          <w:rFonts w:ascii="Tahoma" w:hAnsi="Tahoma" w:cs="Tahoma"/>
          <w:b/>
          <w:sz w:val="18"/>
          <w:szCs w:val="18"/>
        </w:rPr>
        <w:t>plnění na 100 %</w:t>
      </w:r>
    </w:p>
    <w:p w14:paraId="6B5838EF" w14:textId="23D16D0A"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Rozpočet: 9</w:t>
      </w:r>
      <w:r w:rsidR="00E422F9" w:rsidRPr="00C675C6">
        <w:rPr>
          <w:rFonts w:ascii="Tahoma" w:hAnsi="Tahoma" w:cs="Tahoma"/>
          <w:b/>
          <w:sz w:val="18"/>
          <w:szCs w:val="18"/>
        </w:rPr>
        <w:t>4 094</w:t>
      </w:r>
      <w:r w:rsidR="00E422F9" w:rsidRPr="00C675C6">
        <w:rPr>
          <w:rFonts w:ascii="Tahoma" w:hAnsi="Tahoma" w:cs="Tahoma"/>
          <w:b/>
          <w:sz w:val="18"/>
          <w:szCs w:val="18"/>
        </w:rPr>
        <w:tab/>
      </w:r>
      <w:r w:rsidRPr="00C675C6">
        <w:rPr>
          <w:rFonts w:ascii="Tahoma" w:hAnsi="Tahoma" w:cs="Tahoma"/>
          <w:b/>
          <w:sz w:val="18"/>
          <w:szCs w:val="18"/>
        </w:rPr>
        <w:t xml:space="preserve"> tis. Kč</w:t>
      </w:r>
      <w:r w:rsidR="00E422F9" w:rsidRPr="00C675C6">
        <w:rPr>
          <w:rFonts w:ascii="Tahoma" w:hAnsi="Tahoma" w:cs="Tahoma"/>
          <w:b/>
          <w:sz w:val="18"/>
          <w:szCs w:val="18"/>
        </w:rPr>
        <w:tab/>
      </w:r>
      <w:r w:rsidRPr="00C675C6">
        <w:rPr>
          <w:rFonts w:ascii="Tahoma" w:hAnsi="Tahoma" w:cs="Tahoma"/>
          <w:b/>
          <w:sz w:val="18"/>
          <w:szCs w:val="18"/>
        </w:rPr>
        <w:tab/>
        <w:t>Skutečnost: 9</w:t>
      </w:r>
      <w:r w:rsidR="00976063" w:rsidRPr="00C675C6">
        <w:rPr>
          <w:rFonts w:ascii="Tahoma" w:hAnsi="Tahoma" w:cs="Tahoma"/>
          <w:b/>
          <w:sz w:val="18"/>
          <w:szCs w:val="18"/>
        </w:rPr>
        <w:t>4</w:t>
      </w:r>
      <w:r w:rsidRPr="00C675C6">
        <w:rPr>
          <w:rFonts w:ascii="Tahoma" w:hAnsi="Tahoma" w:cs="Tahoma"/>
          <w:b/>
          <w:sz w:val="18"/>
          <w:szCs w:val="18"/>
        </w:rPr>
        <w:t xml:space="preserve"> </w:t>
      </w:r>
      <w:r w:rsidR="00976063" w:rsidRPr="00C675C6">
        <w:rPr>
          <w:rFonts w:ascii="Tahoma" w:hAnsi="Tahoma" w:cs="Tahoma"/>
          <w:b/>
          <w:sz w:val="18"/>
          <w:szCs w:val="18"/>
        </w:rPr>
        <w:t>093</w:t>
      </w:r>
      <w:r w:rsidRPr="00C675C6">
        <w:rPr>
          <w:rFonts w:ascii="Tahoma" w:hAnsi="Tahoma" w:cs="Tahoma"/>
          <w:b/>
          <w:sz w:val="18"/>
          <w:szCs w:val="18"/>
        </w:rPr>
        <w:t xml:space="preserve"> tis. Kč</w:t>
      </w:r>
    </w:p>
    <w:p w14:paraId="328D213C"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V tom:</w:t>
      </w:r>
    </w:p>
    <w:p w14:paraId="6B40D0BD" w14:textId="0492D310"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953AFD" w:rsidRPr="00C675C6">
        <w:rPr>
          <w:rFonts w:ascii="Tahoma" w:hAnsi="Tahoma" w:cs="Tahoma"/>
          <w:sz w:val="18"/>
          <w:szCs w:val="18"/>
        </w:rPr>
        <w:t>26 166</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00161 – příspěvek na zajištění dopravní obslužnosti MHD na území</w:t>
      </w:r>
      <w:r w:rsidR="00953AFD" w:rsidRPr="00C675C6">
        <w:rPr>
          <w:rFonts w:ascii="Tahoma" w:hAnsi="Tahoma" w:cs="Tahoma"/>
          <w:sz w:val="18"/>
          <w:szCs w:val="18"/>
        </w:rPr>
        <w:t xml:space="preserve"> </w:t>
      </w:r>
    </w:p>
    <w:p w14:paraId="3094C99D"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Moravskoslezského kraje</w:t>
      </w:r>
    </w:p>
    <w:p w14:paraId="3E3F062C" w14:textId="3305E311" w:rsidR="004169CC" w:rsidRPr="00C675C6" w:rsidRDefault="004169CC" w:rsidP="004169CC">
      <w:pPr>
        <w:tabs>
          <w:tab w:val="right" w:pos="1701"/>
          <w:tab w:val="left" w:pos="1843"/>
          <w:tab w:val="left" w:pos="2127"/>
          <w:tab w:val="left" w:pos="2410"/>
          <w:tab w:val="left" w:pos="3402"/>
          <w:tab w:val="left" w:pos="3544"/>
          <w:tab w:val="left" w:pos="3686"/>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201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00333 – průtokové dotace příspěvkovým organizacím z Podpory aktivit v oblasti prevence rizikových projevů chování žáků </w:t>
      </w:r>
    </w:p>
    <w:p w14:paraId="12DC920A" w14:textId="77777777" w:rsidR="004169CC" w:rsidRPr="00C675C6" w:rsidRDefault="004169CC" w:rsidP="004169C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 z toho:</w:t>
      </w:r>
    </w:p>
    <w:p w14:paraId="32DB4B1F" w14:textId="77777777" w:rsidR="004169CC" w:rsidRPr="00C675C6" w:rsidRDefault="004169CC" w:rsidP="004169CC">
      <w:pPr>
        <w:tabs>
          <w:tab w:val="right" w:pos="1701"/>
          <w:tab w:val="left" w:pos="1843"/>
          <w:tab w:val="right" w:pos="3260"/>
          <w:tab w:val="right" w:pos="3402"/>
          <w:tab w:val="left" w:pos="3544"/>
          <w:tab w:val="left" w:pos="3686"/>
          <w:tab w:val="left" w:pos="4536"/>
        </w:tabs>
        <w:spacing w:after="0" w:line="20" w:lineRule="atLeast"/>
        <w:ind w:left="3544" w:hanging="3328"/>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76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F-M, J. Čapka 2555</w:t>
      </w:r>
    </w:p>
    <w:p w14:paraId="21DDB4A9" w14:textId="77777777" w:rsidR="004169CC" w:rsidRPr="00C675C6" w:rsidRDefault="004169CC" w:rsidP="004169CC">
      <w:pPr>
        <w:tabs>
          <w:tab w:val="right" w:pos="1701"/>
          <w:tab w:val="left" w:pos="1843"/>
          <w:tab w:val="left" w:pos="2127"/>
          <w:tab w:val="left" w:pos="2552"/>
          <w:tab w:val="right" w:pos="3260"/>
          <w:tab w:val="center" w:pos="3402"/>
          <w:tab w:val="left" w:pos="4536"/>
        </w:tabs>
        <w:spacing w:after="0" w:line="20" w:lineRule="atLeast"/>
        <w:ind w:left="3544" w:hanging="3369"/>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63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a MŠ F-M, Lískovec</w:t>
      </w:r>
    </w:p>
    <w:p w14:paraId="51688D69" w14:textId="77777777" w:rsidR="004169CC" w:rsidRPr="00C675C6" w:rsidRDefault="004169CC" w:rsidP="004169CC">
      <w:pPr>
        <w:tabs>
          <w:tab w:val="right" w:pos="1701"/>
          <w:tab w:val="left" w:pos="1843"/>
          <w:tab w:val="left" w:pos="2127"/>
          <w:tab w:val="left" w:pos="2552"/>
          <w:tab w:val="right" w:pos="3260"/>
          <w:tab w:val="center" w:pos="3402"/>
          <w:tab w:val="left" w:pos="4536"/>
        </w:tabs>
        <w:spacing w:after="0" w:line="20" w:lineRule="atLeast"/>
        <w:ind w:left="3544" w:hanging="3369"/>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62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F-M, J. z Poděbrad 3109</w:t>
      </w:r>
    </w:p>
    <w:p w14:paraId="570755B0" w14:textId="0679BF13"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15</w:t>
      </w:r>
      <w:r w:rsidR="00E7697D" w:rsidRPr="00C675C6">
        <w:rPr>
          <w:rFonts w:ascii="Tahoma" w:hAnsi="Tahoma" w:cs="Tahoma"/>
          <w:sz w:val="18"/>
          <w:szCs w:val="18"/>
        </w:rPr>
        <w:t>0</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003</w:t>
      </w:r>
      <w:r w:rsidR="00E7697D" w:rsidRPr="00C675C6">
        <w:rPr>
          <w:rFonts w:ascii="Tahoma" w:hAnsi="Tahoma" w:cs="Tahoma"/>
          <w:sz w:val="18"/>
          <w:szCs w:val="18"/>
        </w:rPr>
        <w:t>34</w:t>
      </w:r>
      <w:r w:rsidRPr="00C675C6">
        <w:rPr>
          <w:rFonts w:ascii="Tahoma" w:hAnsi="Tahoma" w:cs="Tahoma"/>
          <w:sz w:val="18"/>
          <w:szCs w:val="18"/>
        </w:rPr>
        <w:t xml:space="preserve"> – dotace na realizaci projektu „Den Země 202</w:t>
      </w:r>
      <w:r w:rsidR="00E7697D" w:rsidRPr="00C675C6">
        <w:rPr>
          <w:rFonts w:ascii="Tahoma" w:hAnsi="Tahoma" w:cs="Tahoma"/>
          <w:sz w:val="18"/>
          <w:szCs w:val="18"/>
        </w:rPr>
        <w:t>5</w:t>
      </w:r>
      <w:r w:rsidRPr="00C675C6">
        <w:rPr>
          <w:rFonts w:ascii="Tahoma" w:hAnsi="Tahoma" w:cs="Tahoma"/>
          <w:sz w:val="18"/>
          <w:szCs w:val="18"/>
        </w:rPr>
        <w:t>“</w:t>
      </w:r>
    </w:p>
    <w:p w14:paraId="60DF91D7" w14:textId="7AA5D950" w:rsidR="004169CC" w:rsidRPr="00C675C6" w:rsidRDefault="004169CC" w:rsidP="004169C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1 829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00345 – Městská knihovna Frýdek-Místek – na zajištění výkonu regionálních funkcí</w:t>
      </w:r>
    </w:p>
    <w:p w14:paraId="7BEAD2CC" w14:textId="4A67EC01" w:rsidR="004169CC" w:rsidRPr="00C675C6" w:rsidRDefault="004169CC" w:rsidP="004169C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knihoven – průtoková dotace</w:t>
      </w:r>
    </w:p>
    <w:p w14:paraId="2A46E5C4" w14:textId="09C3BE1E" w:rsidR="00E92021" w:rsidRDefault="00E92021" w:rsidP="00E92021">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3</w:t>
      </w:r>
      <w:r w:rsidR="00B83D95" w:rsidRPr="00C675C6">
        <w:rPr>
          <w:rFonts w:ascii="Tahoma" w:hAnsi="Tahoma" w:cs="Tahoma"/>
          <w:sz w:val="18"/>
          <w:szCs w:val="18"/>
        </w:rPr>
        <w:t>0</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00348 – dotace na realizaci projektu „Den pro seniory 2024“ v rámci dotačního programu „Program na podporu zdravého stárnutí v MSK na rok 2024“</w:t>
      </w:r>
    </w:p>
    <w:p w14:paraId="2E9F1049" w14:textId="77777777" w:rsidR="00897DDD" w:rsidRPr="00C675C6" w:rsidRDefault="00897DDD" w:rsidP="00E92021">
      <w:pPr>
        <w:tabs>
          <w:tab w:val="right" w:pos="1701"/>
          <w:tab w:val="left" w:pos="1843"/>
          <w:tab w:val="left" w:pos="2127"/>
          <w:tab w:val="left" w:pos="4536"/>
        </w:tabs>
        <w:spacing w:after="0" w:line="20" w:lineRule="atLeast"/>
        <w:ind w:left="2127" w:hanging="2127"/>
        <w:rPr>
          <w:rFonts w:ascii="Tahoma" w:hAnsi="Tahoma" w:cs="Tahoma"/>
          <w:sz w:val="18"/>
          <w:szCs w:val="18"/>
        </w:rPr>
      </w:pPr>
    </w:p>
    <w:p w14:paraId="18F45CFA" w14:textId="198FEE2F" w:rsidR="007105FB" w:rsidRPr="00C675C6" w:rsidRDefault="007105FB" w:rsidP="004169CC">
      <w:pPr>
        <w:tabs>
          <w:tab w:val="right" w:pos="1701"/>
          <w:tab w:val="left" w:pos="1843"/>
          <w:tab w:val="left" w:pos="2127"/>
          <w:tab w:val="left" w:pos="2410"/>
          <w:tab w:val="left" w:pos="3402"/>
          <w:tab w:val="left" w:pos="3544"/>
          <w:tab w:val="left" w:pos="3686"/>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lastRenderedPageBreak/>
        <w:tab/>
      </w:r>
      <w:r w:rsidR="000F3E10" w:rsidRPr="00C675C6">
        <w:rPr>
          <w:rFonts w:ascii="Tahoma" w:hAnsi="Tahoma" w:cs="Tahoma"/>
          <w:sz w:val="18"/>
          <w:szCs w:val="18"/>
        </w:rPr>
        <w:t>80</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0067</w:t>
      </w:r>
      <w:r w:rsidR="000F3E10" w:rsidRPr="00C675C6">
        <w:rPr>
          <w:rFonts w:ascii="Tahoma" w:hAnsi="Tahoma" w:cs="Tahoma"/>
          <w:sz w:val="18"/>
          <w:szCs w:val="18"/>
        </w:rPr>
        <w:t>4</w:t>
      </w:r>
      <w:r w:rsidRPr="00C675C6">
        <w:rPr>
          <w:rFonts w:ascii="Tahoma" w:hAnsi="Tahoma" w:cs="Tahoma"/>
          <w:sz w:val="18"/>
          <w:szCs w:val="18"/>
        </w:rPr>
        <w:t xml:space="preserve"> – Turistické informační centrum Frýdek-Místek – na realizaci projektu „</w:t>
      </w:r>
      <w:r w:rsidR="000F3E10" w:rsidRPr="00C675C6">
        <w:rPr>
          <w:rFonts w:ascii="Tahoma" w:hAnsi="Tahoma" w:cs="Tahoma"/>
          <w:sz w:val="18"/>
          <w:szCs w:val="18"/>
        </w:rPr>
        <w:t>Podpora aktivit turistického informačního centra</w:t>
      </w:r>
      <w:r w:rsidRPr="00C675C6">
        <w:rPr>
          <w:rFonts w:ascii="Tahoma" w:hAnsi="Tahoma" w:cs="Tahoma"/>
          <w:sz w:val="18"/>
          <w:szCs w:val="18"/>
        </w:rPr>
        <w:t>“ v rámci dotačního programu „Podpora turistických informačních center v Moravskoslezském kraji v roce 202</w:t>
      </w:r>
      <w:r w:rsidR="000F3E10" w:rsidRPr="00C675C6">
        <w:rPr>
          <w:rFonts w:ascii="Tahoma" w:hAnsi="Tahoma" w:cs="Tahoma"/>
          <w:sz w:val="18"/>
          <w:szCs w:val="18"/>
        </w:rPr>
        <w:t>4</w:t>
      </w:r>
      <w:r w:rsidRPr="00C675C6">
        <w:rPr>
          <w:rFonts w:ascii="Tahoma" w:hAnsi="Tahoma" w:cs="Tahoma"/>
          <w:sz w:val="18"/>
          <w:szCs w:val="18"/>
        </w:rPr>
        <w:t>“ – průtoková dotace</w:t>
      </w:r>
    </w:p>
    <w:p w14:paraId="568E3F41" w14:textId="317CD0A0" w:rsidR="007A134B" w:rsidRPr="00C675C6" w:rsidRDefault="007A134B" w:rsidP="007A134B">
      <w:pPr>
        <w:tabs>
          <w:tab w:val="right" w:pos="1701"/>
          <w:tab w:val="left" w:pos="1843"/>
          <w:tab w:val="left" w:pos="2127"/>
          <w:tab w:val="left" w:pos="4536"/>
        </w:tabs>
        <w:spacing w:after="0" w:line="20" w:lineRule="atLeast"/>
        <w:ind w:left="2127" w:hanging="1418"/>
        <w:rPr>
          <w:rFonts w:ascii="Tahoma" w:hAnsi="Tahoma" w:cs="Tahoma"/>
          <w:sz w:val="18"/>
          <w:szCs w:val="18"/>
        </w:rPr>
      </w:pPr>
      <w:r w:rsidRPr="00C675C6">
        <w:rPr>
          <w:rFonts w:ascii="Tahoma" w:hAnsi="Tahoma" w:cs="Tahoma"/>
          <w:sz w:val="18"/>
          <w:szCs w:val="18"/>
        </w:rPr>
        <w:tab/>
        <w:t xml:space="preserve">100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00694 – Turistické informační centrum Frýdek-Místek – na realizaci projektu „Rozšíření aktivit </w:t>
      </w:r>
      <w:r w:rsidR="000F3E10" w:rsidRPr="00C675C6">
        <w:rPr>
          <w:rFonts w:ascii="Tahoma" w:hAnsi="Tahoma" w:cs="Tahoma"/>
          <w:sz w:val="18"/>
          <w:szCs w:val="18"/>
        </w:rPr>
        <w:t>projektu Po stopách textilek</w:t>
      </w:r>
      <w:r w:rsidRPr="00C675C6">
        <w:rPr>
          <w:rFonts w:ascii="Tahoma" w:hAnsi="Tahoma" w:cs="Tahoma"/>
          <w:sz w:val="18"/>
          <w:szCs w:val="18"/>
        </w:rPr>
        <w:t xml:space="preserve">“ v rámci dotačního programu „Podpora </w:t>
      </w:r>
      <w:r w:rsidR="000F3E10" w:rsidRPr="00C675C6">
        <w:rPr>
          <w:rFonts w:ascii="Tahoma" w:hAnsi="Tahoma" w:cs="Tahoma"/>
          <w:sz w:val="18"/>
          <w:szCs w:val="18"/>
        </w:rPr>
        <w:t>technických atraktivit</w:t>
      </w:r>
      <w:r w:rsidRPr="00C675C6">
        <w:rPr>
          <w:rFonts w:ascii="Tahoma" w:hAnsi="Tahoma" w:cs="Tahoma"/>
          <w:sz w:val="18"/>
          <w:szCs w:val="18"/>
        </w:rPr>
        <w:t xml:space="preserve"> v Moravskoslezském kraji v roce 202</w:t>
      </w:r>
      <w:r w:rsidR="000F3E10" w:rsidRPr="00C675C6">
        <w:rPr>
          <w:rFonts w:ascii="Tahoma" w:hAnsi="Tahoma" w:cs="Tahoma"/>
          <w:sz w:val="18"/>
          <w:szCs w:val="18"/>
        </w:rPr>
        <w:t>4</w:t>
      </w:r>
      <w:r w:rsidRPr="00C675C6">
        <w:rPr>
          <w:rFonts w:ascii="Tahoma" w:hAnsi="Tahoma" w:cs="Tahoma"/>
          <w:sz w:val="18"/>
          <w:szCs w:val="18"/>
        </w:rPr>
        <w:t>“ – průtoková dotace</w:t>
      </w:r>
    </w:p>
    <w:p w14:paraId="16AE213C" w14:textId="3AB7AA14"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953AFD" w:rsidRPr="00C675C6">
        <w:rPr>
          <w:rFonts w:ascii="Tahoma" w:hAnsi="Tahoma" w:cs="Tahoma"/>
          <w:sz w:val="18"/>
          <w:szCs w:val="18"/>
        </w:rPr>
        <w:t xml:space="preserve">99 </w:t>
      </w:r>
      <w:r w:rsidRPr="00C675C6">
        <w:rPr>
          <w:rFonts w:ascii="Tahoma" w:hAnsi="Tahoma" w:cs="Tahoma"/>
          <w:sz w:val="18"/>
          <w:szCs w:val="18"/>
        </w:rPr>
        <w:t xml:space="preserve">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00811 – na zabezpečení akceschopnosti jednotek sboru dobrovolných hasičů</w:t>
      </w:r>
    </w:p>
    <w:p w14:paraId="313DBE4F"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217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00833 – Středisko volného času Klíč – na zabezpečení soutěží – průtoková dotace</w:t>
      </w:r>
    </w:p>
    <w:p w14:paraId="28BAA96D" w14:textId="4575DFB7" w:rsidR="007105FB" w:rsidRPr="00C675C6" w:rsidRDefault="007105FB" w:rsidP="005F0B95">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2</w:t>
      </w:r>
      <w:r w:rsidR="005F0B95" w:rsidRPr="00C675C6">
        <w:rPr>
          <w:rFonts w:ascii="Tahoma" w:hAnsi="Tahoma" w:cs="Tahoma"/>
          <w:sz w:val="18"/>
          <w:szCs w:val="18"/>
        </w:rPr>
        <w:t>26</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00910 – Středisko volného času Klíč – neinvestiční dotace na úhradu nákladů souvisejících s organizací okresních a krajských kol soutěží v zájmovém vzdělávání vyhlášených pro rok 202</w:t>
      </w:r>
      <w:r w:rsidR="005F0B95" w:rsidRPr="00C675C6">
        <w:rPr>
          <w:rFonts w:ascii="Tahoma" w:hAnsi="Tahoma" w:cs="Tahoma"/>
          <w:sz w:val="18"/>
          <w:szCs w:val="18"/>
        </w:rPr>
        <w:t>4 – průtoková dotace</w:t>
      </w:r>
    </w:p>
    <w:p w14:paraId="1C029470" w14:textId="69023998"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5F0B95" w:rsidRPr="00C675C6">
        <w:rPr>
          <w:rFonts w:ascii="Tahoma" w:hAnsi="Tahoma" w:cs="Tahoma"/>
          <w:sz w:val="18"/>
          <w:szCs w:val="18"/>
        </w:rPr>
        <w:t>1 105</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00911, ÚZ 00253 – průtokové dotace příspěvkovým organizacím na projekt „Potravinová pomoc dětem v sociální nouzi“ pro děti MŠ a žáky 1. st. ZŠ v rámci Operačního programu Zaměstnanost plus </w:t>
      </w:r>
      <w:r w:rsidR="008E5770" w:rsidRPr="00C675C6">
        <w:rPr>
          <w:rFonts w:ascii="Tahoma" w:hAnsi="Tahoma" w:cs="Tahoma"/>
          <w:sz w:val="18"/>
          <w:szCs w:val="18"/>
        </w:rPr>
        <w:t>v Moravskoslezském kraji</w:t>
      </w:r>
    </w:p>
    <w:p w14:paraId="2A055E5C" w14:textId="5A6A7CB1"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color w:val="FF0000"/>
          <w:sz w:val="18"/>
          <w:szCs w:val="18"/>
        </w:rPr>
      </w:pPr>
      <w:r w:rsidRPr="00C675C6">
        <w:rPr>
          <w:rFonts w:ascii="Tahoma" w:hAnsi="Tahoma" w:cs="Tahoma"/>
          <w:sz w:val="18"/>
          <w:szCs w:val="18"/>
        </w:rPr>
        <w:tab/>
        <w:t>z toho:</w:t>
      </w:r>
    </w:p>
    <w:p w14:paraId="2B01C8D0" w14:textId="6AE295D1" w:rsidR="007105FB" w:rsidRPr="00C675C6" w:rsidRDefault="007105FB" w:rsidP="00C5339E">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10438B" w:rsidRPr="00C675C6">
        <w:rPr>
          <w:rFonts w:ascii="Tahoma" w:hAnsi="Tahoma" w:cs="Tahoma"/>
          <w:sz w:val="18"/>
          <w:szCs w:val="18"/>
        </w:rPr>
        <w:t>11</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Beruška – podíl MSK</w:t>
      </w:r>
    </w:p>
    <w:p w14:paraId="7E81A1C9" w14:textId="3621CFE6"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102</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Beruška – podíl EU</w:t>
      </w:r>
    </w:p>
    <w:p w14:paraId="4E288E23" w14:textId="42023486"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10438B" w:rsidRPr="00C675C6">
        <w:rPr>
          <w:rFonts w:ascii="Tahoma" w:hAnsi="Tahoma" w:cs="Tahoma"/>
          <w:sz w:val="18"/>
          <w:szCs w:val="18"/>
        </w:rPr>
        <w:t>11</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Mateřídouška – podíl MSK</w:t>
      </w:r>
    </w:p>
    <w:p w14:paraId="04E1A0C5" w14:textId="6C295ACE"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100</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Mateřídouška – podíl EU</w:t>
      </w:r>
    </w:p>
    <w:p w14:paraId="5EE1670D" w14:textId="4820A8E4"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10438B" w:rsidRPr="00C675C6">
        <w:rPr>
          <w:rFonts w:ascii="Tahoma" w:hAnsi="Tahoma" w:cs="Tahoma"/>
          <w:sz w:val="18"/>
          <w:szCs w:val="18"/>
        </w:rPr>
        <w:t>19</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Sněženka – podíl MSK</w:t>
      </w:r>
    </w:p>
    <w:p w14:paraId="083B547D" w14:textId="3047057B"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169</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Sněženka – podíl EU</w:t>
      </w:r>
    </w:p>
    <w:p w14:paraId="6724EF10" w14:textId="03722104"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color w:val="FF0000"/>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10438B" w:rsidRPr="00142151">
        <w:rPr>
          <w:rFonts w:ascii="Tahoma" w:hAnsi="Tahoma" w:cs="Tahoma"/>
          <w:sz w:val="18"/>
          <w:szCs w:val="18"/>
        </w:rPr>
        <w:t>2</w:t>
      </w:r>
      <w:r w:rsidR="007152E6" w:rsidRPr="00142151">
        <w:rPr>
          <w:rFonts w:ascii="Tahoma" w:hAnsi="Tahoma" w:cs="Tahoma"/>
          <w:sz w:val="18"/>
          <w:szCs w:val="18"/>
        </w:rPr>
        <w:t>2</w:t>
      </w:r>
      <w:r w:rsidRPr="00142151">
        <w:rPr>
          <w:rFonts w:ascii="Tahoma" w:hAnsi="Tahoma" w:cs="Tahoma"/>
          <w:sz w:val="18"/>
          <w:szCs w:val="18"/>
        </w:rPr>
        <w:t xml:space="preserve"> tis. </w:t>
      </w:r>
      <w:proofErr w:type="gramStart"/>
      <w:r w:rsidRPr="00142151">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w:t>
      </w:r>
      <w:r w:rsidR="0010438B" w:rsidRPr="00C675C6">
        <w:rPr>
          <w:rFonts w:ascii="Tahoma" w:hAnsi="Tahoma" w:cs="Tahoma"/>
          <w:sz w:val="18"/>
          <w:szCs w:val="18"/>
        </w:rPr>
        <w:t>Sluníčko</w:t>
      </w:r>
      <w:r w:rsidRPr="00C675C6">
        <w:rPr>
          <w:rFonts w:ascii="Tahoma" w:hAnsi="Tahoma" w:cs="Tahoma"/>
          <w:sz w:val="18"/>
          <w:szCs w:val="18"/>
        </w:rPr>
        <w:t xml:space="preserve"> – podíl MSK</w:t>
      </w:r>
      <w:r w:rsidR="007152E6" w:rsidRPr="00C675C6">
        <w:rPr>
          <w:rFonts w:ascii="Tahoma" w:hAnsi="Tahoma" w:cs="Tahoma"/>
          <w:sz w:val="18"/>
          <w:szCs w:val="18"/>
        </w:rPr>
        <w:t xml:space="preserve">  </w:t>
      </w:r>
    </w:p>
    <w:p w14:paraId="0EF426BC" w14:textId="1B6668A9"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203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w:t>
      </w:r>
      <w:r w:rsidR="0010438B" w:rsidRPr="00C675C6">
        <w:rPr>
          <w:rFonts w:ascii="Tahoma" w:hAnsi="Tahoma" w:cs="Tahoma"/>
          <w:sz w:val="18"/>
          <w:szCs w:val="18"/>
        </w:rPr>
        <w:t>Sluníčko</w:t>
      </w:r>
      <w:r w:rsidRPr="00C675C6">
        <w:rPr>
          <w:rFonts w:ascii="Tahoma" w:hAnsi="Tahoma" w:cs="Tahoma"/>
          <w:sz w:val="18"/>
          <w:szCs w:val="18"/>
        </w:rPr>
        <w:t xml:space="preserve"> – podíl EU</w:t>
      </w:r>
    </w:p>
    <w:p w14:paraId="477EBFAE" w14:textId="2C837B5D"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10438B" w:rsidRPr="00C675C6">
        <w:rPr>
          <w:rFonts w:ascii="Tahoma" w:hAnsi="Tahoma" w:cs="Tahoma"/>
          <w:sz w:val="18"/>
          <w:szCs w:val="18"/>
        </w:rPr>
        <w:t>2</w:t>
      </w:r>
      <w:r w:rsidRPr="00C675C6">
        <w:rPr>
          <w:rFonts w:ascii="Tahoma" w:hAnsi="Tahoma" w:cs="Tahoma"/>
          <w:sz w:val="18"/>
          <w:szCs w:val="18"/>
        </w:rPr>
        <w:t xml:space="preserve">9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w:t>
      </w:r>
      <w:r w:rsidR="0010438B" w:rsidRPr="00C675C6">
        <w:rPr>
          <w:rFonts w:ascii="Tahoma" w:hAnsi="Tahoma" w:cs="Tahoma"/>
          <w:sz w:val="18"/>
          <w:szCs w:val="18"/>
        </w:rPr>
        <w:t>Radost</w:t>
      </w:r>
      <w:r w:rsidRPr="00C675C6">
        <w:rPr>
          <w:rFonts w:ascii="Tahoma" w:hAnsi="Tahoma" w:cs="Tahoma"/>
          <w:sz w:val="18"/>
          <w:szCs w:val="18"/>
        </w:rPr>
        <w:t xml:space="preserve"> – podíl MSK</w:t>
      </w:r>
    </w:p>
    <w:p w14:paraId="648C57B1" w14:textId="45955E58"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259</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MŠ</w:t>
      </w:r>
      <w:proofErr w:type="gramEnd"/>
      <w:r w:rsidRPr="00C675C6">
        <w:rPr>
          <w:rFonts w:ascii="Tahoma" w:hAnsi="Tahoma" w:cs="Tahoma"/>
          <w:sz w:val="18"/>
          <w:szCs w:val="18"/>
        </w:rPr>
        <w:t xml:space="preserve"> </w:t>
      </w:r>
      <w:r w:rsidR="0010438B" w:rsidRPr="00C675C6">
        <w:rPr>
          <w:rFonts w:ascii="Tahoma" w:hAnsi="Tahoma" w:cs="Tahoma"/>
          <w:sz w:val="18"/>
          <w:szCs w:val="18"/>
        </w:rPr>
        <w:t>Radost</w:t>
      </w:r>
      <w:r w:rsidRPr="00C675C6">
        <w:rPr>
          <w:rFonts w:ascii="Tahoma" w:hAnsi="Tahoma" w:cs="Tahoma"/>
          <w:sz w:val="18"/>
          <w:szCs w:val="18"/>
        </w:rPr>
        <w:t xml:space="preserve"> – podíl EU</w:t>
      </w:r>
    </w:p>
    <w:p w14:paraId="2144BA87" w14:textId="34ABA6D5" w:rsidR="0010438B" w:rsidRPr="00C675C6" w:rsidRDefault="0010438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11 tis. Kč </w:t>
      </w:r>
      <w:r w:rsidRPr="00C675C6">
        <w:rPr>
          <w:rFonts w:ascii="Tahoma" w:hAnsi="Tahoma" w:cs="Tahoma"/>
          <w:sz w:val="18"/>
          <w:szCs w:val="18"/>
        </w:rPr>
        <w:tab/>
        <w:t>-</w:t>
      </w:r>
      <w:r w:rsidRPr="00C675C6">
        <w:rPr>
          <w:rFonts w:ascii="Tahoma" w:hAnsi="Tahoma" w:cs="Tahoma"/>
          <w:sz w:val="18"/>
          <w:szCs w:val="18"/>
        </w:rPr>
        <w:tab/>
        <w:t>MŠ</w:t>
      </w:r>
      <w:r w:rsidR="00363D59" w:rsidRPr="00C675C6">
        <w:rPr>
          <w:rFonts w:ascii="Tahoma" w:hAnsi="Tahoma" w:cs="Tahoma"/>
          <w:sz w:val="18"/>
          <w:szCs w:val="18"/>
        </w:rPr>
        <w:t xml:space="preserve"> Pohádka – podíl MSK</w:t>
      </w:r>
    </w:p>
    <w:p w14:paraId="0F06B037" w14:textId="523AA021" w:rsidR="00363D59" w:rsidRPr="00C675C6" w:rsidRDefault="00363D59"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95</w:t>
      </w:r>
      <w:r w:rsidRPr="00C675C6">
        <w:rPr>
          <w:rFonts w:ascii="Tahoma" w:hAnsi="Tahoma" w:cs="Tahoma"/>
          <w:sz w:val="18"/>
          <w:szCs w:val="18"/>
        </w:rPr>
        <w:t xml:space="preserve"> tis. Kč </w:t>
      </w:r>
      <w:r w:rsidRPr="00C675C6">
        <w:rPr>
          <w:rFonts w:ascii="Tahoma" w:hAnsi="Tahoma" w:cs="Tahoma"/>
          <w:sz w:val="18"/>
          <w:szCs w:val="18"/>
        </w:rPr>
        <w:tab/>
        <w:t>-</w:t>
      </w:r>
      <w:r w:rsidRPr="00C675C6">
        <w:rPr>
          <w:rFonts w:ascii="Tahoma" w:hAnsi="Tahoma" w:cs="Tahoma"/>
          <w:sz w:val="18"/>
          <w:szCs w:val="18"/>
        </w:rPr>
        <w:tab/>
        <w:t>MŠ Pohádka – podíle EU</w:t>
      </w:r>
    </w:p>
    <w:p w14:paraId="770D0733" w14:textId="677D34A1"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363D59" w:rsidRPr="00C675C6">
        <w:rPr>
          <w:rFonts w:ascii="Tahoma" w:hAnsi="Tahoma" w:cs="Tahoma"/>
          <w:sz w:val="18"/>
          <w:szCs w:val="18"/>
        </w:rPr>
        <w:t>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r>
      <w:r w:rsidR="00363D59" w:rsidRPr="00C675C6">
        <w:rPr>
          <w:rFonts w:ascii="Tahoma" w:hAnsi="Tahoma" w:cs="Tahoma"/>
          <w:sz w:val="18"/>
          <w:szCs w:val="18"/>
        </w:rPr>
        <w:t>ZŠ</w:t>
      </w:r>
      <w:proofErr w:type="gramEnd"/>
      <w:r w:rsidR="00363D59" w:rsidRPr="00C675C6">
        <w:rPr>
          <w:rFonts w:ascii="Tahoma" w:hAnsi="Tahoma" w:cs="Tahoma"/>
          <w:sz w:val="18"/>
          <w:szCs w:val="18"/>
        </w:rPr>
        <w:t xml:space="preserve"> a </w:t>
      </w:r>
      <w:r w:rsidRPr="00C675C6">
        <w:rPr>
          <w:rFonts w:ascii="Tahoma" w:hAnsi="Tahoma" w:cs="Tahoma"/>
          <w:sz w:val="18"/>
          <w:szCs w:val="18"/>
        </w:rPr>
        <w:t xml:space="preserve">MŠ </w:t>
      </w:r>
      <w:r w:rsidR="00363D59" w:rsidRPr="00C675C6">
        <w:rPr>
          <w:rFonts w:ascii="Tahoma" w:hAnsi="Tahoma" w:cs="Tahoma"/>
          <w:sz w:val="18"/>
          <w:szCs w:val="18"/>
        </w:rPr>
        <w:t>Naděje</w:t>
      </w:r>
      <w:r w:rsidRPr="00C675C6">
        <w:rPr>
          <w:rFonts w:ascii="Tahoma" w:hAnsi="Tahoma" w:cs="Tahoma"/>
          <w:sz w:val="18"/>
          <w:szCs w:val="18"/>
        </w:rPr>
        <w:t xml:space="preserve"> – podíl MSK</w:t>
      </w:r>
    </w:p>
    <w:p w14:paraId="49DA30EE" w14:textId="06353EF6" w:rsidR="007105FB" w:rsidRPr="00C675C6" w:rsidRDefault="007105FB"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27</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r>
      <w:r w:rsidR="00363D59" w:rsidRPr="00C675C6">
        <w:rPr>
          <w:rFonts w:ascii="Tahoma" w:hAnsi="Tahoma" w:cs="Tahoma"/>
          <w:sz w:val="18"/>
          <w:szCs w:val="18"/>
        </w:rPr>
        <w:t>ZŠ</w:t>
      </w:r>
      <w:proofErr w:type="gramEnd"/>
      <w:r w:rsidR="00363D59" w:rsidRPr="00C675C6">
        <w:rPr>
          <w:rFonts w:ascii="Tahoma" w:hAnsi="Tahoma" w:cs="Tahoma"/>
          <w:sz w:val="18"/>
          <w:szCs w:val="18"/>
        </w:rPr>
        <w:t xml:space="preserve"> a </w:t>
      </w:r>
      <w:r w:rsidRPr="00C675C6">
        <w:rPr>
          <w:rFonts w:ascii="Tahoma" w:hAnsi="Tahoma" w:cs="Tahoma"/>
          <w:sz w:val="18"/>
          <w:szCs w:val="18"/>
        </w:rPr>
        <w:t xml:space="preserve">MŠ </w:t>
      </w:r>
      <w:r w:rsidR="00363D59" w:rsidRPr="00C675C6">
        <w:rPr>
          <w:rFonts w:ascii="Tahoma" w:hAnsi="Tahoma" w:cs="Tahoma"/>
          <w:sz w:val="18"/>
          <w:szCs w:val="18"/>
        </w:rPr>
        <w:t>Naděje</w:t>
      </w:r>
      <w:r w:rsidRPr="00C675C6">
        <w:rPr>
          <w:rFonts w:ascii="Tahoma" w:hAnsi="Tahoma" w:cs="Tahoma"/>
          <w:sz w:val="18"/>
          <w:szCs w:val="18"/>
        </w:rPr>
        <w:t xml:space="preserve"> – podíl EU</w:t>
      </w:r>
    </w:p>
    <w:p w14:paraId="75276237" w14:textId="074CDEBD" w:rsidR="00363D59" w:rsidRPr="00C675C6" w:rsidRDefault="00363D59"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2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F-M, El. Krásnohorské 2254 – podíl MSK</w:t>
      </w:r>
    </w:p>
    <w:p w14:paraId="3B659523" w14:textId="0FE2268B" w:rsidR="00363D59" w:rsidRPr="00C675C6" w:rsidRDefault="00363D59"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7152E6" w:rsidRPr="00C675C6">
        <w:rPr>
          <w:rFonts w:ascii="Tahoma" w:hAnsi="Tahoma" w:cs="Tahoma"/>
          <w:sz w:val="18"/>
          <w:szCs w:val="18"/>
        </w:rPr>
        <w:t>16</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F-M, El. Krásnohorské 2254 – podíl EU</w:t>
      </w:r>
    </w:p>
    <w:p w14:paraId="42DA55FF" w14:textId="158C75A3" w:rsidR="00363D59" w:rsidRPr="00C675C6" w:rsidRDefault="00363D59"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3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F-M, J. z Poděbrad 3109 – podíl MSK</w:t>
      </w:r>
    </w:p>
    <w:p w14:paraId="01777920" w14:textId="71ED6002" w:rsidR="00363D59" w:rsidRPr="00C675C6" w:rsidRDefault="00363D59" w:rsidP="007105FB">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2</w:t>
      </w:r>
      <w:r w:rsidR="007152E6" w:rsidRPr="00C675C6">
        <w:rPr>
          <w:rFonts w:ascii="Tahoma" w:hAnsi="Tahoma" w:cs="Tahoma"/>
          <w:sz w:val="18"/>
          <w:szCs w:val="18"/>
        </w:rPr>
        <w:t>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ZŠ</w:t>
      </w:r>
      <w:proofErr w:type="gramEnd"/>
      <w:r w:rsidRPr="00C675C6">
        <w:rPr>
          <w:rFonts w:ascii="Tahoma" w:hAnsi="Tahoma" w:cs="Tahoma"/>
          <w:sz w:val="18"/>
          <w:szCs w:val="18"/>
        </w:rPr>
        <w:t xml:space="preserve"> F-M, J. z Poděbrad 3109 – podíl EU</w:t>
      </w:r>
    </w:p>
    <w:p w14:paraId="56D9E8DB" w14:textId="6581CA89" w:rsidR="004169CC" w:rsidRPr="00C675C6" w:rsidRDefault="004169CC" w:rsidP="004169C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62 397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00914 – průtokové dotace příspěvkovým organizacím z rozpočtu MSK v rámci dotačního programu „Program na podporu poskytování sociálních služeb pro rok 2024“ </w:t>
      </w:r>
    </w:p>
    <w:p w14:paraId="00C6FA25" w14:textId="77777777" w:rsidR="004169CC" w:rsidRPr="00C675C6" w:rsidRDefault="004169CC" w:rsidP="004169C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z toho:</w:t>
      </w:r>
    </w:p>
    <w:p w14:paraId="6C771616" w14:textId="77777777" w:rsidR="004169CC" w:rsidRPr="00C675C6" w:rsidRDefault="004169CC" w:rsidP="004169CC">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5 403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Hospic</w:t>
      </w:r>
      <w:proofErr w:type="gramEnd"/>
      <w:r w:rsidRPr="00C675C6">
        <w:rPr>
          <w:rFonts w:ascii="Tahoma" w:hAnsi="Tahoma" w:cs="Tahoma"/>
          <w:sz w:val="18"/>
          <w:szCs w:val="18"/>
        </w:rPr>
        <w:t xml:space="preserve"> Frýdek-Místek, p. o.</w:t>
      </w:r>
    </w:p>
    <w:p w14:paraId="2F97301F" w14:textId="77777777" w:rsidR="004169CC" w:rsidRPr="00C675C6" w:rsidRDefault="004169CC" w:rsidP="004169CC">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5 875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Penzion</w:t>
      </w:r>
      <w:proofErr w:type="gramEnd"/>
      <w:r w:rsidRPr="00C675C6">
        <w:rPr>
          <w:rFonts w:ascii="Tahoma" w:hAnsi="Tahoma" w:cs="Tahoma"/>
          <w:sz w:val="18"/>
          <w:szCs w:val="18"/>
        </w:rPr>
        <w:t xml:space="preserve"> pro seniory Frýdek-Místek, p. o.</w:t>
      </w:r>
    </w:p>
    <w:p w14:paraId="561DEA74" w14:textId="77777777" w:rsidR="004169CC" w:rsidRPr="00C675C6" w:rsidRDefault="004169CC" w:rsidP="004169CC">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16 149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Centrum</w:t>
      </w:r>
      <w:proofErr w:type="gramEnd"/>
      <w:r w:rsidRPr="00C675C6">
        <w:rPr>
          <w:rFonts w:ascii="Tahoma" w:hAnsi="Tahoma" w:cs="Tahoma"/>
          <w:sz w:val="18"/>
          <w:szCs w:val="18"/>
        </w:rPr>
        <w:t xml:space="preserve"> pečovatelské služby Frýdek-Místek, p. o.</w:t>
      </w:r>
    </w:p>
    <w:p w14:paraId="54B85222" w14:textId="77777777" w:rsidR="004169CC" w:rsidRPr="00C675C6" w:rsidRDefault="004169CC" w:rsidP="004169CC">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7 103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ŽIRAFA</w:t>
      </w:r>
      <w:proofErr w:type="gramEnd"/>
      <w:r w:rsidRPr="00C675C6">
        <w:rPr>
          <w:rFonts w:ascii="Tahoma" w:hAnsi="Tahoma" w:cs="Tahoma"/>
          <w:sz w:val="18"/>
          <w:szCs w:val="18"/>
        </w:rPr>
        <w:t>-Integrované centrum Frýdek-Místek, p. o.</w:t>
      </w:r>
    </w:p>
    <w:p w14:paraId="3E33D511" w14:textId="77777777" w:rsidR="004169CC" w:rsidRPr="00C675C6" w:rsidRDefault="004169CC" w:rsidP="004169CC">
      <w:pPr>
        <w:tabs>
          <w:tab w:val="right" w:pos="1701"/>
          <w:tab w:val="left" w:pos="1843"/>
          <w:tab w:val="left" w:pos="2127"/>
          <w:tab w:val="right" w:pos="3261"/>
          <w:tab w:val="center" w:pos="3402"/>
          <w:tab w:val="left" w:pos="3544"/>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t xml:space="preserve">27 867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Domov</w:t>
      </w:r>
      <w:proofErr w:type="gramEnd"/>
      <w:r w:rsidRPr="00C675C6">
        <w:rPr>
          <w:rFonts w:ascii="Tahoma" w:hAnsi="Tahoma" w:cs="Tahoma"/>
          <w:sz w:val="18"/>
          <w:szCs w:val="18"/>
        </w:rPr>
        <w:t xml:space="preserve"> pro seniory Frýdek-Místek, p. o.</w:t>
      </w:r>
    </w:p>
    <w:p w14:paraId="5293E89C" w14:textId="70A046C3"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7152E6" w:rsidRPr="00C675C6">
        <w:rPr>
          <w:rFonts w:ascii="Tahoma" w:hAnsi="Tahoma" w:cs="Tahoma"/>
          <w:sz w:val="18"/>
          <w:szCs w:val="18"/>
        </w:rPr>
        <w:t>1 493</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0091</w:t>
      </w:r>
      <w:r w:rsidR="007152E6" w:rsidRPr="00C675C6">
        <w:rPr>
          <w:rFonts w:ascii="Tahoma" w:hAnsi="Tahoma" w:cs="Tahoma"/>
          <w:sz w:val="18"/>
          <w:szCs w:val="18"/>
        </w:rPr>
        <w:t>6</w:t>
      </w:r>
      <w:r w:rsidRPr="00C675C6">
        <w:rPr>
          <w:rFonts w:ascii="Tahoma" w:hAnsi="Tahoma" w:cs="Tahoma"/>
          <w:sz w:val="18"/>
          <w:szCs w:val="18"/>
        </w:rPr>
        <w:t xml:space="preserve"> – </w:t>
      </w:r>
      <w:r w:rsidR="007152E6" w:rsidRPr="00C675C6">
        <w:rPr>
          <w:rFonts w:ascii="Tahoma" w:hAnsi="Tahoma" w:cs="Tahoma"/>
          <w:sz w:val="18"/>
          <w:szCs w:val="18"/>
        </w:rPr>
        <w:t xml:space="preserve">neinvestiční </w:t>
      </w:r>
      <w:r w:rsidRPr="00C675C6">
        <w:rPr>
          <w:rFonts w:ascii="Tahoma" w:hAnsi="Tahoma" w:cs="Tahoma"/>
          <w:sz w:val="18"/>
          <w:szCs w:val="18"/>
        </w:rPr>
        <w:t xml:space="preserve">dotace </w:t>
      </w:r>
      <w:r w:rsidR="007152E6" w:rsidRPr="00C675C6">
        <w:rPr>
          <w:rFonts w:ascii="Tahoma" w:hAnsi="Tahoma" w:cs="Tahoma"/>
          <w:sz w:val="18"/>
          <w:szCs w:val="18"/>
        </w:rPr>
        <w:t>na</w:t>
      </w:r>
      <w:r w:rsidR="002A5570" w:rsidRPr="00C675C6">
        <w:rPr>
          <w:rFonts w:ascii="Tahoma" w:hAnsi="Tahoma" w:cs="Tahoma"/>
          <w:sz w:val="18"/>
          <w:szCs w:val="18"/>
        </w:rPr>
        <w:t xml:space="preserve"> z</w:t>
      </w:r>
      <w:r w:rsidR="007152E6" w:rsidRPr="00C675C6">
        <w:rPr>
          <w:rFonts w:ascii="Tahoma" w:hAnsi="Tahoma" w:cs="Tahoma"/>
          <w:sz w:val="18"/>
          <w:szCs w:val="18"/>
        </w:rPr>
        <w:t xml:space="preserve">mírnění a odstranění následků povodňových škod na území </w:t>
      </w:r>
      <w:r w:rsidR="002A5570" w:rsidRPr="00C675C6">
        <w:rPr>
          <w:rFonts w:ascii="Tahoma" w:hAnsi="Tahoma" w:cs="Tahoma"/>
          <w:sz w:val="18"/>
          <w:szCs w:val="18"/>
        </w:rPr>
        <w:t>obce</w:t>
      </w:r>
    </w:p>
    <w:p w14:paraId="79AE3F34" w14:textId="3F43D00C" w:rsidR="007105FB" w:rsidRPr="00C675C6" w:rsidRDefault="007105FB" w:rsidP="004169CC">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p>
    <w:p w14:paraId="094699AF" w14:textId="77777777" w:rsidR="00953AFD" w:rsidRPr="00C675C6" w:rsidRDefault="00953AFD" w:rsidP="007105FB">
      <w:pPr>
        <w:tabs>
          <w:tab w:val="right" w:pos="1701"/>
          <w:tab w:val="left" w:pos="1843"/>
          <w:tab w:val="left" w:pos="2127"/>
          <w:tab w:val="left" w:pos="4536"/>
        </w:tabs>
        <w:spacing w:after="0" w:line="20" w:lineRule="atLeast"/>
        <w:rPr>
          <w:rFonts w:ascii="Tahoma" w:hAnsi="Tahoma" w:cs="Tahoma"/>
          <w:b/>
          <w:sz w:val="18"/>
          <w:szCs w:val="18"/>
        </w:rPr>
      </w:pPr>
    </w:p>
    <w:p w14:paraId="6165A369" w14:textId="056037FC" w:rsidR="007105FB" w:rsidRPr="00C675C6" w:rsidRDefault="007105FB" w:rsidP="007105FB">
      <w:pPr>
        <w:tabs>
          <w:tab w:val="right" w:pos="1701"/>
          <w:tab w:val="left" w:pos="1843"/>
          <w:tab w:val="left" w:pos="2127"/>
          <w:tab w:val="left" w:pos="4536"/>
        </w:tabs>
        <w:spacing w:after="0" w:line="20" w:lineRule="atLeast"/>
        <w:rPr>
          <w:rFonts w:ascii="Tahoma" w:hAnsi="Tahoma" w:cs="Tahoma"/>
          <w:b/>
          <w:sz w:val="18"/>
          <w:szCs w:val="18"/>
        </w:rPr>
      </w:pPr>
      <w:r w:rsidRPr="00C675C6">
        <w:rPr>
          <w:rFonts w:ascii="Tahoma" w:hAnsi="Tahoma" w:cs="Tahoma"/>
          <w:b/>
          <w:sz w:val="18"/>
          <w:szCs w:val="18"/>
        </w:rPr>
        <w:t xml:space="preserve">Pol. </w:t>
      </w:r>
      <w:proofErr w:type="gramStart"/>
      <w:r w:rsidRPr="00C675C6">
        <w:rPr>
          <w:rFonts w:ascii="Tahoma" w:hAnsi="Tahoma" w:cs="Tahoma"/>
          <w:b/>
          <w:sz w:val="18"/>
          <w:szCs w:val="18"/>
        </w:rPr>
        <w:t>4213-Investiční</w:t>
      </w:r>
      <w:proofErr w:type="gramEnd"/>
      <w:r w:rsidRPr="00C675C6">
        <w:rPr>
          <w:rFonts w:ascii="Tahoma" w:hAnsi="Tahoma" w:cs="Tahoma"/>
          <w:b/>
          <w:sz w:val="18"/>
          <w:szCs w:val="18"/>
        </w:rPr>
        <w:t xml:space="preserve"> přijaté transfery ze státních fondů </w:t>
      </w:r>
      <w:r w:rsidR="005B46A2" w:rsidRPr="00C675C6">
        <w:rPr>
          <w:rFonts w:ascii="Tahoma" w:hAnsi="Tahoma" w:cs="Tahoma"/>
          <w:b/>
          <w:sz w:val="18"/>
          <w:szCs w:val="18"/>
        </w:rPr>
        <w:t xml:space="preserve">– </w:t>
      </w:r>
      <w:r w:rsidRPr="00C675C6">
        <w:rPr>
          <w:rFonts w:ascii="Tahoma" w:hAnsi="Tahoma" w:cs="Tahoma"/>
          <w:b/>
          <w:sz w:val="18"/>
          <w:szCs w:val="18"/>
        </w:rPr>
        <w:t>plnění na 1</w:t>
      </w:r>
      <w:r w:rsidR="005B46A2" w:rsidRPr="00C675C6">
        <w:rPr>
          <w:rFonts w:ascii="Tahoma" w:hAnsi="Tahoma" w:cs="Tahoma"/>
          <w:b/>
          <w:sz w:val="18"/>
          <w:szCs w:val="18"/>
        </w:rPr>
        <w:t>57</w:t>
      </w:r>
      <w:r w:rsidRPr="00C675C6">
        <w:rPr>
          <w:rFonts w:ascii="Tahoma" w:hAnsi="Tahoma" w:cs="Tahoma"/>
          <w:b/>
          <w:sz w:val="18"/>
          <w:szCs w:val="18"/>
        </w:rPr>
        <w:t xml:space="preserve"> %</w:t>
      </w:r>
    </w:p>
    <w:p w14:paraId="133ADD65" w14:textId="66A7CA80" w:rsidR="007105FB" w:rsidRPr="00C675C6" w:rsidRDefault="007105FB" w:rsidP="007105FB">
      <w:pPr>
        <w:tabs>
          <w:tab w:val="right" w:pos="1701"/>
          <w:tab w:val="left" w:pos="1843"/>
          <w:tab w:val="left" w:pos="2127"/>
          <w:tab w:val="left" w:pos="4536"/>
        </w:tabs>
        <w:spacing w:after="0" w:line="20" w:lineRule="atLeast"/>
        <w:rPr>
          <w:rFonts w:ascii="Tahoma" w:hAnsi="Tahoma" w:cs="Tahoma"/>
          <w:b/>
          <w:sz w:val="18"/>
          <w:szCs w:val="18"/>
        </w:rPr>
      </w:pPr>
      <w:r w:rsidRPr="00C675C6">
        <w:rPr>
          <w:rFonts w:ascii="Tahoma" w:hAnsi="Tahoma" w:cs="Tahoma"/>
          <w:b/>
          <w:sz w:val="18"/>
          <w:szCs w:val="18"/>
        </w:rPr>
        <w:t xml:space="preserve">Rozpočet: </w:t>
      </w:r>
      <w:r w:rsidR="005B46A2" w:rsidRPr="00C675C6">
        <w:rPr>
          <w:rFonts w:ascii="Tahoma" w:hAnsi="Tahoma" w:cs="Tahoma"/>
          <w:b/>
          <w:sz w:val="18"/>
          <w:szCs w:val="18"/>
        </w:rPr>
        <w:t>15 572</w:t>
      </w:r>
      <w:r w:rsidRPr="00C675C6">
        <w:rPr>
          <w:rFonts w:ascii="Tahoma" w:hAnsi="Tahoma" w:cs="Tahoma"/>
          <w:b/>
          <w:sz w:val="18"/>
          <w:szCs w:val="18"/>
        </w:rPr>
        <w:t xml:space="preserve"> tis. Kč</w:t>
      </w:r>
      <w:r w:rsidRPr="00C675C6">
        <w:rPr>
          <w:rFonts w:ascii="Tahoma" w:hAnsi="Tahoma" w:cs="Tahoma"/>
          <w:b/>
          <w:sz w:val="18"/>
          <w:szCs w:val="18"/>
        </w:rPr>
        <w:tab/>
        <w:t xml:space="preserve">Skutečnost: </w:t>
      </w:r>
      <w:r w:rsidR="005B46A2" w:rsidRPr="00C675C6">
        <w:rPr>
          <w:rFonts w:ascii="Tahoma" w:hAnsi="Tahoma" w:cs="Tahoma"/>
          <w:b/>
          <w:sz w:val="18"/>
          <w:szCs w:val="18"/>
        </w:rPr>
        <w:t>24 471</w:t>
      </w:r>
      <w:r w:rsidRPr="00C675C6">
        <w:rPr>
          <w:rFonts w:ascii="Tahoma" w:hAnsi="Tahoma" w:cs="Tahoma"/>
          <w:b/>
          <w:sz w:val="18"/>
          <w:szCs w:val="18"/>
        </w:rPr>
        <w:t xml:space="preserve"> tis. Kč</w:t>
      </w:r>
    </w:p>
    <w:p w14:paraId="544C34E5"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V tom:</w:t>
      </w:r>
    </w:p>
    <w:p w14:paraId="0A9620CB" w14:textId="204996CE"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42529A" w:rsidRPr="00C675C6">
        <w:rPr>
          <w:rFonts w:ascii="Tahoma" w:hAnsi="Tahoma" w:cs="Tahoma"/>
          <w:sz w:val="18"/>
          <w:szCs w:val="18"/>
        </w:rPr>
        <w:t>11 49</w:t>
      </w:r>
      <w:r w:rsidR="005216D3" w:rsidRPr="00C675C6">
        <w:rPr>
          <w:rFonts w:ascii="Tahoma" w:hAnsi="Tahoma" w:cs="Tahoma"/>
          <w:sz w:val="18"/>
          <w:szCs w:val="18"/>
        </w:rPr>
        <w:t>4</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90</w:t>
      </w:r>
      <w:r w:rsidR="0042529A" w:rsidRPr="00C675C6">
        <w:rPr>
          <w:rFonts w:ascii="Tahoma" w:hAnsi="Tahoma" w:cs="Tahoma"/>
          <w:sz w:val="18"/>
          <w:szCs w:val="18"/>
        </w:rPr>
        <w:t>505</w:t>
      </w:r>
      <w:r w:rsidRPr="00C675C6">
        <w:rPr>
          <w:rFonts w:ascii="Tahoma" w:hAnsi="Tahoma" w:cs="Tahoma"/>
          <w:sz w:val="18"/>
          <w:szCs w:val="18"/>
        </w:rPr>
        <w:t xml:space="preserve"> – </w:t>
      </w:r>
      <w:r w:rsidR="0042529A" w:rsidRPr="00C675C6">
        <w:rPr>
          <w:rFonts w:ascii="Tahoma" w:hAnsi="Tahoma" w:cs="Tahoma"/>
          <w:sz w:val="18"/>
          <w:szCs w:val="18"/>
        </w:rPr>
        <w:t xml:space="preserve">dotace ze Státního fondu životního prostředí – </w:t>
      </w:r>
      <w:r w:rsidRPr="00C675C6">
        <w:rPr>
          <w:rFonts w:ascii="Tahoma" w:hAnsi="Tahoma" w:cs="Tahoma"/>
          <w:sz w:val="18"/>
          <w:szCs w:val="18"/>
        </w:rPr>
        <w:t xml:space="preserve">Národní </w:t>
      </w:r>
      <w:r w:rsidR="005216D3" w:rsidRPr="00C675C6">
        <w:rPr>
          <w:rFonts w:ascii="Tahoma" w:hAnsi="Tahoma" w:cs="Tahoma"/>
          <w:sz w:val="18"/>
          <w:szCs w:val="18"/>
        </w:rPr>
        <w:t>program životního prostředí v rámci Národního plánu obnovy</w:t>
      </w:r>
    </w:p>
    <w:p w14:paraId="3C74B8EE"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z toho: </w:t>
      </w:r>
    </w:p>
    <w:p w14:paraId="64E74A3E" w14:textId="4827468C" w:rsidR="007105FB" w:rsidRPr="00C675C6" w:rsidRDefault="007105FB" w:rsidP="0042529A">
      <w:pPr>
        <w:tabs>
          <w:tab w:val="right" w:pos="1701"/>
          <w:tab w:val="left" w:pos="1843"/>
          <w:tab w:val="left" w:pos="2127"/>
          <w:tab w:val="right" w:pos="3261"/>
          <w:tab w:val="right" w:pos="3402"/>
        </w:tabs>
        <w:spacing w:after="0" w:line="20" w:lineRule="atLeast"/>
        <w:ind w:left="3545" w:hanging="3383"/>
        <w:rPr>
          <w:rFonts w:ascii="Tahoma" w:hAnsi="Tahoma" w:cs="Tahoma"/>
          <w:bCs/>
          <w:iCs/>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42529A" w:rsidRPr="00C675C6">
        <w:rPr>
          <w:rFonts w:ascii="Tahoma" w:hAnsi="Tahoma" w:cs="Tahoma"/>
          <w:sz w:val="18"/>
          <w:szCs w:val="18"/>
          <w:shd w:val="clear" w:color="auto" w:fill="FFFFFF" w:themeFill="background1"/>
        </w:rPr>
        <w:t>2 87</w:t>
      </w:r>
      <w:r w:rsidR="005216D3" w:rsidRPr="00C675C6">
        <w:rPr>
          <w:rFonts w:ascii="Tahoma" w:hAnsi="Tahoma" w:cs="Tahoma"/>
          <w:sz w:val="18"/>
          <w:szCs w:val="18"/>
          <w:shd w:val="clear" w:color="auto" w:fill="FFFFFF" w:themeFill="background1"/>
        </w:rPr>
        <w:t>8</w:t>
      </w:r>
      <w:r w:rsidRPr="00C675C6">
        <w:rPr>
          <w:rFonts w:ascii="Tahoma" w:hAnsi="Tahoma" w:cs="Tahoma"/>
          <w:sz w:val="18"/>
          <w:szCs w:val="18"/>
          <w:shd w:val="clear" w:color="auto" w:fill="FFFFFF" w:themeFill="background1"/>
        </w:rPr>
        <w:t xml:space="preserve"> tis. Kč</w:t>
      </w:r>
      <w:r w:rsidRPr="00C675C6">
        <w:rPr>
          <w:rFonts w:ascii="Tahoma" w:hAnsi="Tahoma" w:cs="Tahoma"/>
          <w:sz w:val="18"/>
          <w:szCs w:val="18"/>
        </w:rPr>
        <w:t xml:space="preserve"> </w:t>
      </w:r>
      <w:r w:rsidRPr="00C675C6">
        <w:rPr>
          <w:rFonts w:ascii="Tahoma" w:hAnsi="Tahoma" w:cs="Tahoma"/>
          <w:sz w:val="18"/>
          <w:szCs w:val="18"/>
        </w:rPr>
        <w:tab/>
        <w:t xml:space="preserve"> -</w:t>
      </w:r>
      <w:r w:rsidRPr="00C675C6">
        <w:rPr>
          <w:rFonts w:ascii="Tahoma" w:hAnsi="Tahoma" w:cs="Tahoma"/>
          <w:sz w:val="18"/>
          <w:szCs w:val="18"/>
        </w:rPr>
        <w:tab/>
      </w:r>
      <w:r w:rsidR="0042529A" w:rsidRPr="00C675C6">
        <w:rPr>
          <w:rFonts w:ascii="Tahoma" w:hAnsi="Tahoma" w:cs="Tahoma"/>
          <w:sz w:val="18"/>
          <w:szCs w:val="18"/>
        </w:rPr>
        <w:t xml:space="preserve">akce </w:t>
      </w:r>
      <w:r w:rsidRPr="00C675C6">
        <w:rPr>
          <w:rFonts w:ascii="Tahoma" w:hAnsi="Tahoma" w:cs="Tahoma"/>
          <w:sz w:val="18"/>
          <w:szCs w:val="18"/>
        </w:rPr>
        <w:t>„</w:t>
      </w:r>
      <w:r w:rsidR="0042529A" w:rsidRPr="00C675C6">
        <w:rPr>
          <w:rFonts w:ascii="Tahoma" w:hAnsi="Tahoma" w:cs="Tahoma"/>
          <w:sz w:val="18"/>
          <w:szCs w:val="18"/>
        </w:rPr>
        <w:t xml:space="preserve">Rekonstrukce hasičské zbrojnice na ul. Střelniční ve </w:t>
      </w:r>
      <w:r w:rsidR="0042529A" w:rsidRPr="00C675C6">
        <w:rPr>
          <w:rFonts w:ascii="Tahoma" w:hAnsi="Tahoma" w:cs="Tahoma"/>
          <w:sz w:val="18"/>
          <w:szCs w:val="18"/>
        </w:rPr>
        <w:br/>
        <w:t>Frýdku-Místku</w:t>
      </w:r>
      <w:r w:rsidRPr="00C675C6">
        <w:rPr>
          <w:rFonts w:ascii="Tahoma" w:hAnsi="Tahoma" w:cs="Tahoma"/>
          <w:bCs/>
          <w:iCs/>
          <w:sz w:val="18"/>
          <w:szCs w:val="18"/>
        </w:rPr>
        <w:t>“</w:t>
      </w:r>
      <w:r w:rsidR="00AE4BBA" w:rsidRPr="00C675C6">
        <w:rPr>
          <w:rFonts w:ascii="Tahoma" w:hAnsi="Tahoma" w:cs="Tahoma"/>
          <w:bCs/>
          <w:iCs/>
          <w:sz w:val="18"/>
          <w:szCs w:val="18"/>
        </w:rPr>
        <w:t xml:space="preserve"> (dotace na akci, která byla dokončena již v r. 2023)</w:t>
      </w:r>
    </w:p>
    <w:p w14:paraId="181806D1" w14:textId="0EF8F343" w:rsidR="007105FB" w:rsidRPr="00C675C6" w:rsidRDefault="007105FB" w:rsidP="00AE4BBA">
      <w:pPr>
        <w:tabs>
          <w:tab w:val="right" w:pos="1701"/>
          <w:tab w:val="left" w:pos="1843"/>
          <w:tab w:val="left" w:pos="2127"/>
          <w:tab w:val="right" w:pos="3261"/>
          <w:tab w:val="right" w:pos="3402"/>
        </w:tabs>
        <w:spacing w:after="0" w:line="20" w:lineRule="atLeast"/>
        <w:ind w:left="3545" w:hanging="3383"/>
        <w:rPr>
          <w:rFonts w:ascii="Tahoma" w:hAnsi="Tahoma" w:cs="Tahoma"/>
          <w:bCs/>
          <w:iCs/>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42529A" w:rsidRPr="00C675C6">
        <w:rPr>
          <w:rFonts w:ascii="Tahoma" w:hAnsi="Tahoma" w:cs="Tahoma"/>
          <w:sz w:val="18"/>
          <w:szCs w:val="18"/>
        </w:rPr>
        <w:t>6 020</w:t>
      </w:r>
      <w:r w:rsidRPr="00C675C6">
        <w:rPr>
          <w:rFonts w:ascii="Tahoma" w:hAnsi="Tahoma" w:cs="Tahoma"/>
          <w:sz w:val="18"/>
          <w:szCs w:val="18"/>
        </w:rPr>
        <w:t xml:space="preserve"> tis. Kč </w:t>
      </w:r>
      <w:r w:rsidRPr="00C675C6">
        <w:rPr>
          <w:rFonts w:ascii="Tahoma" w:hAnsi="Tahoma" w:cs="Tahoma"/>
          <w:sz w:val="18"/>
          <w:szCs w:val="18"/>
        </w:rPr>
        <w:tab/>
        <w:t xml:space="preserve"> -</w:t>
      </w:r>
      <w:r w:rsidRPr="00C675C6">
        <w:rPr>
          <w:rFonts w:ascii="Tahoma" w:hAnsi="Tahoma" w:cs="Tahoma"/>
          <w:sz w:val="18"/>
          <w:szCs w:val="18"/>
        </w:rPr>
        <w:tab/>
      </w:r>
      <w:r w:rsidR="0042529A" w:rsidRPr="00C675C6">
        <w:rPr>
          <w:rFonts w:ascii="Tahoma" w:hAnsi="Tahoma" w:cs="Tahoma"/>
          <w:sz w:val="18"/>
          <w:szCs w:val="18"/>
        </w:rPr>
        <w:t xml:space="preserve">akce „Zateplení přístavby ZŠ </w:t>
      </w:r>
      <w:proofErr w:type="spellStart"/>
      <w:r w:rsidR="0042529A" w:rsidRPr="00C675C6">
        <w:rPr>
          <w:rFonts w:ascii="Tahoma" w:hAnsi="Tahoma" w:cs="Tahoma"/>
          <w:sz w:val="18"/>
          <w:szCs w:val="18"/>
        </w:rPr>
        <w:t>nár</w:t>
      </w:r>
      <w:proofErr w:type="spellEnd"/>
      <w:r w:rsidR="0042529A" w:rsidRPr="00C675C6">
        <w:rPr>
          <w:rFonts w:ascii="Tahoma" w:hAnsi="Tahoma" w:cs="Tahoma"/>
          <w:sz w:val="18"/>
          <w:szCs w:val="18"/>
        </w:rPr>
        <w:t>. um. P. Bezruče, tř. T. G. M. 454</w:t>
      </w:r>
      <w:r w:rsidRPr="00C675C6">
        <w:rPr>
          <w:rFonts w:ascii="Tahoma" w:hAnsi="Tahoma" w:cs="Tahoma"/>
          <w:bCs/>
          <w:iCs/>
          <w:sz w:val="18"/>
          <w:szCs w:val="18"/>
        </w:rPr>
        <w:t>“</w:t>
      </w:r>
      <w:r w:rsidR="00AE4BBA" w:rsidRPr="00C675C6">
        <w:rPr>
          <w:rFonts w:ascii="Tahoma" w:hAnsi="Tahoma" w:cs="Tahoma"/>
          <w:bCs/>
          <w:iCs/>
          <w:sz w:val="18"/>
          <w:szCs w:val="18"/>
        </w:rPr>
        <w:t xml:space="preserve"> (dotace na akci, která byla dokončena již v r. 2022)</w:t>
      </w:r>
    </w:p>
    <w:p w14:paraId="6CCA2EAE" w14:textId="424D1FF4" w:rsidR="007105FB" w:rsidRPr="00C675C6" w:rsidRDefault="007105FB" w:rsidP="0042529A">
      <w:pPr>
        <w:tabs>
          <w:tab w:val="right" w:pos="1701"/>
          <w:tab w:val="left" w:pos="1843"/>
          <w:tab w:val="left" w:pos="2127"/>
          <w:tab w:val="right" w:pos="3261"/>
          <w:tab w:val="right" w:pos="3402"/>
        </w:tabs>
        <w:spacing w:after="0" w:line="20" w:lineRule="atLeast"/>
        <w:ind w:left="3545" w:hanging="3383"/>
        <w:rPr>
          <w:rFonts w:ascii="Tahoma" w:hAnsi="Tahoma" w:cs="Tahoma"/>
          <w:bCs/>
          <w:iCs/>
          <w:sz w:val="18"/>
          <w:szCs w:val="18"/>
        </w:rPr>
      </w:pP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Pr="00C675C6">
        <w:rPr>
          <w:rFonts w:ascii="Tahoma" w:hAnsi="Tahoma" w:cs="Tahoma"/>
          <w:sz w:val="18"/>
          <w:szCs w:val="18"/>
        </w:rPr>
        <w:tab/>
      </w:r>
      <w:r w:rsidR="0042529A" w:rsidRPr="00C675C6">
        <w:rPr>
          <w:rFonts w:ascii="Tahoma" w:hAnsi="Tahoma" w:cs="Tahoma"/>
          <w:sz w:val="18"/>
          <w:szCs w:val="18"/>
        </w:rPr>
        <w:t>2 596</w:t>
      </w:r>
      <w:r w:rsidRPr="00C675C6">
        <w:rPr>
          <w:rFonts w:ascii="Tahoma" w:hAnsi="Tahoma" w:cs="Tahoma"/>
          <w:sz w:val="18"/>
          <w:szCs w:val="18"/>
        </w:rPr>
        <w:t xml:space="preserve"> tis. Kč </w:t>
      </w:r>
      <w:r w:rsidRPr="00C675C6">
        <w:rPr>
          <w:rFonts w:ascii="Tahoma" w:hAnsi="Tahoma" w:cs="Tahoma"/>
          <w:sz w:val="18"/>
          <w:szCs w:val="18"/>
        </w:rPr>
        <w:tab/>
        <w:t xml:space="preserve"> -</w:t>
      </w:r>
      <w:r w:rsidRPr="00C675C6">
        <w:rPr>
          <w:rFonts w:ascii="Tahoma" w:hAnsi="Tahoma" w:cs="Tahoma"/>
          <w:sz w:val="18"/>
          <w:szCs w:val="18"/>
        </w:rPr>
        <w:tab/>
      </w:r>
      <w:r w:rsidR="0042529A" w:rsidRPr="00C675C6">
        <w:rPr>
          <w:rFonts w:ascii="Tahoma" w:hAnsi="Tahoma" w:cs="Tahoma"/>
          <w:sz w:val="18"/>
          <w:szCs w:val="18"/>
        </w:rPr>
        <w:t xml:space="preserve">akce </w:t>
      </w:r>
      <w:r w:rsidRPr="00C675C6">
        <w:rPr>
          <w:rFonts w:ascii="Tahoma" w:hAnsi="Tahoma" w:cs="Tahoma"/>
          <w:sz w:val="18"/>
          <w:szCs w:val="18"/>
        </w:rPr>
        <w:t>„</w:t>
      </w:r>
      <w:r w:rsidR="0042529A" w:rsidRPr="00C675C6">
        <w:rPr>
          <w:rFonts w:ascii="Tahoma" w:hAnsi="Tahoma" w:cs="Tahoma"/>
          <w:sz w:val="18"/>
          <w:szCs w:val="18"/>
        </w:rPr>
        <w:t>Výměna oken v Žirafě – IC FM</w:t>
      </w:r>
      <w:r w:rsidRPr="00C675C6">
        <w:rPr>
          <w:rFonts w:ascii="Tahoma" w:hAnsi="Tahoma" w:cs="Tahoma"/>
          <w:bCs/>
          <w:iCs/>
          <w:sz w:val="18"/>
          <w:szCs w:val="18"/>
        </w:rPr>
        <w:t>“</w:t>
      </w:r>
      <w:r w:rsidR="0042529A" w:rsidRPr="00C675C6">
        <w:rPr>
          <w:rFonts w:ascii="Tahoma" w:hAnsi="Tahoma" w:cs="Tahoma"/>
          <w:bCs/>
          <w:iCs/>
          <w:sz w:val="18"/>
          <w:szCs w:val="18"/>
        </w:rPr>
        <w:t xml:space="preserve"> </w:t>
      </w:r>
      <w:r w:rsidR="00AE4BBA" w:rsidRPr="00C675C6">
        <w:rPr>
          <w:rFonts w:ascii="Tahoma" w:hAnsi="Tahoma" w:cs="Tahoma"/>
          <w:bCs/>
          <w:iCs/>
          <w:sz w:val="18"/>
          <w:szCs w:val="18"/>
        </w:rPr>
        <w:t xml:space="preserve">(akce byla dokončena a </w:t>
      </w:r>
      <w:r w:rsidR="00AE4BBA" w:rsidRPr="00C675C6">
        <w:rPr>
          <w:rFonts w:ascii="Tahoma" w:hAnsi="Tahoma" w:cs="Tahoma"/>
          <w:bCs/>
          <w:iCs/>
          <w:sz w:val="18"/>
          <w:szCs w:val="18"/>
        </w:rPr>
        <w:br/>
        <w:t xml:space="preserve">zkolaudována již v r. 2023, </w:t>
      </w:r>
      <w:r w:rsidR="0042529A" w:rsidRPr="00C675C6">
        <w:rPr>
          <w:rFonts w:ascii="Tahoma" w:hAnsi="Tahoma" w:cs="Tahoma"/>
          <w:bCs/>
          <w:iCs/>
          <w:sz w:val="18"/>
          <w:szCs w:val="18"/>
        </w:rPr>
        <w:t>dotace pokrývá práce provedené v roce 2021 a 2022</w:t>
      </w:r>
      <w:r w:rsidR="00AE4BBA" w:rsidRPr="00C675C6">
        <w:rPr>
          <w:rFonts w:ascii="Tahoma" w:hAnsi="Tahoma" w:cs="Tahoma"/>
          <w:bCs/>
          <w:iCs/>
          <w:sz w:val="18"/>
          <w:szCs w:val="18"/>
        </w:rPr>
        <w:t>)</w:t>
      </w:r>
    </w:p>
    <w:p w14:paraId="420EE4B5" w14:textId="3B31C19F"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i/>
          <w:iCs/>
          <w:sz w:val="18"/>
          <w:szCs w:val="18"/>
        </w:rPr>
      </w:pPr>
      <w:r w:rsidRPr="00C675C6">
        <w:rPr>
          <w:rFonts w:ascii="Tahoma" w:hAnsi="Tahoma" w:cs="Tahoma"/>
          <w:sz w:val="18"/>
          <w:szCs w:val="18"/>
        </w:rPr>
        <w:tab/>
      </w:r>
      <w:r w:rsidR="004B79F7" w:rsidRPr="00C675C6">
        <w:rPr>
          <w:rFonts w:ascii="Tahoma" w:hAnsi="Tahoma" w:cs="Tahoma"/>
          <w:sz w:val="18"/>
          <w:szCs w:val="18"/>
        </w:rPr>
        <w:t>12 977</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92506 – Revitalizace území se starou stavební zátěží </w:t>
      </w:r>
      <w:r w:rsidR="004B79F7" w:rsidRPr="00C675C6">
        <w:rPr>
          <w:rFonts w:ascii="Tahoma" w:hAnsi="Tahoma" w:cs="Tahoma"/>
          <w:sz w:val="18"/>
          <w:szCs w:val="18"/>
        </w:rPr>
        <w:t xml:space="preserve">– </w:t>
      </w:r>
      <w:r w:rsidRPr="00C675C6">
        <w:rPr>
          <w:rFonts w:ascii="Tahoma" w:hAnsi="Tahoma" w:cs="Tahoma"/>
          <w:sz w:val="18"/>
          <w:szCs w:val="18"/>
        </w:rPr>
        <w:t xml:space="preserve">dotace ze Státního fondu podpory investic v rámci akce „Stavební úpravy domu č.p. 1083, ul. Těšínská na sídlo MP“ </w:t>
      </w:r>
      <w:r w:rsidR="00B07AF9" w:rsidRPr="00C675C6">
        <w:rPr>
          <w:rFonts w:ascii="Tahoma" w:hAnsi="Tahoma" w:cs="Tahoma"/>
          <w:sz w:val="18"/>
          <w:szCs w:val="18"/>
        </w:rPr>
        <w:t>(</w:t>
      </w:r>
      <w:r w:rsidR="00AE4BBA" w:rsidRPr="00C675C6">
        <w:rPr>
          <w:rFonts w:ascii="Tahoma" w:hAnsi="Tahoma" w:cs="Tahoma"/>
          <w:sz w:val="18"/>
          <w:szCs w:val="18"/>
        </w:rPr>
        <w:t xml:space="preserve">akce byla dokončena a zkolaudována již v r. 2024, </w:t>
      </w:r>
      <w:r w:rsidR="00B07AF9" w:rsidRPr="00C675C6">
        <w:rPr>
          <w:rFonts w:ascii="Tahoma" w:hAnsi="Tahoma" w:cs="Tahoma"/>
          <w:sz w:val="18"/>
          <w:szCs w:val="18"/>
        </w:rPr>
        <w:t>dotace pokrývá práce provedené v</w:t>
      </w:r>
      <w:r w:rsidR="00AE4BBA" w:rsidRPr="00C675C6">
        <w:rPr>
          <w:rFonts w:ascii="Tahoma" w:hAnsi="Tahoma" w:cs="Tahoma"/>
          <w:sz w:val="18"/>
          <w:szCs w:val="18"/>
        </w:rPr>
        <w:t> </w:t>
      </w:r>
      <w:r w:rsidR="00B07AF9" w:rsidRPr="00C675C6">
        <w:rPr>
          <w:rFonts w:ascii="Tahoma" w:hAnsi="Tahoma" w:cs="Tahoma"/>
          <w:sz w:val="18"/>
          <w:szCs w:val="18"/>
        </w:rPr>
        <w:t>roce</w:t>
      </w:r>
      <w:r w:rsidR="00AE4BBA" w:rsidRPr="00C675C6">
        <w:rPr>
          <w:rFonts w:ascii="Tahoma" w:hAnsi="Tahoma" w:cs="Tahoma"/>
          <w:sz w:val="18"/>
          <w:szCs w:val="18"/>
        </w:rPr>
        <w:t xml:space="preserve"> </w:t>
      </w:r>
      <w:r w:rsidR="00B07AF9" w:rsidRPr="00C675C6">
        <w:rPr>
          <w:rFonts w:ascii="Tahoma" w:hAnsi="Tahoma" w:cs="Tahoma"/>
          <w:sz w:val="18"/>
          <w:szCs w:val="18"/>
        </w:rPr>
        <w:t xml:space="preserve">2022 a 2023) </w:t>
      </w:r>
      <w:r w:rsidR="004B79F7" w:rsidRPr="00C675C6">
        <w:rPr>
          <w:rFonts w:ascii="Tahoma" w:hAnsi="Tahoma" w:cs="Tahoma"/>
          <w:i/>
          <w:iCs/>
          <w:sz w:val="18"/>
          <w:szCs w:val="18"/>
        </w:rPr>
        <w:t>– investiční část dotace</w:t>
      </w:r>
    </w:p>
    <w:p w14:paraId="5068D7B5" w14:textId="77777777" w:rsidR="007105FB" w:rsidRPr="00C675C6" w:rsidRDefault="007105FB" w:rsidP="00675613">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sz w:val="18"/>
          <w:szCs w:val="18"/>
        </w:rPr>
      </w:pPr>
    </w:p>
    <w:p w14:paraId="489B3318" w14:textId="387B57C8" w:rsidR="007105FB" w:rsidRPr="00C675C6" w:rsidRDefault="007105FB" w:rsidP="00D6504F">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lastRenderedPageBreak/>
        <w:t xml:space="preserve">Pol. </w:t>
      </w:r>
      <w:proofErr w:type="gramStart"/>
      <w:r w:rsidRPr="00C675C6">
        <w:rPr>
          <w:rFonts w:ascii="Tahoma" w:hAnsi="Tahoma" w:cs="Tahoma"/>
          <w:b/>
          <w:sz w:val="18"/>
          <w:szCs w:val="18"/>
        </w:rPr>
        <w:t>4216-Ostatní</w:t>
      </w:r>
      <w:proofErr w:type="gramEnd"/>
      <w:r w:rsidRPr="00C675C6">
        <w:rPr>
          <w:rFonts w:ascii="Tahoma" w:hAnsi="Tahoma" w:cs="Tahoma"/>
          <w:b/>
          <w:sz w:val="18"/>
          <w:szCs w:val="18"/>
        </w:rPr>
        <w:t xml:space="preserve"> investiční přijaté transfery ze státního rozpočtu </w:t>
      </w:r>
      <w:r w:rsidR="00675613" w:rsidRPr="00C675C6">
        <w:rPr>
          <w:rFonts w:ascii="Tahoma" w:hAnsi="Tahoma" w:cs="Tahoma"/>
          <w:b/>
          <w:sz w:val="18"/>
          <w:szCs w:val="18"/>
        </w:rPr>
        <w:t xml:space="preserve">– </w:t>
      </w:r>
      <w:r w:rsidRPr="00C675C6">
        <w:rPr>
          <w:rFonts w:ascii="Tahoma" w:hAnsi="Tahoma" w:cs="Tahoma"/>
          <w:b/>
          <w:sz w:val="18"/>
          <w:szCs w:val="18"/>
        </w:rPr>
        <w:t>plnění na 100 %</w:t>
      </w:r>
    </w:p>
    <w:p w14:paraId="0503F0F2" w14:textId="0B855F9D" w:rsidR="007105FB" w:rsidRPr="00C675C6" w:rsidRDefault="007105FB" w:rsidP="00D6504F">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 xml:space="preserve">Rozpočet: </w:t>
      </w:r>
      <w:r w:rsidR="00675613" w:rsidRPr="00C675C6">
        <w:rPr>
          <w:rFonts w:ascii="Tahoma" w:hAnsi="Tahoma" w:cs="Tahoma"/>
          <w:b/>
          <w:sz w:val="18"/>
          <w:szCs w:val="18"/>
        </w:rPr>
        <w:t>11 690</w:t>
      </w:r>
      <w:r w:rsidRPr="00C675C6">
        <w:rPr>
          <w:rFonts w:ascii="Tahoma" w:hAnsi="Tahoma" w:cs="Tahoma"/>
          <w:b/>
          <w:sz w:val="18"/>
          <w:szCs w:val="18"/>
        </w:rPr>
        <w:t xml:space="preserve"> tis. Kč</w:t>
      </w:r>
      <w:r w:rsidRPr="00C675C6">
        <w:rPr>
          <w:rFonts w:ascii="Tahoma" w:hAnsi="Tahoma" w:cs="Tahoma"/>
          <w:b/>
          <w:sz w:val="18"/>
          <w:szCs w:val="18"/>
        </w:rPr>
        <w:tab/>
        <w:t xml:space="preserve">Skutečnost: </w:t>
      </w:r>
      <w:r w:rsidR="00675613" w:rsidRPr="00C675C6">
        <w:rPr>
          <w:rFonts w:ascii="Tahoma" w:hAnsi="Tahoma" w:cs="Tahoma"/>
          <w:b/>
          <w:sz w:val="18"/>
          <w:szCs w:val="18"/>
        </w:rPr>
        <w:t>11 691</w:t>
      </w:r>
      <w:r w:rsidRPr="00C675C6">
        <w:rPr>
          <w:rFonts w:ascii="Tahoma" w:hAnsi="Tahoma" w:cs="Tahoma"/>
          <w:b/>
          <w:sz w:val="18"/>
          <w:szCs w:val="18"/>
        </w:rPr>
        <w:t xml:space="preserve"> tis. Kč</w:t>
      </w:r>
    </w:p>
    <w:p w14:paraId="033F237F" w14:textId="77777777"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V tom:</w:t>
      </w:r>
    </w:p>
    <w:p w14:paraId="28417FBA" w14:textId="1AED086F"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675613" w:rsidRPr="00C675C6">
        <w:rPr>
          <w:rFonts w:ascii="Tahoma" w:hAnsi="Tahoma" w:cs="Tahoma"/>
          <w:sz w:val="18"/>
          <w:szCs w:val="18"/>
        </w:rPr>
        <w:t>10 429</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13501 – </w:t>
      </w:r>
      <w:r w:rsidR="00675613" w:rsidRPr="00C675C6">
        <w:rPr>
          <w:rFonts w:ascii="Tahoma" w:hAnsi="Tahoma" w:cs="Tahoma"/>
          <w:sz w:val="18"/>
          <w:szCs w:val="18"/>
        </w:rPr>
        <w:t xml:space="preserve">akce „Domov pro seniory FM, ul. Školská 401 – rekonstrukce budovy“ </w:t>
      </w:r>
      <w:r w:rsidR="00675613" w:rsidRPr="00C675C6">
        <w:rPr>
          <w:rFonts w:ascii="Tahoma" w:hAnsi="Tahoma" w:cs="Tahoma"/>
          <w:sz w:val="18"/>
          <w:szCs w:val="18"/>
        </w:rPr>
        <w:br/>
        <w:t xml:space="preserve">– </w:t>
      </w:r>
      <w:r w:rsidRPr="00C675C6">
        <w:rPr>
          <w:rFonts w:ascii="Tahoma" w:hAnsi="Tahoma" w:cs="Tahoma"/>
          <w:sz w:val="18"/>
          <w:szCs w:val="18"/>
        </w:rPr>
        <w:t xml:space="preserve">investiční dotace </w:t>
      </w:r>
      <w:r w:rsidR="00675613" w:rsidRPr="00C675C6">
        <w:rPr>
          <w:rFonts w:ascii="Tahoma" w:hAnsi="Tahoma" w:cs="Tahoma"/>
          <w:sz w:val="18"/>
          <w:szCs w:val="18"/>
        </w:rPr>
        <w:t xml:space="preserve">z MPSV, programu Rozvoj a obnova materiálně-technické základny sociálních služeb </w:t>
      </w:r>
    </w:p>
    <w:p w14:paraId="1CB32468" w14:textId="7B05C86C" w:rsidR="007105FB" w:rsidRPr="00C675C6" w:rsidRDefault="007105FB" w:rsidP="007105FB">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466A04" w:rsidRPr="00C675C6">
        <w:rPr>
          <w:rFonts w:ascii="Tahoma" w:hAnsi="Tahoma" w:cs="Tahoma"/>
          <w:sz w:val="18"/>
          <w:szCs w:val="18"/>
        </w:rPr>
        <w:t>1 217</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175</w:t>
      </w:r>
      <w:r w:rsidR="00466A04" w:rsidRPr="00C675C6">
        <w:rPr>
          <w:rFonts w:ascii="Tahoma" w:hAnsi="Tahoma" w:cs="Tahoma"/>
          <w:sz w:val="18"/>
          <w:szCs w:val="18"/>
        </w:rPr>
        <w:t>15</w:t>
      </w:r>
      <w:r w:rsidRPr="00C675C6">
        <w:rPr>
          <w:rFonts w:ascii="Tahoma" w:hAnsi="Tahoma" w:cs="Tahoma"/>
          <w:sz w:val="18"/>
          <w:szCs w:val="18"/>
        </w:rPr>
        <w:t xml:space="preserve"> – </w:t>
      </w:r>
      <w:r w:rsidR="00466A04" w:rsidRPr="00C675C6">
        <w:rPr>
          <w:rFonts w:ascii="Tahoma" w:hAnsi="Tahoma" w:cs="Tahoma"/>
          <w:sz w:val="18"/>
          <w:szCs w:val="18"/>
        </w:rPr>
        <w:t>akce „Pořízení výpočetní techniky pro stavební úřad“ – investiční dotace z MMR ČR (z toho 211 tis. Kč jsou prostředky CZ a 1 006 tis. Kč prostředky EU)</w:t>
      </w:r>
    </w:p>
    <w:p w14:paraId="772BC908" w14:textId="436E5727" w:rsidR="007105FB" w:rsidRPr="00C675C6" w:rsidRDefault="007105FB" w:rsidP="00E96521">
      <w:pPr>
        <w:tabs>
          <w:tab w:val="right" w:pos="1701"/>
          <w:tab w:val="left" w:pos="1843"/>
          <w:tab w:val="left" w:pos="2552"/>
          <w:tab w:val="left" w:pos="2977"/>
          <w:tab w:val="right" w:pos="3261"/>
          <w:tab w:val="center" w:pos="3402"/>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675613" w:rsidRPr="00C675C6">
        <w:rPr>
          <w:rFonts w:ascii="Tahoma" w:hAnsi="Tahoma" w:cs="Tahoma"/>
          <w:sz w:val="18"/>
          <w:szCs w:val="18"/>
        </w:rPr>
        <w:t>45</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00E96521" w:rsidRPr="00C675C6">
        <w:rPr>
          <w:rFonts w:ascii="Tahoma" w:hAnsi="Tahoma" w:cs="Tahoma"/>
          <w:sz w:val="18"/>
          <w:szCs w:val="18"/>
        </w:rPr>
        <w:tab/>
      </w:r>
      <w:r w:rsidRPr="00C675C6">
        <w:rPr>
          <w:rFonts w:ascii="Tahoma" w:hAnsi="Tahoma" w:cs="Tahoma"/>
          <w:sz w:val="18"/>
          <w:szCs w:val="18"/>
        </w:rPr>
        <w:t>ÚZ</w:t>
      </w:r>
      <w:proofErr w:type="gramEnd"/>
      <w:r w:rsidRPr="00C675C6">
        <w:rPr>
          <w:rFonts w:ascii="Tahoma" w:hAnsi="Tahoma" w:cs="Tahoma"/>
          <w:sz w:val="18"/>
          <w:szCs w:val="18"/>
        </w:rPr>
        <w:t xml:space="preserve"> 34544 – </w:t>
      </w:r>
      <w:r w:rsidR="00675613" w:rsidRPr="00C675C6">
        <w:rPr>
          <w:rFonts w:ascii="Tahoma" w:hAnsi="Tahoma" w:cs="Tahoma"/>
          <w:sz w:val="18"/>
          <w:szCs w:val="18"/>
        </w:rPr>
        <w:t xml:space="preserve">Městská knihovna Frýdek-Místek – </w:t>
      </w:r>
      <w:r w:rsidR="00E96521" w:rsidRPr="00C675C6">
        <w:rPr>
          <w:rFonts w:ascii="Tahoma" w:hAnsi="Tahoma" w:cs="Tahoma"/>
          <w:sz w:val="18"/>
          <w:szCs w:val="18"/>
        </w:rPr>
        <w:t xml:space="preserve">průtoková </w:t>
      </w:r>
      <w:r w:rsidRPr="00C675C6">
        <w:rPr>
          <w:rFonts w:ascii="Tahoma" w:hAnsi="Tahoma" w:cs="Tahoma"/>
          <w:sz w:val="18"/>
          <w:szCs w:val="18"/>
        </w:rPr>
        <w:t xml:space="preserve">dotace </w:t>
      </w:r>
      <w:r w:rsidR="00675613" w:rsidRPr="00C675C6">
        <w:rPr>
          <w:rFonts w:ascii="Tahoma" w:hAnsi="Tahoma" w:cs="Tahoma"/>
          <w:sz w:val="18"/>
          <w:szCs w:val="18"/>
        </w:rPr>
        <w:t xml:space="preserve">na projekt „Zpřístupnění knihovny FM osobám se sluchovým postižením“ </w:t>
      </w:r>
      <w:r w:rsidR="00E96521" w:rsidRPr="00C675C6">
        <w:rPr>
          <w:rFonts w:ascii="Tahoma" w:hAnsi="Tahoma" w:cs="Tahoma"/>
          <w:sz w:val="18"/>
          <w:szCs w:val="18"/>
        </w:rPr>
        <w:t xml:space="preserve">v rámci programu Veřejné informační služby knihoven – podprogram VISK 3 – </w:t>
      </w:r>
      <w:r w:rsidR="00E96521" w:rsidRPr="00C675C6">
        <w:rPr>
          <w:rFonts w:ascii="Tahoma" w:hAnsi="Tahoma" w:cs="Tahoma"/>
          <w:i/>
          <w:iCs/>
          <w:sz w:val="18"/>
          <w:szCs w:val="18"/>
        </w:rPr>
        <w:t>investiční část dotace</w:t>
      </w:r>
    </w:p>
    <w:p w14:paraId="0C5463D6" w14:textId="234722F2" w:rsidR="00F560BD" w:rsidRPr="00C675C6" w:rsidRDefault="00F560BD" w:rsidP="00B22802">
      <w:pPr>
        <w:pStyle w:val="Bezmezer"/>
        <w:tabs>
          <w:tab w:val="left" w:pos="8222"/>
          <w:tab w:val="left" w:pos="8364"/>
          <w:tab w:val="right" w:pos="9072"/>
        </w:tabs>
        <w:rPr>
          <w:rFonts w:ascii="Tahoma" w:hAnsi="Tahoma" w:cs="Tahoma"/>
          <w:sz w:val="18"/>
          <w:szCs w:val="18"/>
        </w:rPr>
      </w:pPr>
    </w:p>
    <w:p w14:paraId="1D1A737E" w14:textId="4FFFC5F5" w:rsidR="00466A04" w:rsidRPr="00C675C6" w:rsidRDefault="00466A04" w:rsidP="00466A04">
      <w:pPr>
        <w:shd w:val="clear" w:color="auto" w:fill="FFFFFF" w:themeFill="background1"/>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 xml:space="preserve">Pol. </w:t>
      </w:r>
      <w:proofErr w:type="gramStart"/>
      <w:r w:rsidRPr="00C675C6">
        <w:rPr>
          <w:rFonts w:ascii="Tahoma" w:hAnsi="Tahoma" w:cs="Tahoma"/>
          <w:b/>
          <w:sz w:val="18"/>
          <w:szCs w:val="18"/>
        </w:rPr>
        <w:t>4221-</w:t>
      </w:r>
      <w:r w:rsidR="00876461">
        <w:rPr>
          <w:rFonts w:ascii="Tahoma" w:hAnsi="Tahoma" w:cs="Tahoma"/>
          <w:b/>
          <w:sz w:val="18"/>
          <w:szCs w:val="18"/>
        </w:rPr>
        <w:t>I</w:t>
      </w:r>
      <w:r w:rsidRPr="00C675C6">
        <w:rPr>
          <w:rFonts w:ascii="Tahoma" w:hAnsi="Tahoma" w:cs="Tahoma"/>
          <w:b/>
          <w:sz w:val="18"/>
          <w:szCs w:val="18"/>
        </w:rPr>
        <w:t>nvestiční</w:t>
      </w:r>
      <w:proofErr w:type="gramEnd"/>
      <w:r w:rsidRPr="00C675C6">
        <w:rPr>
          <w:rFonts w:ascii="Tahoma" w:hAnsi="Tahoma" w:cs="Tahoma"/>
          <w:b/>
          <w:sz w:val="18"/>
          <w:szCs w:val="18"/>
        </w:rPr>
        <w:t xml:space="preserve"> přijaté transfery od obcí – plnění na 100 %</w:t>
      </w:r>
    </w:p>
    <w:p w14:paraId="1ACD5A3B" w14:textId="6B5E24E2" w:rsidR="00466A04" w:rsidRPr="00C675C6" w:rsidRDefault="00466A04" w:rsidP="00466A04">
      <w:pPr>
        <w:tabs>
          <w:tab w:val="right" w:pos="1701"/>
          <w:tab w:val="left" w:pos="1843"/>
          <w:tab w:val="left" w:pos="2127"/>
          <w:tab w:val="left" w:pos="4536"/>
        </w:tabs>
        <w:spacing w:after="0" w:line="20" w:lineRule="atLeast"/>
        <w:ind w:left="2127" w:hanging="2127"/>
        <w:rPr>
          <w:rFonts w:ascii="Tahoma" w:hAnsi="Tahoma" w:cs="Tahoma"/>
          <w:b/>
          <w:sz w:val="18"/>
          <w:szCs w:val="18"/>
        </w:rPr>
      </w:pPr>
      <w:r w:rsidRPr="00C675C6">
        <w:rPr>
          <w:rFonts w:ascii="Tahoma" w:hAnsi="Tahoma" w:cs="Tahoma"/>
          <w:b/>
          <w:sz w:val="18"/>
          <w:szCs w:val="18"/>
        </w:rPr>
        <w:t xml:space="preserve">Rozpočet: </w:t>
      </w:r>
      <w:r w:rsidR="00F9008D" w:rsidRPr="00C675C6">
        <w:rPr>
          <w:rFonts w:ascii="Tahoma" w:hAnsi="Tahoma" w:cs="Tahoma"/>
          <w:b/>
          <w:sz w:val="18"/>
          <w:szCs w:val="18"/>
          <w:shd w:val="clear" w:color="auto" w:fill="FFFFFF" w:themeFill="background1"/>
        </w:rPr>
        <w:t>838</w:t>
      </w:r>
      <w:r w:rsidRPr="00C675C6">
        <w:rPr>
          <w:rFonts w:ascii="Tahoma" w:hAnsi="Tahoma" w:cs="Tahoma"/>
          <w:b/>
          <w:sz w:val="18"/>
          <w:szCs w:val="18"/>
          <w:shd w:val="clear" w:color="auto" w:fill="FFFFFF" w:themeFill="background1"/>
        </w:rPr>
        <w:t xml:space="preserve"> tis. Kč</w:t>
      </w:r>
      <w:r w:rsidRPr="00C675C6">
        <w:rPr>
          <w:rFonts w:ascii="Tahoma" w:hAnsi="Tahoma" w:cs="Tahoma"/>
          <w:b/>
          <w:sz w:val="18"/>
          <w:szCs w:val="18"/>
          <w:shd w:val="clear" w:color="auto" w:fill="FFFFFF" w:themeFill="background1"/>
        </w:rPr>
        <w:tab/>
      </w:r>
      <w:r w:rsidR="00F9008D" w:rsidRPr="00C675C6">
        <w:rPr>
          <w:rFonts w:ascii="Tahoma" w:hAnsi="Tahoma" w:cs="Tahoma"/>
          <w:b/>
          <w:sz w:val="18"/>
          <w:szCs w:val="18"/>
        </w:rPr>
        <w:tab/>
      </w:r>
      <w:r w:rsidRPr="00C675C6">
        <w:rPr>
          <w:rFonts w:ascii="Tahoma" w:hAnsi="Tahoma" w:cs="Tahoma"/>
          <w:b/>
          <w:sz w:val="18"/>
          <w:szCs w:val="18"/>
        </w:rPr>
        <w:t xml:space="preserve">Skutečnost: </w:t>
      </w:r>
      <w:r w:rsidR="00F9008D" w:rsidRPr="00C675C6">
        <w:rPr>
          <w:rFonts w:ascii="Tahoma" w:hAnsi="Tahoma" w:cs="Tahoma"/>
          <w:b/>
          <w:sz w:val="18"/>
          <w:szCs w:val="18"/>
          <w:shd w:val="clear" w:color="auto" w:fill="FFFFFF" w:themeFill="background1"/>
        </w:rPr>
        <w:t>838</w:t>
      </w:r>
      <w:r w:rsidRPr="00C675C6">
        <w:rPr>
          <w:rFonts w:ascii="Tahoma" w:hAnsi="Tahoma" w:cs="Tahoma"/>
          <w:b/>
          <w:sz w:val="18"/>
          <w:szCs w:val="18"/>
          <w:shd w:val="clear" w:color="auto" w:fill="FFFFFF" w:themeFill="background1"/>
        </w:rPr>
        <w:t xml:space="preserve"> tis. Kč</w:t>
      </w:r>
    </w:p>
    <w:p w14:paraId="530B386A" w14:textId="77777777" w:rsidR="00466A04" w:rsidRPr="00C675C6" w:rsidRDefault="00466A04" w:rsidP="00466A04">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V tom:</w:t>
      </w:r>
    </w:p>
    <w:p w14:paraId="54FD866A" w14:textId="0337D0AB" w:rsidR="00466A04" w:rsidRPr="00C675C6" w:rsidRDefault="00466A04" w:rsidP="00C102B1">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r>
      <w:r w:rsidR="00C102B1" w:rsidRPr="00C675C6">
        <w:rPr>
          <w:rFonts w:ascii="Tahoma" w:hAnsi="Tahoma" w:cs="Tahoma"/>
          <w:sz w:val="18"/>
          <w:szCs w:val="18"/>
        </w:rPr>
        <w:t>712</w:t>
      </w:r>
      <w:r w:rsidRPr="00C675C6">
        <w:rPr>
          <w:rFonts w:ascii="Tahoma" w:hAnsi="Tahoma" w:cs="Tahoma"/>
          <w:sz w:val="18"/>
          <w:szCs w:val="18"/>
        </w:rPr>
        <w:t xml:space="preserve">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w:t>
      </w:r>
      <w:r w:rsidR="00F9008D" w:rsidRPr="00C675C6">
        <w:rPr>
          <w:rFonts w:ascii="Tahoma" w:hAnsi="Tahoma" w:cs="Tahoma"/>
          <w:sz w:val="18"/>
          <w:szCs w:val="18"/>
        </w:rPr>
        <w:t>90500</w:t>
      </w:r>
      <w:r w:rsidRPr="00C675C6">
        <w:rPr>
          <w:rFonts w:ascii="Tahoma" w:hAnsi="Tahoma" w:cs="Tahoma"/>
          <w:sz w:val="18"/>
          <w:szCs w:val="18"/>
        </w:rPr>
        <w:t xml:space="preserve"> – </w:t>
      </w:r>
      <w:r w:rsidR="00F9008D" w:rsidRPr="00C675C6">
        <w:rPr>
          <w:rFonts w:ascii="Tahoma" w:hAnsi="Tahoma" w:cs="Tahoma"/>
          <w:sz w:val="18"/>
          <w:szCs w:val="18"/>
        </w:rPr>
        <w:t xml:space="preserve">investiční dotace z Programu „Životní prostředí, ekosystémy a změna klimatu“ podporovaného z Norských fondů na realizaci projektu „Lepší města pro život“, jehož předmětem byla revitalizace tůní ve Frýdeckém lese </w:t>
      </w:r>
      <w:r w:rsidR="00C102B1" w:rsidRPr="00C675C6">
        <w:rPr>
          <w:rFonts w:ascii="Tahoma" w:hAnsi="Tahoma" w:cs="Tahoma"/>
          <w:sz w:val="18"/>
          <w:szCs w:val="18"/>
        </w:rPr>
        <w:t>– prostředky EU</w:t>
      </w:r>
    </w:p>
    <w:p w14:paraId="66C84602" w14:textId="10FE3634" w:rsidR="00C102B1" w:rsidRPr="00C675C6" w:rsidRDefault="00C102B1" w:rsidP="00C102B1">
      <w:pPr>
        <w:tabs>
          <w:tab w:val="right" w:pos="1701"/>
          <w:tab w:val="left" w:pos="1843"/>
          <w:tab w:val="left" w:pos="2127"/>
          <w:tab w:val="left" w:pos="4536"/>
        </w:tabs>
        <w:spacing w:after="0" w:line="20" w:lineRule="atLeast"/>
        <w:ind w:left="2127" w:hanging="2127"/>
        <w:rPr>
          <w:rFonts w:ascii="Tahoma" w:hAnsi="Tahoma" w:cs="Tahoma"/>
          <w:sz w:val="18"/>
          <w:szCs w:val="18"/>
        </w:rPr>
      </w:pPr>
      <w:r w:rsidRPr="00C675C6">
        <w:rPr>
          <w:rFonts w:ascii="Tahoma" w:hAnsi="Tahoma" w:cs="Tahoma"/>
          <w:sz w:val="18"/>
          <w:szCs w:val="18"/>
        </w:rPr>
        <w:tab/>
        <w:t xml:space="preserve">126 tis. </w:t>
      </w:r>
      <w:proofErr w:type="gramStart"/>
      <w:r w:rsidRPr="00C675C6">
        <w:rPr>
          <w:rFonts w:ascii="Tahoma" w:hAnsi="Tahoma" w:cs="Tahoma"/>
          <w:sz w:val="18"/>
          <w:szCs w:val="18"/>
        </w:rPr>
        <w:t>Kč</w:t>
      </w:r>
      <w:r w:rsidRPr="00C675C6">
        <w:rPr>
          <w:rFonts w:ascii="Tahoma" w:hAnsi="Tahoma" w:cs="Tahoma"/>
          <w:sz w:val="18"/>
          <w:szCs w:val="18"/>
        </w:rPr>
        <w:tab/>
        <w:t>-</w:t>
      </w:r>
      <w:r w:rsidRPr="00C675C6">
        <w:rPr>
          <w:rFonts w:ascii="Tahoma" w:hAnsi="Tahoma" w:cs="Tahoma"/>
          <w:sz w:val="18"/>
          <w:szCs w:val="18"/>
        </w:rPr>
        <w:tab/>
        <w:t>ÚZ</w:t>
      </w:r>
      <w:proofErr w:type="gramEnd"/>
      <w:r w:rsidRPr="00C675C6">
        <w:rPr>
          <w:rFonts w:ascii="Tahoma" w:hAnsi="Tahoma" w:cs="Tahoma"/>
          <w:sz w:val="18"/>
          <w:szCs w:val="18"/>
        </w:rPr>
        <w:t xml:space="preserve"> 90503 – investiční dotace z Programu „Životní prostředí, ekosystémy a změna klimatu“ podporovaného z Norských fondů na realizaci projektu „Lepší města pro život“, jehož předmětem byla revitalizace tůní ve Frýdeckém lese – prostředky CZ</w:t>
      </w:r>
    </w:p>
    <w:p w14:paraId="0E3D7543" w14:textId="77777777" w:rsidR="00C102B1" w:rsidRPr="00C675C6" w:rsidRDefault="00C102B1" w:rsidP="00C102B1">
      <w:pPr>
        <w:tabs>
          <w:tab w:val="right" w:pos="1701"/>
          <w:tab w:val="left" w:pos="1843"/>
          <w:tab w:val="left" w:pos="2127"/>
          <w:tab w:val="left" w:pos="4536"/>
        </w:tabs>
        <w:spacing w:after="0" w:line="20" w:lineRule="atLeast"/>
        <w:ind w:left="2127" w:hanging="2127"/>
        <w:rPr>
          <w:rFonts w:ascii="Tahoma" w:hAnsi="Tahoma" w:cs="Tahoma"/>
          <w:sz w:val="18"/>
          <w:szCs w:val="18"/>
        </w:rPr>
      </w:pPr>
    </w:p>
    <w:sectPr w:rsidR="00C102B1" w:rsidRPr="00C675C6" w:rsidSect="00EA6690">
      <w:footerReference w:type="default" r:id="rId21"/>
      <w:pgSz w:w="11906" w:h="16838"/>
      <w:pgMar w:top="1418" w:right="1418" w:bottom="1418" w:left="1418" w:header="709" w:footer="227"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32BB6" w14:textId="77777777" w:rsidR="00FE7359" w:rsidRDefault="00FE7359" w:rsidP="002B2444">
      <w:pPr>
        <w:spacing w:after="0" w:line="240" w:lineRule="auto"/>
      </w:pPr>
      <w:r>
        <w:separator/>
      </w:r>
    </w:p>
  </w:endnote>
  <w:endnote w:type="continuationSeparator" w:id="0">
    <w:p w14:paraId="0B8073C8" w14:textId="77777777" w:rsidR="00FE7359" w:rsidRDefault="00FE7359" w:rsidP="002B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2E5E3" w14:textId="77777777" w:rsidR="00AF76B3" w:rsidRDefault="00AF76B3">
    <w:pPr>
      <w:pStyle w:val="Zpat"/>
      <w:jc w:val="center"/>
    </w:pPr>
    <w:r>
      <w:fldChar w:fldCharType="begin"/>
    </w:r>
    <w:r>
      <w:instrText xml:space="preserve"> PAGE   \* MERGEFORMAT </w:instrText>
    </w:r>
    <w:r>
      <w:fldChar w:fldCharType="separate"/>
    </w:r>
    <w:r>
      <w:rPr>
        <w:noProof/>
      </w:rPr>
      <w:t>56</w:t>
    </w:r>
    <w:r>
      <w:fldChar w:fldCharType="end"/>
    </w:r>
  </w:p>
  <w:p w14:paraId="0A0A311A" w14:textId="77777777" w:rsidR="00AF76B3" w:rsidRDefault="00AF7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64C65" w14:textId="77777777" w:rsidR="00FE7359" w:rsidRDefault="00FE7359" w:rsidP="002B2444">
      <w:pPr>
        <w:spacing w:after="0" w:line="240" w:lineRule="auto"/>
      </w:pPr>
      <w:r>
        <w:separator/>
      </w:r>
    </w:p>
  </w:footnote>
  <w:footnote w:type="continuationSeparator" w:id="0">
    <w:p w14:paraId="43EBF1CE" w14:textId="77777777" w:rsidR="00FE7359" w:rsidRDefault="00FE7359" w:rsidP="002B2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17B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4CB19C1"/>
    <w:multiLevelType w:val="hybridMultilevel"/>
    <w:tmpl w:val="C56AF13E"/>
    <w:lvl w:ilvl="0" w:tplc="695C71B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C035D2F"/>
    <w:multiLevelType w:val="hybridMultilevel"/>
    <w:tmpl w:val="8EDC14FC"/>
    <w:lvl w:ilvl="0" w:tplc="0E368DE8">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1898" w:hanging="360"/>
      </w:pPr>
      <w:rPr>
        <w:rFonts w:ascii="Courier New" w:hAnsi="Courier New" w:cs="Courier New" w:hint="default"/>
      </w:rPr>
    </w:lvl>
    <w:lvl w:ilvl="2" w:tplc="04050005" w:tentative="1">
      <w:start w:val="1"/>
      <w:numFmt w:val="bullet"/>
      <w:lvlText w:val=""/>
      <w:lvlJc w:val="left"/>
      <w:pPr>
        <w:ind w:left="-1178" w:hanging="360"/>
      </w:pPr>
      <w:rPr>
        <w:rFonts w:ascii="Wingdings" w:hAnsi="Wingdings" w:hint="default"/>
      </w:rPr>
    </w:lvl>
    <w:lvl w:ilvl="3" w:tplc="04050001" w:tentative="1">
      <w:start w:val="1"/>
      <w:numFmt w:val="bullet"/>
      <w:lvlText w:val=""/>
      <w:lvlJc w:val="left"/>
      <w:pPr>
        <w:ind w:left="-458" w:hanging="360"/>
      </w:pPr>
      <w:rPr>
        <w:rFonts w:ascii="Symbol" w:hAnsi="Symbol" w:hint="default"/>
      </w:rPr>
    </w:lvl>
    <w:lvl w:ilvl="4" w:tplc="04050003" w:tentative="1">
      <w:start w:val="1"/>
      <w:numFmt w:val="bullet"/>
      <w:lvlText w:val="o"/>
      <w:lvlJc w:val="left"/>
      <w:pPr>
        <w:ind w:left="262" w:hanging="360"/>
      </w:pPr>
      <w:rPr>
        <w:rFonts w:ascii="Courier New" w:hAnsi="Courier New" w:cs="Courier New" w:hint="default"/>
      </w:rPr>
    </w:lvl>
    <w:lvl w:ilvl="5" w:tplc="04050005" w:tentative="1">
      <w:start w:val="1"/>
      <w:numFmt w:val="bullet"/>
      <w:lvlText w:val=""/>
      <w:lvlJc w:val="left"/>
      <w:pPr>
        <w:ind w:left="982" w:hanging="360"/>
      </w:pPr>
      <w:rPr>
        <w:rFonts w:ascii="Wingdings" w:hAnsi="Wingdings" w:hint="default"/>
      </w:rPr>
    </w:lvl>
    <w:lvl w:ilvl="6" w:tplc="04050001" w:tentative="1">
      <w:start w:val="1"/>
      <w:numFmt w:val="bullet"/>
      <w:lvlText w:val=""/>
      <w:lvlJc w:val="left"/>
      <w:pPr>
        <w:ind w:left="1702" w:hanging="360"/>
      </w:pPr>
      <w:rPr>
        <w:rFonts w:ascii="Symbol" w:hAnsi="Symbol" w:hint="default"/>
      </w:rPr>
    </w:lvl>
    <w:lvl w:ilvl="7" w:tplc="04050003" w:tentative="1">
      <w:start w:val="1"/>
      <w:numFmt w:val="bullet"/>
      <w:lvlText w:val="o"/>
      <w:lvlJc w:val="left"/>
      <w:pPr>
        <w:ind w:left="2422" w:hanging="360"/>
      </w:pPr>
      <w:rPr>
        <w:rFonts w:ascii="Courier New" w:hAnsi="Courier New" w:cs="Courier New" w:hint="default"/>
      </w:rPr>
    </w:lvl>
    <w:lvl w:ilvl="8" w:tplc="04050005" w:tentative="1">
      <w:start w:val="1"/>
      <w:numFmt w:val="bullet"/>
      <w:lvlText w:val=""/>
      <w:lvlJc w:val="left"/>
      <w:pPr>
        <w:ind w:left="3142" w:hanging="360"/>
      </w:pPr>
      <w:rPr>
        <w:rFonts w:ascii="Wingdings" w:hAnsi="Wingdings" w:hint="default"/>
      </w:rPr>
    </w:lvl>
  </w:abstractNum>
  <w:abstractNum w:abstractNumId="3" w15:restartNumberingAfterBreak="0">
    <w:nsid w:val="2B0F0BEC"/>
    <w:multiLevelType w:val="hybridMultilevel"/>
    <w:tmpl w:val="7D00D5FE"/>
    <w:lvl w:ilvl="0" w:tplc="1BCA65B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421D0859"/>
    <w:multiLevelType w:val="hybridMultilevel"/>
    <w:tmpl w:val="5BA4379A"/>
    <w:lvl w:ilvl="0" w:tplc="3C7A69EE">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9FA1D11"/>
    <w:multiLevelType w:val="hybridMultilevel"/>
    <w:tmpl w:val="C05ADDBE"/>
    <w:lvl w:ilvl="0" w:tplc="E39EBA9C">
      <w:start w:val="1"/>
      <w:numFmt w:val="bullet"/>
      <w:suff w:val="space"/>
      <w:lvlText w:val=""/>
      <w:lvlJc w:val="left"/>
      <w:pPr>
        <w:ind w:left="77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B144D82"/>
    <w:multiLevelType w:val="hybridMultilevel"/>
    <w:tmpl w:val="C8367926"/>
    <w:lvl w:ilvl="0" w:tplc="12C679D6">
      <w:start w:val="1"/>
      <w:numFmt w:val="bullet"/>
      <w:suff w:val="space"/>
      <w:lvlText w:val=""/>
      <w:lvlJc w:val="left"/>
      <w:pPr>
        <w:ind w:left="77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1E1803"/>
    <w:multiLevelType w:val="hybridMultilevel"/>
    <w:tmpl w:val="0DAE5174"/>
    <w:lvl w:ilvl="0" w:tplc="F992190A">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35083684">
    <w:abstractNumId w:val="2"/>
  </w:num>
  <w:num w:numId="2" w16cid:durableId="617182387">
    <w:abstractNumId w:val="1"/>
  </w:num>
  <w:num w:numId="3" w16cid:durableId="1171136756">
    <w:abstractNumId w:val="4"/>
  </w:num>
  <w:num w:numId="4" w16cid:durableId="1779566689">
    <w:abstractNumId w:val="3"/>
  </w:num>
  <w:num w:numId="5" w16cid:durableId="473106974">
    <w:abstractNumId w:val="7"/>
  </w:num>
  <w:num w:numId="6" w16cid:durableId="1470243519">
    <w:abstractNumId w:val="0"/>
  </w:num>
  <w:num w:numId="7" w16cid:durableId="790784634">
    <w:abstractNumId w:val="6"/>
  </w:num>
  <w:num w:numId="8" w16cid:durableId="20244943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1" w:cryptProviderType="rsaAES" w:cryptAlgorithmClass="hash" w:cryptAlgorithmType="typeAny" w:cryptAlgorithmSid="14" w:cryptSpinCount="100000" w:hash="SLpagXzecrDRZSLyMTZkFHSfl1YvpI0/GPdh+A+JP7ab3Nmm1cEnSQigEe2iv5P1/SbOohOMYZaNeQi2BaDHRw==" w:salt="sWFRImk9992ldXeM/A05+A=="/>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014"/>
    <w:rsid w:val="00001461"/>
    <w:rsid w:val="000014E5"/>
    <w:rsid w:val="00001F5F"/>
    <w:rsid w:val="0000207F"/>
    <w:rsid w:val="00002A4D"/>
    <w:rsid w:val="00002AB0"/>
    <w:rsid w:val="00002AE5"/>
    <w:rsid w:val="00002C03"/>
    <w:rsid w:val="000031E3"/>
    <w:rsid w:val="0000349B"/>
    <w:rsid w:val="0000351A"/>
    <w:rsid w:val="0000362D"/>
    <w:rsid w:val="00003C4D"/>
    <w:rsid w:val="00003C7D"/>
    <w:rsid w:val="00004647"/>
    <w:rsid w:val="000047DE"/>
    <w:rsid w:val="00004ABB"/>
    <w:rsid w:val="00004E02"/>
    <w:rsid w:val="00004E40"/>
    <w:rsid w:val="00004F8D"/>
    <w:rsid w:val="0000512C"/>
    <w:rsid w:val="00005224"/>
    <w:rsid w:val="0000533C"/>
    <w:rsid w:val="0000578D"/>
    <w:rsid w:val="000058C1"/>
    <w:rsid w:val="00005BB6"/>
    <w:rsid w:val="00005C52"/>
    <w:rsid w:val="00006020"/>
    <w:rsid w:val="00006201"/>
    <w:rsid w:val="0000621E"/>
    <w:rsid w:val="000062D4"/>
    <w:rsid w:val="0000636E"/>
    <w:rsid w:val="000065AE"/>
    <w:rsid w:val="00006A40"/>
    <w:rsid w:val="00006B20"/>
    <w:rsid w:val="000071B2"/>
    <w:rsid w:val="000072CF"/>
    <w:rsid w:val="0000771E"/>
    <w:rsid w:val="00007756"/>
    <w:rsid w:val="0000781A"/>
    <w:rsid w:val="00007A68"/>
    <w:rsid w:val="00007AB2"/>
    <w:rsid w:val="00007AC9"/>
    <w:rsid w:val="00007C4B"/>
    <w:rsid w:val="00010172"/>
    <w:rsid w:val="000103A9"/>
    <w:rsid w:val="000103D1"/>
    <w:rsid w:val="00010B39"/>
    <w:rsid w:val="00010C02"/>
    <w:rsid w:val="0001117B"/>
    <w:rsid w:val="000111E6"/>
    <w:rsid w:val="0001149A"/>
    <w:rsid w:val="0001156D"/>
    <w:rsid w:val="00011C65"/>
    <w:rsid w:val="00011CFA"/>
    <w:rsid w:val="00011EF8"/>
    <w:rsid w:val="00012243"/>
    <w:rsid w:val="0001235B"/>
    <w:rsid w:val="000127E9"/>
    <w:rsid w:val="00012986"/>
    <w:rsid w:val="00012AF4"/>
    <w:rsid w:val="0001363B"/>
    <w:rsid w:val="00013ACE"/>
    <w:rsid w:val="00013B65"/>
    <w:rsid w:val="00013BD6"/>
    <w:rsid w:val="00013ECD"/>
    <w:rsid w:val="000140D1"/>
    <w:rsid w:val="000142C2"/>
    <w:rsid w:val="0001463E"/>
    <w:rsid w:val="0001493F"/>
    <w:rsid w:val="000151D7"/>
    <w:rsid w:val="000155A9"/>
    <w:rsid w:val="00015C57"/>
    <w:rsid w:val="00015FC9"/>
    <w:rsid w:val="00016176"/>
    <w:rsid w:val="000163FF"/>
    <w:rsid w:val="00016481"/>
    <w:rsid w:val="00016A1E"/>
    <w:rsid w:val="00016B20"/>
    <w:rsid w:val="00016D65"/>
    <w:rsid w:val="00016E38"/>
    <w:rsid w:val="00016FE9"/>
    <w:rsid w:val="0001732A"/>
    <w:rsid w:val="00017416"/>
    <w:rsid w:val="000177E6"/>
    <w:rsid w:val="00017A09"/>
    <w:rsid w:val="00017B27"/>
    <w:rsid w:val="0002061B"/>
    <w:rsid w:val="000207F2"/>
    <w:rsid w:val="00020FFC"/>
    <w:rsid w:val="000211A8"/>
    <w:rsid w:val="00021325"/>
    <w:rsid w:val="0002178A"/>
    <w:rsid w:val="00021FE3"/>
    <w:rsid w:val="0002209C"/>
    <w:rsid w:val="000221D9"/>
    <w:rsid w:val="000224C9"/>
    <w:rsid w:val="00022578"/>
    <w:rsid w:val="00022587"/>
    <w:rsid w:val="00022DC2"/>
    <w:rsid w:val="000236A8"/>
    <w:rsid w:val="00023B52"/>
    <w:rsid w:val="00023E02"/>
    <w:rsid w:val="00024165"/>
    <w:rsid w:val="00024671"/>
    <w:rsid w:val="000247B9"/>
    <w:rsid w:val="00024BE4"/>
    <w:rsid w:val="00024C48"/>
    <w:rsid w:val="00025079"/>
    <w:rsid w:val="0002588C"/>
    <w:rsid w:val="00025C40"/>
    <w:rsid w:val="00025CC2"/>
    <w:rsid w:val="00025CCD"/>
    <w:rsid w:val="00025FAC"/>
    <w:rsid w:val="00026086"/>
    <w:rsid w:val="000260DB"/>
    <w:rsid w:val="00026236"/>
    <w:rsid w:val="000269E1"/>
    <w:rsid w:val="00026EB6"/>
    <w:rsid w:val="0002730C"/>
    <w:rsid w:val="000279B4"/>
    <w:rsid w:val="00027C29"/>
    <w:rsid w:val="00027E47"/>
    <w:rsid w:val="00030038"/>
    <w:rsid w:val="000302B3"/>
    <w:rsid w:val="00030AB4"/>
    <w:rsid w:val="00030C78"/>
    <w:rsid w:val="00031093"/>
    <w:rsid w:val="000315C1"/>
    <w:rsid w:val="00031C20"/>
    <w:rsid w:val="00031E15"/>
    <w:rsid w:val="00031E4D"/>
    <w:rsid w:val="00032287"/>
    <w:rsid w:val="0003273C"/>
    <w:rsid w:val="00032AF4"/>
    <w:rsid w:val="00032BA6"/>
    <w:rsid w:val="00033054"/>
    <w:rsid w:val="0003317F"/>
    <w:rsid w:val="000332EB"/>
    <w:rsid w:val="00033E3E"/>
    <w:rsid w:val="0003448C"/>
    <w:rsid w:val="00035554"/>
    <w:rsid w:val="00035617"/>
    <w:rsid w:val="0003595D"/>
    <w:rsid w:val="0003598A"/>
    <w:rsid w:val="00035BD6"/>
    <w:rsid w:val="00035D61"/>
    <w:rsid w:val="0003629C"/>
    <w:rsid w:val="00036C0C"/>
    <w:rsid w:val="00036C91"/>
    <w:rsid w:val="000374A5"/>
    <w:rsid w:val="00037554"/>
    <w:rsid w:val="000378D1"/>
    <w:rsid w:val="00037998"/>
    <w:rsid w:val="00037B9C"/>
    <w:rsid w:val="00040201"/>
    <w:rsid w:val="000405A7"/>
    <w:rsid w:val="000406A2"/>
    <w:rsid w:val="00040771"/>
    <w:rsid w:val="00040970"/>
    <w:rsid w:val="00040C20"/>
    <w:rsid w:val="00040DFD"/>
    <w:rsid w:val="00041230"/>
    <w:rsid w:val="000412F6"/>
    <w:rsid w:val="0004176D"/>
    <w:rsid w:val="00041A87"/>
    <w:rsid w:val="00041E2E"/>
    <w:rsid w:val="000420CE"/>
    <w:rsid w:val="00042105"/>
    <w:rsid w:val="0004276C"/>
    <w:rsid w:val="0004285B"/>
    <w:rsid w:val="00042C12"/>
    <w:rsid w:val="00042E91"/>
    <w:rsid w:val="00042F16"/>
    <w:rsid w:val="000444E6"/>
    <w:rsid w:val="00044C05"/>
    <w:rsid w:val="00044CA6"/>
    <w:rsid w:val="00044D98"/>
    <w:rsid w:val="00044FE8"/>
    <w:rsid w:val="000453C0"/>
    <w:rsid w:val="00045883"/>
    <w:rsid w:val="00045C63"/>
    <w:rsid w:val="00046310"/>
    <w:rsid w:val="0004637F"/>
    <w:rsid w:val="00046582"/>
    <w:rsid w:val="0004673F"/>
    <w:rsid w:val="00046920"/>
    <w:rsid w:val="00046E25"/>
    <w:rsid w:val="00047259"/>
    <w:rsid w:val="00047866"/>
    <w:rsid w:val="000479AF"/>
    <w:rsid w:val="00047B5E"/>
    <w:rsid w:val="00047EF5"/>
    <w:rsid w:val="0005003B"/>
    <w:rsid w:val="000500CC"/>
    <w:rsid w:val="00050922"/>
    <w:rsid w:val="00050DA2"/>
    <w:rsid w:val="0005184E"/>
    <w:rsid w:val="00051B17"/>
    <w:rsid w:val="00051D22"/>
    <w:rsid w:val="00051FC2"/>
    <w:rsid w:val="000520F4"/>
    <w:rsid w:val="00052409"/>
    <w:rsid w:val="00052B0C"/>
    <w:rsid w:val="00052EDF"/>
    <w:rsid w:val="00052F82"/>
    <w:rsid w:val="00053129"/>
    <w:rsid w:val="0005315B"/>
    <w:rsid w:val="000531BB"/>
    <w:rsid w:val="000535EB"/>
    <w:rsid w:val="000538A2"/>
    <w:rsid w:val="000538AC"/>
    <w:rsid w:val="00053AB5"/>
    <w:rsid w:val="00053C4F"/>
    <w:rsid w:val="00053EBD"/>
    <w:rsid w:val="00053ED9"/>
    <w:rsid w:val="0005415B"/>
    <w:rsid w:val="00054603"/>
    <w:rsid w:val="00054912"/>
    <w:rsid w:val="00054D0D"/>
    <w:rsid w:val="00055005"/>
    <w:rsid w:val="00055D18"/>
    <w:rsid w:val="00056428"/>
    <w:rsid w:val="000569AA"/>
    <w:rsid w:val="00056AFF"/>
    <w:rsid w:val="00056BA4"/>
    <w:rsid w:val="00056DE0"/>
    <w:rsid w:val="000573A6"/>
    <w:rsid w:val="000573AA"/>
    <w:rsid w:val="00057DA2"/>
    <w:rsid w:val="00057E4C"/>
    <w:rsid w:val="00057FFB"/>
    <w:rsid w:val="00060792"/>
    <w:rsid w:val="0006100A"/>
    <w:rsid w:val="000610E4"/>
    <w:rsid w:val="000613AF"/>
    <w:rsid w:val="000616E5"/>
    <w:rsid w:val="00061A84"/>
    <w:rsid w:val="00061D29"/>
    <w:rsid w:val="00061F91"/>
    <w:rsid w:val="00061FA2"/>
    <w:rsid w:val="0006270B"/>
    <w:rsid w:val="000627A6"/>
    <w:rsid w:val="00062E82"/>
    <w:rsid w:val="000637E9"/>
    <w:rsid w:val="00063A23"/>
    <w:rsid w:val="00064C3F"/>
    <w:rsid w:val="00064D54"/>
    <w:rsid w:val="00064EC5"/>
    <w:rsid w:val="00065096"/>
    <w:rsid w:val="000657F0"/>
    <w:rsid w:val="00065B0E"/>
    <w:rsid w:val="00066539"/>
    <w:rsid w:val="000665A4"/>
    <w:rsid w:val="000666CF"/>
    <w:rsid w:val="00066888"/>
    <w:rsid w:val="00066BF2"/>
    <w:rsid w:val="00066C0B"/>
    <w:rsid w:val="00066F9C"/>
    <w:rsid w:val="000675A9"/>
    <w:rsid w:val="000676E3"/>
    <w:rsid w:val="00070392"/>
    <w:rsid w:val="000707A2"/>
    <w:rsid w:val="00070A72"/>
    <w:rsid w:val="00070A98"/>
    <w:rsid w:val="0007105F"/>
    <w:rsid w:val="00071477"/>
    <w:rsid w:val="00071924"/>
    <w:rsid w:val="000720A6"/>
    <w:rsid w:val="00072691"/>
    <w:rsid w:val="00072D50"/>
    <w:rsid w:val="00073077"/>
    <w:rsid w:val="00073136"/>
    <w:rsid w:val="00073C10"/>
    <w:rsid w:val="00073D46"/>
    <w:rsid w:val="00074686"/>
    <w:rsid w:val="00074C0D"/>
    <w:rsid w:val="00074CD4"/>
    <w:rsid w:val="00075582"/>
    <w:rsid w:val="00075686"/>
    <w:rsid w:val="0007587B"/>
    <w:rsid w:val="000759D1"/>
    <w:rsid w:val="00075B7C"/>
    <w:rsid w:val="00075B91"/>
    <w:rsid w:val="0007642C"/>
    <w:rsid w:val="0007651D"/>
    <w:rsid w:val="00076DCC"/>
    <w:rsid w:val="000773F7"/>
    <w:rsid w:val="0007776E"/>
    <w:rsid w:val="00077A4C"/>
    <w:rsid w:val="00077EA5"/>
    <w:rsid w:val="00080CB4"/>
    <w:rsid w:val="00080D5E"/>
    <w:rsid w:val="00080E29"/>
    <w:rsid w:val="00081193"/>
    <w:rsid w:val="00081A4B"/>
    <w:rsid w:val="0008243D"/>
    <w:rsid w:val="000828CD"/>
    <w:rsid w:val="00083424"/>
    <w:rsid w:val="0008342A"/>
    <w:rsid w:val="00083749"/>
    <w:rsid w:val="000837EE"/>
    <w:rsid w:val="0008385E"/>
    <w:rsid w:val="00083991"/>
    <w:rsid w:val="00083AEE"/>
    <w:rsid w:val="000842FF"/>
    <w:rsid w:val="00084883"/>
    <w:rsid w:val="0008494E"/>
    <w:rsid w:val="00084DCC"/>
    <w:rsid w:val="00084E51"/>
    <w:rsid w:val="00084F52"/>
    <w:rsid w:val="000853D2"/>
    <w:rsid w:val="00085450"/>
    <w:rsid w:val="0008614F"/>
    <w:rsid w:val="00086664"/>
    <w:rsid w:val="00086CE1"/>
    <w:rsid w:val="000872D9"/>
    <w:rsid w:val="000872F4"/>
    <w:rsid w:val="0008730A"/>
    <w:rsid w:val="00087832"/>
    <w:rsid w:val="000878D5"/>
    <w:rsid w:val="00087AB7"/>
    <w:rsid w:val="00087D2D"/>
    <w:rsid w:val="0009002D"/>
    <w:rsid w:val="00090103"/>
    <w:rsid w:val="00090484"/>
    <w:rsid w:val="00090828"/>
    <w:rsid w:val="00090CDA"/>
    <w:rsid w:val="0009123F"/>
    <w:rsid w:val="000912CD"/>
    <w:rsid w:val="00091388"/>
    <w:rsid w:val="000916D3"/>
    <w:rsid w:val="00091B0C"/>
    <w:rsid w:val="00091B1C"/>
    <w:rsid w:val="000930AC"/>
    <w:rsid w:val="000930DD"/>
    <w:rsid w:val="000935BD"/>
    <w:rsid w:val="000937E8"/>
    <w:rsid w:val="000939D2"/>
    <w:rsid w:val="00093B6E"/>
    <w:rsid w:val="00093DE3"/>
    <w:rsid w:val="00093EE3"/>
    <w:rsid w:val="000945EE"/>
    <w:rsid w:val="00094BFF"/>
    <w:rsid w:val="000950FF"/>
    <w:rsid w:val="00095320"/>
    <w:rsid w:val="00095C73"/>
    <w:rsid w:val="0009605E"/>
    <w:rsid w:val="0009616B"/>
    <w:rsid w:val="000963DF"/>
    <w:rsid w:val="00096403"/>
    <w:rsid w:val="00096848"/>
    <w:rsid w:val="000968B0"/>
    <w:rsid w:val="00096C86"/>
    <w:rsid w:val="000973EB"/>
    <w:rsid w:val="00097728"/>
    <w:rsid w:val="00097949"/>
    <w:rsid w:val="00097BB8"/>
    <w:rsid w:val="00097E4B"/>
    <w:rsid w:val="000A0091"/>
    <w:rsid w:val="000A0100"/>
    <w:rsid w:val="000A021E"/>
    <w:rsid w:val="000A06A0"/>
    <w:rsid w:val="000A0C65"/>
    <w:rsid w:val="000A0EA8"/>
    <w:rsid w:val="000A12CF"/>
    <w:rsid w:val="000A17AF"/>
    <w:rsid w:val="000A2D5A"/>
    <w:rsid w:val="000A2D7C"/>
    <w:rsid w:val="000A320A"/>
    <w:rsid w:val="000A3567"/>
    <w:rsid w:val="000A38AD"/>
    <w:rsid w:val="000A4C29"/>
    <w:rsid w:val="000A4C80"/>
    <w:rsid w:val="000A4F6C"/>
    <w:rsid w:val="000A5526"/>
    <w:rsid w:val="000A5532"/>
    <w:rsid w:val="000A5B7B"/>
    <w:rsid w:val="000A60B0"/>
    <w:rsid w:val="000A60EF"/>
    <w:rsid w:val="000A66E0"/>
    <w:rsid w:val="000A6735"/>
    <w:rsid w:val="000A6FB4"/>
    <w:rsid w:val="000A70B8"/>
    <w:rsid w:val="000A7794"/>
    <w:rsid w:val="000A7813"/>
    <w:rsid w:val="000A787D"/>
    <w:rsid w:val="000A7A76"/>
    <w:rsid w:val="000A7E2A"/>
    <w:rsid w:val="000B0166"/>
    <w:rsid w:val="000B0272"/>
    <w:rsid w:val="000B03C4"/>
    <w:rsid w:val="000B07A8"/>
    <w:rsid w:val="000B0952"/>
    <w:rsid w:val="000B0B0C"/>
    <w:rsid w:val="000B0B2F"/>
    <w:rsid w:val="000B0BCF"/>
    <w:rsid w:val="000B0ED7"/>
    <w:rsid w:val="000B0F4C"/>
    <w:rsid w:val="000B12E9"/>
    <w:rsid w:val="000B15B3"/>
    <w:rsid w:val="000B17E5"/>
    <w:rsid w:val="000B1B10"/>
    <w:rsid w:val="000B1CBE"/>
    <w:rsid w:val="000B21B8"/>
    <w:rsid w:val="000B251B"/>
    <w:rsid w:val="000B2690"/>
    <w:rsid w:val="000B2AD4"/>
    <w:rsid w:val="000B2E10"/>
    <w:rsid w:val="000B2F80"/>
    <w:rsid w:val="000B3325"/>
    <w:rsid w:val="000B3812"/>
    <w:rsid w:val="000B3874"/>
    <w:rsid w:val="000B3B4E"/>
    <w:rsid w:val="000B3B92"/>
    <w:rsid w:val="000B3E5A"/>
    <w:rsid w:val="000B3EFD"/>
    <w:rsid w:val="000B3FC8"/>
    <w:rsid w:val="000B4834"/>
    <w:rsid w:val="000B4AFB"/>
    <w:rsid w:val="000B4CBD"/>
    <w:rsid w:val="000B4D95"/>
    <w:rsid w:val="000B4FC6"/>
    <w:rsid w:val="000B5208"/>
    <w:rsid w:val="000B52D7"/>
    <w:rsid w:val="000B52E1"/>
    <w:rsid w:val="000B543D"/>
    <w:rsid w:val="000B54B7"/>
    <w:rsid w:val="000B5F45"/>
    <w:rsid w:val="000B635F"/>
    <w:rsid w:val="000B638A"/>
    <w:rsid w:val="000B6697"/>
    <w:rsid w:val="000B70EF"/>
    <w:rsid w:val="000B7235"/>
    <w:rsid w:val="000B727B"/>
    <w:rsid w:val="000B72E8"/>
    <w:rsid w:val="000B7486"/>
    <w:rsid w:val="000B75C3"/>
    <w:rsid w:val="000B76C5"/>
    <w:rsid w:val="000B78AF"/>
    <w:rsid w:val="000B7B03"/>
    <w:rsid w:val="000B7BFC"/>
    <w:rsid w:val="000B7E92"/>
    <w:rsid w:val="000C0DB8"/>
    <w:rsid w:val="000C0DFC"/>
    <w:rsid w:val="000C0ECE"/>
    <w:rsid w:val="000C165A"/>
    <w:rsid w:val="000C2214"/>
    <w:rsid w:val="000C2BFE"/>
    <w:rsid w:val="000C2D74"/>
    <w:rsid w:val="000C3010"/>
    <w:rsid w:val="000C34CC"/>
    <w:rsid w:val="000C34D2"/>
    <w:rsid w:val="000C3670"/>
    <w:rsid w:val="000C3D60"/>
    <w:rsid w:val="000C426A"/>
    <w:rsid w:val="000C4289"/>
    <w:rsid w:val="000C4645"/>
    <w:rsid w:val="000C482B"/>
    <w:rsid w:val="000C4BE3"/>
    <w:rsid w:val="000C4C2C"/>
    <w:rsid w:val="000C50F8"/>
    <w:rsid w:val="000C514B"/>
    <w:rsid w:val="000C5479"/>
    <w:rsid w:val="000C568C"/>
    <w:rsid w:val="000C579C"/>
    <w:rsid w:val="000C58A0"/>
    <w:rsid w:val="000C5AD3"/>
    <w:rsid w:val="000C5B8F"/>
    <w:rsid w:val="000C5BBD"/>
    <w:rsid w:val="000C5C46"/>
    <w:rsid w:val="000C5D13"/>
    <w:rsid w:val="000C60FB"/>
    <w:rsid w:val="000C616C"/>
    <w:rsid w:val="000C7307"/>
    <w:rsid w:val="000C75AB"/>
    <w:rsid w:val="000C7642"/>
    <w:rsid w:val="000C780B"/>
    <w:rsid w:val="000C7865"/>
    <w:rsid w:val="000C7CB2"/>
    <w:rsid w:val="000C7ED3"/>
    <w:rsid w:val="000D051B"/>
    <w:rsid w:val="000D0FF2"/>
    <w:rsid w:val="000D137E"/>
    <w:rsid w:val="000D1538"/>
    <w:rsid w:val="000D1877"/>
    <w:rsid w:val="000D28CC"/>
    <w:rsid w:val="000D2B53"/>
    <w:rsid w:val="000D2D4E"/>
    <w:rsid w:val="000D2EA5"/>
    <w:rsid w:val="000D30C3"/>
    <w:rsid w:val="000D30D6"/>
    <w:rsid w:val="000D3867"/>
    <w:rsid w:val="000D38A3"/>
    <w:rsid w:val="000D39B9"/>
    <w:rsid w:val="000D4140"/>
    <w:rsid w:val="000D4178"/>
    <w:rsid w:val="000D4717"/>
    <w:rsid w:val="000D47CC"/>
    <w:rsid w:val="000D4996"/>
    <w:rsid w:val="000D4B09"/>
    <w:rsid w:val="000D554B"/>
    <w:rsid w:val="000D5DA4"/>
    <w:rsid w:val="000D5E74"/>
    <w:rsid w:val="000D5EEC"/>
    <w:rsid w:val="000D6689"/>
    <w:rsid w:val="000D6F19"/>
    <w:rsid w:val="000E01D3"/>
    <w:rsid w:val="000E0D8A"/>
    <w:rsid w:val="000E0E57"/>
    <w:rsid w:val="000E116C"/>
    <w:rsid w:val="000E1309"/>
    <w:rsid w:val="000E15F4"/>
    <w:rsid w:val="000E1611"/>
    <w:rsid w:val="000E1B74"/>
    <w:rsid w:val="000E1F21"/>
    <w:rsid w:val="000E2B50"/>
    <w:rsid w:val="000E2C2C"/>
    <w:rsid w:val="000E2C35"/>
    <w:rsid w:val="000E2D79"/>
    <w:rsid w:val="000E31B3"/>
    <w:rsid w:val="000E356F"/>
    <w:rsid w:val="000E357C"/>
    <w:rsid w:val="000E35B8"/>
    <w:rsid w:val="000E3F6F"/>
    <w:rsid w:val="000E48BB"/>
    <w:rsid w:val="000E4E29"/>
    <w:rsid w:val="000E5129"/>
    <w:rsid w:val="000E51A6"/>
    <w:rsid w:val="000E51E7"/>
    <w:rsid w:val="000E55BB"/>
    <w:rsid w:val="000E562B"/>
    <w:rsid w:val="000E562F"/>
    <w:rsid w:val="000E617B"/>
    <w:rsid w:val="000E632C"/>
    <w:rsid w:val="000E6572"/>
    <w:rsid w:val="000E7085"/>
    <w:rsid w:val="000E70E0"/>
    <w:rsid w:val="000E769F"/>
    <w:rsid w:val="000E7F7E"/>
    <w:rsid w:val="000F0640"/>
    <w:rsid w:val="000F073C"/>
    <w:rsid w:val="000F07E7"/>
    <w:rsid w:val="000F12F0"/>
    <w:rsid w:val="000F1355"/>
    <w:rsid w:val="000F1672"/>
    <w:rsid w:val="000F1D3B"/>
    <w:rsid w:val="000F1D61"/>
    <w:rsid w:val="000F1DCC"/>
    <w:rsid w:val="000F2467"/>
    <w:rsid w:val="000F270B"/>
    <w:rsid w:val="000F2AC9"/>
    <w:rsid w:val="000F2FDA"/>
    <w:rsid w:val="000F315E"/>
    <w:rsid w:val="000F3B13"/>
    <w:rsid w:val="000F3E10"/>
    <w:rsid w:val="000F6A85"/>
    <w:rsid w:val="000F733F"/>
    <w:rsid w:val="000F742D"/>
    <w:rsid w:val="000F7707"/>
    <w:rsid w:val="000F7B65"/>
    <w:rsid w:val="000F7EC6"/>
    <w:rsid w:val="00100202"/>
    <w:rsid w:val="00100498"/>
    <w:rsid w:val="00100529"/>
    <w:rsid w:val="00100E65"/>
    <w:rsid w:val="001010A5"/>
    <w:rsid w:val="0010117E"/>
    <w:rsid w:val="00101A7E"/>
    <w:rsid w:val="00102083"/>
    <w:rsid w:val="001024C4"/>
    <w:rsid w:val="00102A7F"/>
    <w:rsid w:val="00102B61"/>
    <w:rsid w:val="00102E1E"/>
    <w:rsid w:val="0010342A"/>
    <w:rsid w:val="001034F4"/>
    <w:rsid w:val="00103741"/>
    <w:rsid w:val="001038A8"/>
    <w:rsid w:val="00103B1E"/>
    <w:rsid w:val="00104061"/>
    <w:rsid w:val="0010438B"/>
    <w:rsid w:val="00104598"/>
    <w:rsid w:val="0010470E"/>
    <w:rsid w:val="001049AC"/>
    <w:rsid w:val="00104FEC"/>
    <w:rsid w:val="00105887"/>
    <w:rsid w:val="001061E8"/>
    <w:rsid w:val="0010632B"/>
    <w:rsid w:val="00106A85"/>
    <w:rsid w:val="00106DF4"/>
    <w:rsid w:val="00106F69"/>
    <w:rsid w:val="001070EB"/>
    <w:rsid w:val="001077AC"/>
    <w:rsid w:val="001078AE"/>
    <w:rsid w:val="00107A81"/>
    <w:rsid w:val="00107A97"/>
    <w:rsid w:val="00107EDC"/>
    <w:rsid w:val="001101A7"/>
    <w:rsid w:val="0011039C"/>
    <w:rsid w:val="001104DA"/>
    <w:rsid w:val="001105CC"/>
    <w:rsid w:val="0011115E"/>
    <w:rsid w:val="00111699"/>
    <w:rsid w:val="00111B66"/>
    <w:rsid w:val="0011230D"/>
    <w:rsid w:val="00112736"/>
    <w:rsid w:val="00113472"/>
    <w:rsid w:val="001134B3"/>
    <w:rsid w:val="00114321"/>
    <w:rsid w:val="00114BBD"/>
    <w:rsid w:val="00114DF5"/>
    <w:rsid w:val="00114F59"/>
    <w:rsid w:val="00115531"/>
    <w:rsid w:val="001155A1"/>
    <w:rsid w:val="00116187"/>
    <w:rsid w:val="00116401"/>
    <w:rsid w:val="0011661A"/>
    <w:rsid w:val="001166C7"/>
    <w:rsid w:val="001167B2"/>
    <w:rsid w:val="00116E99"/>
    <w:rsid w:val="0011747D"/>
    <w:rsid w:val="001174B4"/>
    <w:rsid w:val="001177E9"/>
    <w:rsid w:val="00117A29"/>
    <w:rsid w:val="0012060A"/>
    <w:rsid w:val="00120622"/>
    <w:rsid w:val="00120D4F"/>
    <w:rsid w:val="00120E2E"/>
    <w:rsid w:val="00120EC6"/>
    <w:rsid w:val="00120FAA"/>
    <w:rsid w:val="00121017"/>
    <w:rsid w:val="0012101C"/>
    <w:rsid w:val="00121091"/>
    <w:rsid w:val="00121153"/>
    <w:rsid w:val="00121268"/>
    <w:rsid w:val="00121B6F"/>
    <w:rsid w:val="00121B8E"/>
    <w:rsid w:val="0012254B"/>
    <w:rsid w:val="00122796"/>
    <w:rsid w:val="00122B48"/>
    <w:rsid w:val="00122B9B"/>
    <w:rsid w:val="00122D5A"/>
    <w:rsid w:val="001235B8"/>
    <w:rsid w:val="0012365C"/>
    <w:rsid w:val="0012398C"/>
    <w:rsid w:val="00123BFB"/>
    <w:rsid w:val="00124225"/>
    <w:rsid w:val="00124272"/>
    <w:rsid w:val="00124E07"/>
    <w:rsid w:val="00124E8A"/>
    <w:rsid w:val="00125B41"/>
    <w:rsid w:val="00125F14"/>
    <w:rsid w:val="00125FAC"/>
    <w:rsid w:val="00126492"/>
    <w:rsid w:val="00126A3F"/>
    <w:rsid w:val="00126B35"/>
    <w:rsid w:val="001278F4"/>
    <w:rsid w:val="00127A88"/>
    <w:rsid w:val="00127A9E"/>
    <w:rsid w:val="001300BF"/>
    <w:rsid w:val="00130294"/>
    <w:rsid w:val="00130420"/>
    <w:rsid w:val="00130798"/>
    <w:rsid w:val="00130830"/>
    <w:rsid w:val="00130AC8"/>
    <w:rsid w:val="00130C44"/>
    <w:rsid w:val="00130CF4"/>
    <w:rsid w:val="00130EBC"/>
    <w:rsid w:val="00130F78"/>
    <w:rsid w:val="001311DA"/>
    <w:rsid w:val="00131438"/>
    <w:rsid w:val="001316A6"/>
    <w:rsid w:val="001316C5"/>
    <w:rsid w:val="00131C15"/>
    <w:rsid w:val="00131C1F"/>
    <w:rsid w:val="00131E4C"/>
    <w:rsid w:val="0013205A"/>
    <w:rsid w:val="001322FB"/>
    <w:rsid w:val="001328BE"/>
    <w:rsid w:val="00132BE4"/>
    <w:rsid w:val="00132C00"/>
    <w:rsid w:val="00133056"/>
    <w:rsid w:val="001331C9"/>
    <w:rsid w:val="001332D2"/>
    <w:rsid w:val="0013368B"/>
    <w:rsid w:val="00133F11"/>
    <w:rsid w:val="00133F54"/>
    <w:rsid w:val="00134442"/>
    <w:rsid w:val="0013452B"/>
    <w:rsid w:val="00134623"/>
    <w:rsid w:val="0013514F"/>
    <w:rsid w:val="0013534C"/>
    <w:rsid w:val="001355F2"/>
    <w:rsid w:val="00135A64"/>
    <w:rsid w:val="00135C2A"/>
    <w:rsid w:val="00135ED7"/>
    <w:rsid w:val="001360AB"/>
    <w:rsid w:val="00136635"/>
    <w:rsid w:val="001369EE"/>
    <w:rsid w:val="00136D4B"/>
    <w:rsid w:val="00140095"/>
    <w:rsid w:val="001407B2"/>
    <w:rsid w:val="00140D71"/>
    <w:rsid w:val="001412B5"/>
    <w:rsid w:val="00141A48"/>
    <w:rsid w:val="00142151"/>
    <w:rsid w:val="00142161"/>
    <w:rsid w:val="00142302"/>
    <w:rsid w:val="00142741"/>
    <w:rsid w:val="00142C37"/>
    <w:rsid w:val="00142CDA"/>
    <w:rsid w:val="00142E66"/>
    <w:rsid w:val="00142ED5"/>
    <w:rsid w:val="00143157"/>
    <w:rsid w:val="00143521"/>
    <w:rsid w:val="00144170"/>
    <w:rsid w:val="001442BD"/>
    <w:rsid w:val="00144561"/>
    <w:rsid w:val="00144A62"/>
    <w:rsid w:val="00144D18"/>
    <w:rsid w:val="00145489"/>
    <w:rsid w:val="001456D3"/>
    <w:rsid w:val="001456DC"/>
    <w:rsid w:val="00145A50"/>
    <w:rsid w:val="00145B41"/>
    <w:rsid w:val="0014622B"/>
    <w:rsid w:val="0014625B"/>
    <w:rsid w:val="001464C8"/>
    <w:rsid w:val="00146682"/>
    <w:rsid w:val="00146993"/>
    <w:rsid w:val="001473CF"/>
    <w:rsid w:val="001479E9"/>
    <w:rsid w:val="00147BC5"/>
    <w:rsid w:val="00150019"/>
    <w:rsid w:val="0015058B"/>
    <w:rsid w:val="001508D6"/>
    <w:rsid w:val="00150995"/>
    <w:rsid w:val="00150A0F"/>
    <w:rsid w:val="00150BD4"/>
    <w:rsid w:val="00150CBF"/>
    <w:rsid w:val="00150DA1"/>
    <w:rsid w:val="001510D3"/>
    <w:rsid w:val="0015129F"/>
    <w:rsid w:val="00151937"/>
    <w:rsid w:val="001519DE"/>
    <w:rsid w:val="00151C14"/>
    <w:rsid w:val="00151DA6"/>
    <w:rsid w:val="00151DA9"/>
    <w:rsid w:val="00152087"/>
    <w:rsid w:val="001520F2"/>
    <w:rsid w:val="0015247C"/>
    <w:rsid w:val="001524A5"/>
    <w:rsid w:val="00152765"/>
    <w:rsid w:val="00152D2A"/>
    <w:rsid w:val="00152F78"/>
    <w:rsid w:val="00152F96"/>
    <w:rsid w:val="0015317E"/>
    <w:rsid w:val="001534F4"/>
    <w:rsid w:val="00153F1A"/>
    <w:rsid w:val="00154727"/>
    <w:rsid w:val="00155074"/>
    <w:rsid w:val="00155154"/>
    <w:rsid w:val="00155679"/>
    <w:rsid w:val="00155B90"/>
    <w:rsid w:val="00155BEB"/>
    <w:rsid w:val="00155F8B"/>
    <w:rsid w:val="00156793"/>
    <w:rsid w:val="00156A56"/>
    <w:rsid w:val="00156F4F"/>
    <w:rsid w:val="0015703D"/>
    <w:rsid w:val="001577EE"/>
    <w:rsid w:val="00157F2B"/>
    <w:rsid w:val="001600E2"/>
    <w:rsid w:val="00160241"/>
    <w:rsid w:val="001603D1"/>
    <w:rsid w:val="00160688"/>
    <w:rsid w:val="00160915"/>
    <w:rsid w:val="00160975"/>
    <w:rsid w:val="001610E3"/>
    <w:rsid w:val="00161394"/>
    <w:rsid w:val="00161545"/>
    <w:rsid w:val="001615C5"/>
    <w:rsid w:val="00162209"/>
    <w:rsid w:val="00162270"/>
    <w:rsid w:val="001627A6"/>
    <w:rsid w:val="00162964"/>
    <w:rsid w:val="001630B7"/>
    <w:rsid w:val="001631CA"/>
    <w:rsid w:val="001632E5"/>
    <w:rsid w:val="001636A3"/>
    <w:rsid w:val="001636F3"/>
    <w:rsid w:val="00163E6A"/>
    <w:rsid w:val="00163F41"/>
    <w:rsid w:val="00163FEA"/>
    <w:rsid w:val="0016419B"/>
    <w:rsid w:val="00164335"/>
    <w:rsid w:val="001643FD"/>
    <w:rsid w:val="001648B0"/>
    <w:rsid w:val="0016491F"/>
    <w:rsid w:val="00164945"/>
    <w:rsid w:val="00164A70"/>
    <w:rsid w:val="00164DDB"/>
    <w:rsid w:val="00165272"/>
    <w:rsid w:val="001652CF"/>
    <w:rsid w:val="001657F9"/>
    <w:rsid w:val="00165902"/>
    <w:rsid w:val="00165F6C"/>
    <w:rsid w:val="001663AB"/>
    <w:rsid w:val="001667DB"/>
    <w:rsid w:val="00166BC9"/>
    <w:rsid w:val="00166C5B"/>
    <w:rsid w:val="00166CA4"/>
    <w:rsid w:val="00166FE0"/>
    <w:rsid w:val="001672E7"/>
    <w:rsid w:val="001673B1"/>
    <w:rsid w:val="00167B1A"/>
    <w:rsid w:val="00167C1C"/>
    <w:rsid w:val="00167D47"/>
    <w:rsid w:val="001700FE"/>
    <w:rsid w:val="00170480"/>
    <w:rsid w:val="00170687"/>
    <w:rsid w:val="00170B13"/>
    <w:rsid w:val="00170C8D"/>
    <w:rsid w:val="00170E00"/>
    <w:rsid w:val="00170EF3"/>
    <w:rsid w:val="00171259"/>
    <w:rsid w:val="00171A55"/>
    <w:rsid w:val="001727D1"/>
    <w:rsid w:val="00172D4C"/>
    <w:rsid w:val="001736F2"/>
    <w:rsid w:val="00173B59"/>
    <w:rsid w:val="00173D93"/>
    <w:rsid w:val="001741BC"/>
    <w:rsid w:val="001743A2"/>
    <w:rsid w:val="00174A25"/>
    <w:rsid w:val="00175169"/>
    <w:rsid w:val="001755BE"/>
    <w:rsid w:val="001755FA"/>
    <w:rsid w:val="00175955"/>
    <w:rsid w:val="00175D7F"/>
    <w:rsid w:val="00175E4E"/>
    <w:rsid w:val="00176132"/>
    <w:rsid w:val="001762D4"/>
    <w:rsid w:val="0017667A"/>
    <w:rsid w:val="00176856"/>
    <w:rsid w:val="00176EC8"/>
    <w:rsid w:val="00177082"/>
    <w:rsid w:val="001773A6"/>
    <w:rsid w:val="001777DB"/>
    <w:rsid w:val="00177A8C"/>
    <w:rsid w:val="00177B78"/>
    <w:rsid w:val="00177C25"/>
    <w:rsid w:val="00180452"/>
    <w:rsid w:val="00180475"/>
    <w:rsid w:val="0018064F"/>
    <w:rsid w:val="00181095"/>
    <w:rsid w:val="0018198B"/>
    <w:rsid w:val="00181BFC"/>
    <w:rsid w:val="00181C7F"/>
    <w:rsid w:val="00181D69"/>
    <w:rsid w:val="00181DF0"/>
    <w:rsid w:val="00181E2E"/>
    <w:rsid w:val="00182369"/>
    <w:rsid w:val="001824FE"/>
    <w:rsid w:val="00182C87"/>
    <w:rsid w:val="00182D5C"/>
    <w:rsid w:val="00183728"/>
    <w:rsid w:val="001845C4"/>
    <w:rsid w:val="0018461B"/>
    <w:rsid w:val="00184CB9"/>
    <w:rsid w:val="001852FC"/>
    <w:rsid w:val="001856F7"/>
    <w:rsid w:val="00185789"/>
    <w:rsid w:val="00186A81"/>
    <w:rsid w:val="00186E43"/>
    <w:rsid w:val="00187EAA"/>
    <w:rsid w:val="0019007A"/>
    <w:rsid w:val="0019089F"/>
    <w:rsid w:val="00190E47"/>
    <w:rsid w:val="00191167"/>
    <w:rsid w:val="001919CB"/>
    <w:rsid w:val="00191C68"/>
    <w:rsid w:val="001923C3"/>
    <w:rsid w:val="001924A4"/>
    <w:rsid w:val="00192B1E"/>
    <w:rsid w:val="00192BBC"/>
    <w:rsid w:val="00192DA7"/>
    <w:rsid w:val="00193402"/>
    <w:rsid w:val="00193920"/>
    <w:rsid w:val="00193B33"/>
    <w:rsid w:val="00193D31"/>
    <w:rsid w:val="00193D94"/>
    <w:rsid w:val="00193E3E"/>
    <w:rsid w:val="00194553"/>
    <w:rsid w:val="001947C3"/>
    <w:rsid w:val="0019487F"/>
    <w:rsid w:val="00194CBE"/>
    <w:rsid w:val="00195D12"/>
    <w:rsid w:val="0019610F"/>
    <w:rsid w:val="0019617E"/>
    <w:rsid w:val="001963F6"/>
    <w:rsid w:val="00196584"/>
    <w:rsid w:val="00196712"/>
    <w:rsid w:val="001968EB"/>
    <w:rsid w:val="00196A20"/>
    <w:rsid w:val="001975FC"/>
    <w:rsid w:val="0019779C"/>
    <w:rsid w:val="001978C7"/>
    <w:rsid w:val="001A02F4"/>
    <w:rsid w:val="001A0CF6"/>
    <w:rsid w:val="001A1080"/>
    <w:rsid w:val="001A1119"/>
    <w:rsid w:val="001A140D"/>
    <w:rsid w:val="001A14C7"/>
    <w:rsid w:val="001A1AE9"/>
    <w:rsid w:val="001A1ED0"/>
    <w:rsid w:val="001A1F9B"/>
    <w:rsid w:val="001A26A5"/>
    <w:rsid w:val="001A2812"/>
    <w:rsid w:val="001A2A88"/>
    <w:rsid w:val="001A2D1E"/>
    <w:rsid w:val="001A3202"/>
    <w:rsid w:val="001A3B72"/>
    <w:rsid w:val="001A48FB"/>
    <w:rsid w:val="001A492E"/>
    <w:rsid w:val="001A4F3B"/>
    <w:rsid w:val="001A5147"/>
    <w:rsid w:val="001A5A7C"/>
    <w:rsid w:val="001A5A9B"/>
    <w:rsid w:val="001A5ADF"/>
    <w:rsid w:val="001A5C8B"/>
    <w:rsid w:val="001A5FA3"/>
    <w:rsid w:val="001A5FED"/>
    <w:rsid w:val="001A61EC"/>
    <w:rsid w:val="001A6232"/>
    <w:rsid w:val="001A676A"/>
    <w:rsid w:val="001A686D"/>
    <w:rsid w:val="001A6B38"/>
    <w:rsid w:val="001A6D96"/>
    <w:rsid w:val="001A790C"/>
    <w:rsid w:val="001A7C96"/>
    <w:rsid w:val="001A7ED2"/>
    <w:rsid w:val="001B0409"/>
    <w:rsid w:val="001B0755"/>
    <w:rsid w:val="001B08D3"/>
    <w:rsid w:val="001B0D90"/>
    <w:rsid w:val="001B0E47"/>
    <w:rsid w:val="001B1C72"/>
    <w:rsid w:val="001B1EDD"/>
    <w:rsid w:val="001B26B7"/>
    <w:rsid w:val="001B296B"/>
    <w:rsid w:val="001B2A10"/>
    <w:rsid w:val="001B2D30"/>
    <w:rsid w:val="001B3299"/>
    <w:rsid w:val="001B32B6"/>
    <w:rsid w:val="001B35A2"/>
    <w:rsid w:val="001B3781"/>
    <w:rsid w:val="001B389B"/>
    <w:rsid w:val="001B4204"/>
    <w:rsid w:val="001B4C98"/>
    <w:rsid w:val="001B4DE5"/>
    <w:rsid w:val="001B5076"/>
    <w:rsid w:val="001B549A"/>
    <w:rsid w:val="001B5943"/>
    <w:rsid w:val="001B5C71"/>
    <w:rsid w:val="001B5EA0"/>
    <w:rsid w:val="001B60DC"/>
    <w:rsid w:val="001B6387"/>
    <w:rsid w:val="001B6A85"/>
    <w:rsid w:val="001B6BFD"/>
    <w:rsid w:val="001B70F3"/>
    <w:rsid w:val="001B71F7"/>
    <w:rsid w:val="001B7254"/>
    <w:rsid w:val="001B72B7"/>
    <w:rsid w:val="001B7702"/>
    <w:rsid w:val="001B7757"/>
    <w:rsid w:val="001B7CD2"/>
    <w:rsid w:val="001B7E0B"/>
    <w:rsid w:val="001B7F80"/>
    <w:rsid w:val="001C00E1"/>
    <w:rsid w:val="001C0288"/>
    <w:rsid w:val="001C03A1"/>
    <w:rsid w:val="001C07D0"/>
    <w:rsid w:val="001C0902"/>
    <w:rsid w:val="001C0B7F"/>
    <w:rsid w:val="001C0E15"/>
    <w:rsid w:val="001C15DB"/>
    <w:rsid w:val="001C15DD"/>
    <w:rsid w:val="001C1799"/>
    <w:rsid w:val="001C187A"/>
    <w:rsid w:val="001C1F5A"/>
    <w:rsid w:val="001C229F"/>
    <w:rsid w:val="001C2B42"/>
    <w:rsid w:val="001C2B97"/>
    <w:rsid w:val="001C2E19"/>
    <w:rsid w:val="001C2F56"/>
    <w:rsid w:val="001C329A"/>
    <w:rsid w:val="001C397C"/>
    <w:rsid w:val="001C398E"/>
    <w:rsid w:val="001C4026"/>
    <w:rsid w:val="001C4289"/>
    <w:rsid w:val="001C4D72"/>
    <w:rsid w:val="001C515F"/>
    <w:rsid w:val="001C53D5"/>
    <w:rsid w:val="001C5DBE"/>
    <w:rsid w:val="001C6499"/>
    <w:rsid w:val="001C6739"/>
    <w:rsid w:val="001C6806"/>
    <w:rsid w:val="001C6933"/>
    <w:rsid w:val="001C726F"/>
    <w:rsid w:val="001C72CC"/>
    <w:rsid w:val="001C74EC"/>
    <w:rsid w:val="001C7D1E"/>
    <w:rsid w:val="001C7E59"/>
    <w:rsid w:val="001D0633"/>
    <w:rsid w:val="001D08E6"/>
    <w:rsid w:val="001D1065"/>
    <w:rsid w:val="001D10C8"/>
    <w:rsid w:val="001D1155"/>
    <w:rsid w:val="001D1284"/>
    <w:rsid w:val="001D130F"/>
    <w:rsid w:val="001D1687"/>
    <w:rsid w:val="001D1709"/>
    <w:rsid w:val="001D1AD0"/>
    <w:rsid w:val="001D1CAF"/>
    <w:rsid w:val="001D1F72"/>
    <w:rsid w:val="001D1F87"/>
    <w:rsid w:val="001D207C"/>
    <w:rsid w:val="001D2191"/>
    <w:rsid w:val="001D23F8"/>
    <w:rsid w:val="001D35B0"/>
    <w:rsid w:val="001D3754"/>
    <w:rsid w:val="001D3C63"/>
    <w:rsid w:val="001D505C"/>
    <w:rsid w:val="001D5216"/>
    <w:rsid w:val="001D5C9B"/>
    <w:rsid w:val="001D5F2A"/>
    <w:rsid w:val="001D5F62"/>
    <w:rsid w:val="001D60FE"/>
    <w:rsid w:val="001D6A3B"/>
    <w:rsid w:val="001D6F9C"/>
    <w:rsid w:val="001D7194"/>
    <w:rsid w:val="001D74A7"/>
    <w:rsid w:val="001D7712"/>
    <w:rsid w:val="001D78C4"/>
    <w:rsid w:val="001D795C"/>
    <w:rsid w:val="001D7D0D"/>
    <w:rsid w:val="001D7E44"/>
    <w:rsid w:val="001E0015"/>
    <w:rsid w:val="001E02A4"/>
    <w:rsid w:val="001E03AA"/>
    <w:rsid w:val="001E03B3"/>
    <w:rsid w:val="001E051B"/>
    <w:rsid w:val="001E057D"/>
    <w:rsid w:val="001E0B81"/>
    <w:rsid w:val="001E0D0B"/>
    <w:rsid w:val="001E1E24"/>
    <w:rsid w:val="001E2BB8"/>
    <w:rsid w:val="001E2FCD"/>
    <w:rsid w:val="001E3170"/>
    <w:rsid w:val="001E3B9C"/>
    <w:rsid w:val="001E3FA2"/>
    <w:rsid w:val="001E3FBE"/>
    <w:rsid w:val="001E41F3"/>
    <w:rsid w:val="001E49C3"/>
    <w:rsid w:val="001E4A2B"/>
    <w:rsid w:val="001E4A90"/>
    <w:rsid w:val="001E4C82"/>
    <w:rsid w:val="001E5994"/>
    <w:rsid w:val="001E60E1"/>
    <w:rsid w:val="001E61BB"/>
    <w:rsid w:val="001E66A6"/>
    <w:rsid w:val="001E6849"/>
    <w:rsid w:val="001E72D7"/>
    <w:rsid w:val="001E75BA"/>
    <w:rsid w:val="001E75EF"/>
    <w:rsid w:val="001E7691"/>
    <w:rsid w:val="001E79ED"/>
    <w:rsid w:val="001F01A8"/>
    <w:rsid w:val="001F0695"/>
    <w:rsid w:val="001F06AA"/>
    <w:rsid w:val="001F0812"/>
    <w:rsid w:val="001F0D5C"/>
    <w:rsid w:val="001F0F6B"/>
    <w:rsid w:val="001F10AF"/>
    <w:rsid w:val="001F1359"/>
    <w:rsid w:val="001F1856"/>
    <w:rsid w:val="001F1B71"/>
    <w:rsid w:val="001F2491"/>
    <w:rsid w:val="001F2DFF"/>
    <w:rsid w:val="001F2F5A"/>
    <w:rsid w:val="001F3080"/>
    <w:rsid w:val="001F313F"/>
    <w:rsid w:val="001F3F08"/>
    <w:rsid w:val="001F40C4"/>
    <w:rsid w:val="001F4B2F"/>
    <w:rsid w:val="001F4BEE"/>
    <w:rsid w:val="001F4EC8"/>
    <w:rsid w:val="001F525F"/>
    <w:rsid w:val="001F56CE"/>
    <w:rsid w:val="001F57F8"/>
    <w:rsid w:val="001F5819"/>
    <w:rsid w:val="001F5914"/>
    <w:rsid w:val="001F5AAD"/>
    <w:rsid w:val="001F6187"/>
    <w:rsid w:val="001F63C5"/>
    <w:rsid w:val="001F6879"/>
    <w:rsid w:val="001F6929"/>
    <w:rsid w:val="001F6B66"/>
    <w:rsid w:val="001F6EC6"/>
    <w:rsid w:val="001F70AD"/>
    <w:rsid w:val="001F70DC"/>
    <w:rsid w:val="001F73AE"/>
    <w:rsid w:val="001F7520"/>
    <w:rsid w:val="001F7677"/>
    <w:rsid w:val="001F7D81"/>
    <w:rsid w:val="001F7F76"/>
    <w:rsid w:val="00200197"/>
    <w:rsid w:val="0020027C"/>
    <w:rsid w:val="00200A99"/>
    <w:rsid w:val="00200D1C"/>
    <w:rsid w:val="00200D1F"/>
    <w:rsid w:val="002010C7"/>
    <w:rsid w:val="002016B7"/>
    <w:rsid w:val="002016E7"/>
    <w:rsid w:val="00201D52"/>
    <w:rsid w:val="002027A8"/>
    <w:rsid w:val="00203000"/>
    <w:rsid w:val="002032D5"/>
    <w:rsid w:val="002043F6"/>
    <w:rsid w:val="0020496A"/>
    <w:rsid w:val="00204C7D"/>
    <w:rsid w:val="002053F1"/>
    <w:rsid w:val="00205452"/>
    <w:rsid w:val="00205FBD"/>
    <w:rsid w:val="0020600A"/>
    <w:rsid w:val="00206DC9"/>
    <w:rsid w:val="00206E19"/>
    <w:rsid w:val="00206F89"/>
    <w:rsid w:val="002071BE"/>
    <w:rsid w:val="002071C4"/>
    <w:rsid w:val="00207AD8"/>
    <w:rsid w:val="00207B27"/>
    <w:rsid w:val="00207B31"/>
    <w:rsid w:val="00207BDF"/>
    <w:rsid w:val="00207D2A"/>
    <w:rsid w:val="00207D9B"/>
    <w:rsid w:val="00207FA7"/>
    <w:rsid w:val="0021010E"/>
    <w:rsid w:val="0021018E"/>
    <w:rsid w:val="002101E4"/>
    <w:rsid w:val="002101FC"/>
    <w:rsid w:val="00210694"/>
    <w:rsid w:val="002117D4"/>
    <w:rsid w:val="00211BAF"/>
    <w:rsid w:val="00211D87"/>
    <w:rsid w:val="00211FD2"/>
    <w:rsid w:val="0021256F"/>
    <w:rsid w:val="002129F7"/>
    <w:rsid w:val="00212C3D"/>
    <w:rsid w:val="0021303E"/>
    <w:rsid w:val="00213DEE"/>
    <w:rsid w:val="0021404D"/>
    <w:rsid w:val="00214078"/>
    <w:rsid w:val="002142FC"/>
    <w:rsid w:val="002144E0"/>
    <w:rsid w:val="0021486D"/>
    <w:rsid w:val="0021495F"/>
    <w:rsid w:val="0021499B"/>
    <w:rsid w:val="0021508F"/>
    <w:rsid w:val="002154F8"/>
    <w:rsid w:val="002159CB"/>
    <w:rsid w:val="00216119"/>
    <w:rsid w:val="002164FF"/>
    <w:rsid w:val="00216847"/>
    <w:rsid w:val="00216AD6"/>
    <w:rsid w:val="00216AFE"/>
    <w:rsid w:val="00216BC5"/>
    <w:rsid w:val="00216D79"/>
    <w:rsid w:val="00216F2D"/>
    <w:rsid w:val="00217420"/>
    <w:rsid w:val="0021795B"/>
    <w:rsid w:val="00220223"/>
    <w:rsid w:val="00220AF9"/>
    <w:rsid w:val="00220B85"/>
    <w:rsid w:val="0022114B"/>
    <w:rsid w:val="00221395"/>
    <w:rsid w:val="002215C5"/>
    <w:rsid w:val="002218F6"/>
    <w:rsid w:val="00222175"/>
    <w:rsid w:val="00222385"/>
    <w:rsid w:val="002224C3"/>
    <w:rsid w:val="002226D3"/>
    <w:rsid w:val="00222B05"/>
    <w:rsid w:val="00222CD2"/>
    <w:rsid w:val="00222FC9"/>
    <w:rsid w:val="00223250"/>
    <w:rsid w:val="002233C1"/>
    <w:rsid w:val="00223570"/>
    <w:rsid w:val="00223D45"/>
    <w:rsid w:val="002243E8"/>
    <w:rsid w:val="002247F2"/>
    <w:rsid w:val="00224CE0"/>
    <w:rsid w:val="00224D9C"/>
    <w:rsid w:val="00224DDA"/>
    <w:rsid w:val="002250F0"/>
    <w:rsid w:val="002251B0"/>
    <w:rsid w:val="00225D13"/>
    <w:rsid w:val="00226528"/>
    <w:rsid w:val="00226754"/>
    <w:rsid w:val="00226793"/>
    <w:rsid w:val="002267B1"/>
    <w:rsid w:val="00227AFB"/>
    <w:rsid w:val="00227F13"/>
    <w:rsid w:val="002300C9"/>
    <w:rsid w:val="0023020C"/>
    <w:rsid w:val="0023049A"/>
    <w:rsid w:val="002304F2"/>
    <w:rsid w:val="002313FA"/>
    <w:rsid w:val="00231AAE"/>
    <w:rsid w:val="00231CB6"/>
    <w:rsid w:val="002327B5"/>
    <w:rsid w:val="00232833"/>
    <w:rsid w:val="00232D4A"/>
    <w:rsid w:val="00232DBB"/>
    <w:rsid w:val="00232FA1"/>
    <w:rsid w:val="00233122"/>
    <w:rsid w:val="00233273"/>
    <w:rsid w:val="0023353A"/>
    <w:rsid w:val="0023354A"/>
    <w:rsid w:val="00233B3E"/>
    <w:rsid w:val="0023401E"/>
    <w:rsid w:val="0023420F"/>
    <w:rsid w:val="0023430C"/>
    <w:rsid w:val="0023451D"/>
    <w:rsid w:val="0023529B"/>
    <w:rsid w:val="0023585D"/>
    <w:rsid w:val="002359BA"/>
    <w:rsid w:val="00235C11"/>
    <w:rsid w:val="00236558"/>
    <w:rsid w:val="002367AE"/>
    <w:rsid w:val="002367CE"/>
    <w:rsid w:val="00236FB5"/>
    <w:rsid w:val="002373AB"/>
    <w:rsid w:val="00237483"/>
    <w:rsid w:val="0023781E"/>
    <w:rsid w:val="00237F6E"/>
    <w:rsid w:val="002404B2"/>
    <w:rsid w:val="00240A8D"/>
    <w:rsid w:val="00240CE8"/>
    <w:rsid w:val="00240F45"/>
    <w:rsid w:val="00241044"/>
    <w:rsid w:val="0024154C"/>
    <w:rsid w:val="00241B44"/>
    <w:rsid w:val="002425F1"/>
    <w:rsid w:val="002426DC"/>
    <w:rsid w:val="0024297F"/>
    <w:rsid w:val="00242C87"/>
    <w:rsid w:val="00243055"/>
    <w:rsid w:val="00243247"/>
    <w:rsid w:val="00243D0D"/>
    <w:rsid w:val="00243D6F"/>
    <w:rsid w:val="00243ECC"/>
    <w:rsid w:val="0024407E"/>
    <w:rsid w:val="00244660"/>
    <w:rsid w:val="00244B8A"/>
    <w:rsid w:val="00244C8C"/>
    <w:rsid w:val="00244E3D"/>
    <w:rsid w:val="00245615"/>
    <w:rsid w:val="002457AF"/>
    <w:rsid w:val="002457DC"/>
    <w:rsid w:val="00245B5F"/>
    <w:rsid w:val="00245CBD"/>
    <w:rsid w:val="00245F60"/>
    <w:rsid w:val="00245FF1"/>
    <w:rsid w:val="00246132"/>
    <w:rsid w:val="0024635F"/>
    <w:rsid w:val="00246CB7"/>
    <w:rsid w:val="00247366"/>
    <w:rsid w:val="0024738D"/>
    <w:rsid w:val="0024748E"/>
    <w:rsid w:val="00247D0A"/>
    <w:rsid w:val="00247F14"/>
    <w:rsid w:val="00250031"/>
    <w:rsid w:val="0025067A"/>
    <w:rsid w:val="002506BF"/>
    <w:rsid w:val="002509A6"/>
    <w:rsid w:val="00250C5D"/>
    <w:rsid w:val="00250CDA"/>
    <w:rsid w:val="00250F2A"/>
    <w:rsid w:val="002514E3"/>
    <w:rsid w:val="00251857"/>
    <w:rsid w:val="00251D16"/>
    <w:rsid w:val="00251E67"/>
    <w:rsid w:val="002520E0"/>
    <w:rsid w:val="002528BC"/>
    <w:rsid w:val="002531BB"/>
    <w:rsid w:val="00254083"/>
    <w:rsid w:val="0025443F"/>
    <w:rsid w:val="002544A8"/>
    <w:rsid w:val="00254BDF"/>
    <w:rsid w:val="00254BFA"/>
    <w:rsid w:val="00254D17"/>
    <w:rsid w:val="00255049"/>
    <w:rsid w:val="002550ED"/>
    <w:rsid w:val="002555C1"/>
    <w:rsid w:val="00255729"/>
    <w:rsid w:val="00255CFD"/>
    <w:rsid w:val="00255D11"/>
    <w:rsid w:val="00255E89"/>
    <w:rsid w:val="002567FB"/>
    <w:rsid w:val="00256F49"/>
    <w:rsid w:val="0025704B"/>
    <w:rsid w:val="00257458"/>
    <w:rsid w:val="00257790"/>
    <w:rsid w:val="0025797C"/>
    <w:rsid w:val="002579AE"/>
    <w:rsid w:val="00257A95"/>
    <w:rsid w:val="00257D51"/>
    <w:rsid w:val="00257E24"/>
    <w:rsid w:val="0026045B"/>
    <w:rsid w:val="002606DB"/>
    <w:rsid w:val="002607FD"/>
    <w:rsid w:val="00260929"/>
    <w:rsid w:val="00260E7D"/>
    <w:rsid w:val="0026143E"/>
    <w:rsid w:val="00261D24"/>
    <w:rsid w:val="00261E2D"/>
    <w:rsid w:val="00261EF9"/>
    <w:rsid w:val="00261FE0"/>
    <w:rsid w:val="002620F9"/>
    <w:rsid w:val="002621A4"/>
    <w:rsid w:val="0026292C"/>
    <w:rsid w:val="00262CF9"/>
    <w:rsid w:val="00262F5E"/>
    <w:rsid w:val="00263267"/>
    <w:rsid w:val="002632EA"/>
    <w:rsid w:val="00263370"/>
    <w:rsid w:val="002638AF"/>
    <w:rsid w:val="00263A3D"/>
    <w:rsid w:val="00263B7A"/>
    <w:rsid w:val="002642D6"/>
    <w:rsid w:val="00264369"/>
    <w:rsid w:val="00264940"/>
    <w:rsid w:val="00264E4D"/>
    <w:rsid w:val="00264F2B"/>
    <w:rsid w:val="00265218"/>
    <w:rsid w:val="00265D1F"/>
    <w:rsid w:val="00266064"/>
    <w:rsid w:val="00267037"/>
    <w:rsid w:val="002670C3"/>
    <w:rsid w:val="002672C2"/>
    <w:rsid w:val="002677C3"/>
    <w:rsid w:val="0026791E"/>
    <w:rsid w:val="002679CA"/>
    <w:rsid w:val="002679F9"/>
    <w:rsid w:val="00267DB6"/>
    <w:rsid w:val="00267F4D"/>
    <w:rsid w:val="00270075"/>
    <w:rsid w:val="0027037A"/>
    <w:rsid w:val="002707C8"/>
    <w:rsid w:val="00271375"/>
    <w:rsid w:val="002713C1"/>
    <w:rsid w:val="00271B9C"/>
    <w:rsid w:val="00271E61"/>
    <w:rsid w:val="00271EC9"/>
    <w:rsid w:val="002720B6"/>
    <w:rsid w:val="002728DD"/>
    <w:rsid w:val="00272BA2"/>
    <w:rsid w:val="00273161"/>
    <w:rsid w:val="002731AB"/>
    <w:rsid w:val="0027327F"/>
    <w:rsid w:val="0027362D"/>
    <w:rsid w:val="0027376B"/>
    <w:rsid w:val="00273A62"/>
    <w:rsid w:val="00273BA5"/>
    <w:rsid w:val="00273D16"/>
    <w:rsid w:val="00273F44"/>
    <w:rsid w:val="00274168"/>
    <w:rsid w:val="002744F0"/>
    <w:rsid w:val="002745E8"/>
    <w:rsid w:val="00274822"/>
    <w:rsid w:val="002748FE"/>
    <w:rsid w:val="00274EB5"/>
    <w:rsid w:val="00274F8A"/>
    <w:rsid w:val="00275473"/>
    <w:rsid w:val="002754A5"/>
    <w:rsid w:val="002754C8"/>
    <w:rsid w:val="00275932"/>
    <w:rsid w:val="00275A4E"/>
    <w:rsid w:val="00275AF0"/>
    <w:rsid w:val="00275B2C"/>
    <w:rsid w:val="00275CFB"/>
    <w:rsid w:val="00275D15"/>
    <w:rsid w:val="00276153"/>
    <w:rsid w:val="0027686E"/>
    <w:rsid w:val="00276A0B"/>
    <w:rsid w:val="00276DA8"/>
    <w:rsid w:val="00276E7F"/>
    <w:rsid w:val="002770E4"/>
    <w:rsid w:val="00277187"/>
    <w:rsid w:val="002771D8"/>
    <w:rsid w:val="00280D93"/>
    <w:rsid w:val="00280FC3"/>
    <w:rsid w:val="00280FCC"/>
    <w:rsid w:val="00281154"/>
    <w:rsid w:val="002811CD"/>
    <w:rsid w:val="002812B2"/>
    <w:rsid w:val="00281755"/>
    <w:rsid w:val="002819C9"/>
    <w:rsid w:val="002820D0"/>
    <w:rsid w:val="00282463"/>
    <w:rsid w:val="0028257C"/>
    <w:rsid w:val="00282773"/>
    <w:rsid w:val="00282904"/>
    <w:rsid w:val="00282BB2"/>
    <w:rsid w:val="00283BCD"/>
    <w:rsid w:val="00283E30"/>
    <w:rsid w:val="002842C9"/>
    <w:rsid w:val="002843C3"/>
    <w:rsid w:val="002843DB"/>
    <w:rsid w:val="0028474B"/>
    <w:rsid w:val="00285297"/>
    <w:rsid w:val="00285DC8"/>
    <w:rsid w:val="0028661B"/>
    <w:rsid w:val="002867F9"/>
    <w:rsid w:val="00286807"/>
    <w:rsid w:val="00286C3A"/>
    <w:rsid w:val="0028706B"/>
    <w:rsid w:val="002870D4"/>
    <w:rsid w:val="00287BE3"/>
    <w:rsid w:val="00287C3E"/>
    <w:rsid w:val="00290221"/>
    <w:rsid w:val="002906A5"/>
    <w:rsid w:val="00290CF8"/>
    <w:rsid w:val="00290D3F"/>
    <w:rsid w:val="00291193"/>
    <w:rsid w:val="00291B98"/>
    <w:rsid w:val="00291EB6"/>
    <w:rsid w:val="00291EF3"/>
    <w:rsid w:val="0029201A"/>
    <w:rsid w:val="002922E2"/>
    <w:rsid w:val="00292390"/>
    <w:rsid w:val="0029280A"/>
    <w:rsid w:val="00293BE9"/>
    <w:rsid w:val="00293CCC"/>
    <w:rsid w:val="0029433C"/>
    <w:rsid w:val="00294379"/>
    <w:rsid w:val="0029458D"/>
    <w:rsid w:val="002947C5"/>
    <w:rsid w:val="002948A9"/>
    <w:rsid w:val="00294AAD"/>
    <w:rsid w:val="00294F49"/>
    <w:rsid w:val="00294F60"/>
    <w:rsid w:val="002950E4"/>
    <w:rsid w:val="002954A4"/>
    <w:rsid w:val="00295590"/>
    <w:rsid w:val="00295717"/>
    <w:rsid w:val="00295C54"/>
    <w:rsid w:val="00295D3E"/>
    <w:rsid w:val="002960C6"/>
    <w:rsid w:val="0029639B"/>
    <w:rsid w:val="00296587"/>
    <w:rsid w:val="002966D5"/>
    <w:rsid w:val="00296817"/>
    <w:rsid w:val="00296854"/>
    <w:rsid w:val="00296A81"/>
    <w:rsid w:val="00296B8A"/>
    <w:rsid w:val="00296DD0"/>
    <w:rsid w:val="00296EB9"/>
    <w:rsid w:val="0029700F"/>
    <w:rsid w:val="0029701D"/>
    <w:rsid w:val="002972EB"/>
    <w:rsid w:val="00297468"/>
    <w:rsid w:val="00297F3A"/>
    <w:rsid w:val="002A0257"/>
    <w:rsid w:val="002A0725"/>
    <w:rsid w:val="002A0C4D"/>
    <w:rsid w:val="002A1337"/>
    <w:rsid w:val="002A147F"/>
    <w:rsid w:val="002A14B1"/>
    <w:rsid w:val="002A1642"/>
    <w:rsid w:val="002A1CEB"/>
    <w:rsid w:val="002A2150"/>
    <w:rsid w:val="002A24A7"/>
    <w:rsid w:val="002A2896"/>
    <w:rsid w:val="002A2FBE"/>
    <w:rsid w:val="002A30BA"/>
    <w:rsid w:val="002A31D7"/>
    <w:rsid w:val="002A31F8"/>
    <w:rsid w:val="002A32EB"/>
    <w:rsid w:val="002A356D"/>
    <w:rsid w:val="002A36B0"/>
    <w:rsid w:val="002A3E97"/>
    <w:rsid w:val="002A3EF4"/>
    <w:rsid w:val="002A400F"/>
    <w:rsid w:val="002A4323"/>
    <w:rsid w:val="002A4748"/>
    <w:rsid w:val="002A4ACE"/>
    <w:rsid w:val="002A545C"/>
    <w:rsid w:val="002A5570"/>
    <w:rsid w:val="002A5785"/>
    <w:rsid w:val="002A5A0D"/>
    <w:rsid w:val="002A5A9E"/>
    <w:rsid w:val="002A5B1F"/>
    <w:rsid w:val="002A640B"/>
    <w:rsid w:val="002A64A1"/>
    <w:rsid w:val="002A6A52"/>
    <w:rsid w:val="002A71BB"/>
    <w:rsid w:val="002A7642"/>
    <w:rsid w:val="002A7669"/>
    <w:rsid w:val="002A7ADC"/>
    <w:rsid w:val="002A7BD8"/>
    <w:rsid w:val="002A7E40"/>
    <w:rsid w:val="002A7E8A"/>
    <w:rsid w:val="002A7F84"/>
    <w:rsid w:val="002B0064"/>
    <w:rsid w:val="002B0632"/>
    <w:rsid w:val="002B075A"/>
    <w:rsid w:val="002B0FA4"/>
    <w:rsid w:val="002B18BD"/>
    <w:rsid w:val="002B1D99"/>
    <w:rsid w:val="002B2444"/>
    <w:rsid w:val="002B2527"/>
    <w:rsid w:val="002B2833"/>
    <w:rsid w:val="002B2B6B"/>
    <w:rsid w:val="002B2D9F"/>
    <w:rsid w:val="002B30EA"/>
    <w:rsid w:val="002B35D3"/>
    <w:rsid w:val="002B3A83"/>
    <w:rsid w:val="002B4024"/>
    <w:rsid w:val="002B41EB"/>
    <w:rsid w:val="002B4243"/>
    <w:rsid w:val="002B479E"/>
    <w:rsid w:val="002B480A"/>
    <w:rsid w:val="002B48F3"/>
    <w:rsid w:val="002B4B42"/>
    <w:rsid w:val="002B4C6A"/>
    <w:rsid w:val="002B515F"/>
    <w:rsid w:val="002B5166"/>
    <w:rsid w:val="002B52E0"/>
    <w:rsid w:val="002B53C3"/>
    <w:rsid w:val="002B56A4"/>
    <w:rsid w:val="002B5B3D"/>
    <w:rsid w:val="002B5BEB"/>
    <w:rsid w:val="002B6221"/>
    <w:rsid w:val="002B630F"/>
    <w:rsid w:val="002B6499"/>
    <w:rsid w:val="002B733A"/>
    <w:rsid w:val="002B7722"/>
    <w:rsid w:val="002B796F"/>
    <w:rsid w:val="002B7A70"/>
    <w:rsid w:val="002B7C8D"/>
    <w:rsid w:val="002C02BF"/>
    <w:rsid w:val="002C07A4"/>
    <w:rsid w:val="002C0B0C"/>
    <w:rsid w:val="002C0BC5"/>
    <w:rsid w:val="002C1350"/>
    <w:rsid w:val="002C1673"/>
    <w:rsid w:val="002C19CD"/>
    <w:rsid w:val="002C21A6"/>
    <w:rsid w:val="002C22FC"/>
    <w:rsid w:val="002C261A"/>
    <w:rsid w:val="002C2768"/>
    <w:rsid w:val="002C2F89"/>
    <w:rsid w:val="002C31AC"/>
    <w:rsid w:val="002C330A"/>
    <w:rsid w:val="002C34A9"/>
    <w:rsid w:val="002C3747"/>
    <w:rsid w:val="002C3867"/>
    <w:rsid w:val="002C3A9A"/>
    <w:rsid w:val="002C3CCF"/>
    <w:rsid w:val="002C4140"/>
    <w:rsid w:val="002C42AE"/>
    <w:rsid w:val="002C4389"/>
    <w:rsid w:val="002C49D3"/>
    <w:rsid w:val="002C4A8D"/>
    <w:rsid w:val="002C51D9"/>
    <w:rsid w:val="002C5228"/>
    <w:rsid w:val="002C55C3"/>
    <w:rsid w:val="002C5A8B"/>
    <w:rsid w:val="002C5CC4"/>
    <w:rsid w:val="002C5CE1"/>
    <w:rsid w:val="002C645B"/>
    <w:rsid w:val="002C6791"/>
    <w:rsid w:val="002C6FAE"/>
    <w:rsid w:val="002C72BA"/>
    <w:rsid w:val="002C776C"/>
    <w:rsid w:val="002C78C1"/>
    <w:rsid w:val="002C7BB5"/>
    <w:rsid w:val="002C7BD0"/>
    <w:rsid w:val="002C7FC7"/>
    <w:rsid w:val="002D02C5"/>
    <w:rsid w:val="002D094C"/>
    <w:rsid w:val="002D0CF0"/>
    <w:rsid w:val="002D11F7"/>
    <w:rsid w:val="002D15D2"/>
    <w:rsid w:val="002D1804"/>
    <w:rsid w:val="002D1974"/>
    <w:rsid w:val="002D21C3"/>
    <w:rsid w:val="002D24A8"/>
    <w:rsid w:val="002D26A9"/>
    <w:rsid w:val="002D26DA"/>
    <w:rsid w:val="002D2760"/>
    <w:rsid w:val="002D2ABC"/>
    <w:rsid w:val="002D2D4E"/>
    <w:rsid w:val="002D39E5"/>
    <w:rsid w:val="002D3C08"/>
    <w:rsid w:val="002D3FF8"/>
    <w:rsid w:val="002D42B2"/>
    <w:rsid w:val="002D484D"/>
    <w:rsid w:val="002D516C"/>
    <w:rsid w:val="002D5ADB"/>
    <w:rsid w:val="002D5C65"/>
    <w:rsid w:val="002D6265"/>
    <w:rsid w:val="002D6557"/>
    <w:rsid w:val="002D6B2A"/>
    <w:rsid w:val="002D7B88"/>
    <w:rsid w:val="002D7BD6"/>
    <w:rsid w:val="002D7D90"/>
    <w:rsid w:val="002D7F11"/>
    <w:rsid w:val="002D7F78"/>
    <w:rsid w:val="002E073E"/>
    <w:rsid w:val="002E10C0"/>
    <w:rsid w:val="002E10E3"/>
    <w:rsid w:val="002E127D"/>
    <w:rsid w:val="002E16C6"/>
    <w:rsid w:val="002E1C96"/>
    <w:rsid w:val="002E2A30"/>
    <w:rsid w:val="002E2AFC"/>
    <w:rsid w:val="002E2B04"/>
    <w:rsid w:val="002E2D5A"/>
    <w:rsid w:val="002E3375"/>
    <w:rsid w:val="002E34BA"/>
    <w:rsid w:val="002E361C"/>
    <w:rsid w:val="002E3B44"/>
    <w:rsid w:val="002E3FAC"/>
    <w:rsid w:val="002E40A2"/>
    <w:rsid w:val="002E442A"/>
    <w:rsid w:val="002E4659"/>
    <w:rsid w:val="002E4A6C"/>
    <w:rsid w:val="002E4BC4"/>
    <w:rsid w:val="002E5186"/>
    <w:rsid w:val="002E5780"/>
    <w:rsid w:val="002E5902"/>
    <w:rsid w:val="002E596F"/>
    <w:rsid w:val="002E5AA7"/>
    <w:rsid w:val="002E5DC5"/>
    <w:rsid w:val="002E6199"/>
    <w:rsid w:val="002E6255"/>
    <w:rsid w:val="002E64FE"/>
    <w:rsid w:val="002E6B65"/>
    <w:rsid w:val="002E6CDC"/>
    <w:rsid w:val="002E6DD8"/>
    <w:rsid w:val="002E720F"/>
    <w:rsid w:val="002E7294"/>
    <w:rsid w:val="002E729A"/>
    <w:rsid w:val="002E7A78"/>
    <w:rsid w:val="002E7DC2"/>
    <w:rsid w:val="002F022B"/>
    <w:rsid w:val="002F060C"/>
    <w:rsid w:val="002F09FF"/>
    <w:rsid w:val="002F0BC2"/>
    <w:rsid w:val="002F1177"/>
    <w:rsid w:val="002F121B"/>
    <w:rsid w:val="002F1BE0"/>
    <w:rsid w:val="002F1D73"/>
    <w:rsid w:val="002F2909"/>
    <w:rsid w:val="002F2C54"/>
    <w:rsid w:val="002F2EDF"/>
    <w:rsid w:val="002F2FE9"/>
    <w:rsid w:val="002F39D8"/>
    <w:rsid w:val="002F39D9"/>
    <w:rsid w:val="002F3A5F"/>
    <w:rsid w:val="002F3AF5"/>
    <w:rsid w:val="002F4056"/>
    <w:rsid w:val="002F4B8D"/>
    <w:rsid w:val="002F4C6E"/>
    <w:rsid w:val="002F4E3F"/>
    <w:rsid w:val="002F51AD"/>
    <w:rsid w:val="002F52C0"/>
    <w:rsid w:val="002F610A"/>
    <w:rsid w:val="002F6603"/>
    <w:rsid w:val="002F6D76"/>
    <w:rsid w:val="002F7405"/>
    <w:rsid w:val="002F7487"/>
    <w:rsid w:val="002F780C"/>
    <w:rsid w:val="002F7976"/>
    <w:rsid w:val="002F79C7"/>
    <w:rsid w:val="0030044B"/>
    <w:rsid w:val="00300893"/>
    <w:rsid w:val="00300BDF"/>
    <w:rsid w:val="00300DF1"/>
    <w:rsid w:val="00300FD1"/>
    <w:rsid w:val="00300FFB"/>
    <w:rsid w:val="003010D3"/>
    <w:rsid w:val="003011F0"/>
    <w:rsid w:val="00301321"/>
    <w:rsid w:val="00301B65"/>
    <w:rsid w:val="00301C8D"/>
    <w:rsid w:val="00301CBF"/>
    <w:rsid w:val="00301E5E"/>
    <w:rsid w:val="0030213B"/>
    <w:rsid w:val="00302626"/>
    <w:rsid w:val="00302AC4"/>
    <w:rsid w:val="00302C1E"/>
    <w:rsid w:val="00302DCD"/>
    <w:rsid w:val="00303328"/>
    <w:rsid w:val="00304631"/>
    <w:rsid w:val="00304BCE"/>
    <w:rsid w:val="003051E4"/>
    <w:rsid w:val="003055A6"/>
    <w:rsid w:val="00305B3C"/>
    <w:rsid w:val="0030625E"/>
    <w:rsid w:val="003062B6"/>
    <w:rsid w:val="003064AC"/>
    <w:rsid w:val="003066E1"/>
    <w:rsid w:val="0030685E"/>
    <w:rsid w:val="00306B65"/>
    <w:rsid w:val="00306D8B"/>
    <w:rsid w:val="00306D8D"/>
    <w:rsid w:val="00306EF7"/>
    <w:rsid w:val="003076C6"/>
    <w:rsid w:val="00307A9F"/>
    <w:rsid w:val="00307ABA"/>
    <w:rsid w:val="00307B9D"/>
    <w:rsid w:val="00310081"/>
    <w:rsid w:val="003100D8"/>
    <w:rsid w:val="00310554"/>
    <w:rsid w:val="00310B1E"/>
    <w:rsid w:val="00310BEC"/>
    <w:rsid w:val="00310F2C"/>
    <w:rsid w:val="0031101E"/>
    <w:rsid w:val="00311443"/>
    <w:rsid w:val="003114F3"/>
    <w:rsid w:val="0031172E"/>
    <w:rsid w:val="00311A7F"/>
    <w:rsid w:val="00311E5C"/>
    <w:rsid w:val="003121B4"/>
    <w:rsid w:val="003122DC"/>
    <w:rsid w:val="00312729"/>
    <w:rsid w:val="00312CF0"/>
    <w:rsid w:val="00312DA0"/>
    <w:rsid w:val="0031308C"/>
    <w:rsid w:val="0031308E"/>
    <w:rsid w:val="00313795"/>
    <w:rsid w:val="00313A26"/>
    <w:rsid w:val="003140A4"/>
    <w:rsid w:val="00314294"/>
    <w:rsid w:val="00314472"/>
    <w:rsid w:val="00314B3B"/>
    <w:rsid w:val="00314BD9"/>
    <w:rsid w:val="0031512F"/>
    <w:rsid w:val="00315845"/>
    <w:rsid w:val="00315954"/>
    <w:rsid w:val="00315CF6"/>
    <w:rsid w:val="00315D8F"/>
    <w:rsid w:val="0031618D"/>
    <w:rsid w:val="0031653A"/>
    <w:rsid w:val="00316922"/>
    <w:rsid w:val="00316C64"/>
    <w:rsid w:val="003171ED"/>
    <w:rsid w:val="00317892"/>
    <w:rsid w:val="003179C8"/>
    <w:rsid w:val="00317A77"/>
    <w:rsid w:val="003203BD"/>
    <w:rsid w:val="0032054B"/>
    <w:rsid w:val="003205E6"/>
    <w:rsid w:val="00320665"/>
    <w:rsid w:val="00320722"/>
    <w:rsid w:val="00320DF1"/>
    <w:rsid w:val="003215FD"/>
    <w:rsid w:val="00321741"/>
    <w:rsid w:val="00321C90"/>
    <w:rsid w:val="00321E48"/>
    <w:rsid w:val="00321EF3"/>
    <w:rsid w:val="00322242"/>
    <w:rsid w:val="00322B0D"/>
    <w:rsid w:val="00322B5D"/>
    <w:rsid w:val="003232CB"/>
    <w:rsid w:val="00323544"/>
    <w:rsid w:val="00323E39"/>
    <w:rsid w:val="0032410C"/>
    <w:rsid w:val="003243E3"/>
    <w:rsid w:val="00324E06"/>
    <w:rsid w:val="00324E0A"/>
    <w:rsid w:val="00325264"/>
    <w:rsid w:val="00325AE5"/>
    <w:rsid w:val="00325E96"/>
    <w:rsid w:val="003265BA"/>
    <w:rsid w:val="00326BBB"/>
    <w:rsid w:val="00327058"/>
    <w:rsid w:val="003273E7"/>
    <w:rsid w:val="0032774E"/>
    <w:rsid w:val="00327B4A"/>
    <w:rsid w:val="003302E8"/>
    <w:rsid w:val="00330A90"/>
    <w:rsid w:val="003310EF"/>
    <w:rsid w:val="0033122B"/>
    <w:rsid w:val="003313EC"/>
    <w:rsid w:val="00331596"/>
    <w:rsid w:val="00331A04"/>
    <w:rsid w:val="00331E35"/>
    <w:rsid w:val="00331E74"/>
    <w:rsid w:val="00332333"/>
    <w:rsid w:val="00332705"/>
    <w:rsid w:val="00332742"/>
    <w:rsid w:val="00333921"/>
    <w:rsid w:val="00333DE0"/>
    <w:rsid w:val="0033404E"/>
    <w:rsid w:val="0033426C"/>
    <w:rsid w:val="00334525"/>
    <w:rsid w:val="00334670"/>
    <w:rsid w:val="00334CB6"/>
    <w:rsid w:val="00335021"/>
    <w:rsid w:val="0033504D"/>
    <w:rsid w:val="0033575D"/>
    <w:rsid w:val="003361F6"/>
    <w:rsid w:val="0033656D"/>
    <w:rsid w:val="00336701"/>
    <w:rsid w:val="00337279"/>
    <w:rsid w:val="00337FDF"/>
    <w:rsid w:val="003407B5"/>
    <w:rsid w:val="00340AE6"/>
    <w:rsid w:val="00340C4F"/>
    <w:rsid w:val="00340CD1"/>
    <w:rsid w:val="0034101B"/>
    <w:rsid w:val="003414EF"/>
    <w:rsid w:val="00341602"/>
    <w:rsid w:val="00341E35"/>
    <w:rsid w:val="00341F55"/>
    <w:rsid w:val="003421D4"/>
    <w:rsid w:val="00342738"/>
    <w:rsid w:val="0034317A"/>
    <w:rsid w:val="0034330C"/>
    <w:rsid w:val="00343314"/>
    <w:rsid w:val="0034345D"/>
    <w:rsid w:val="00343A88"/>
    <w:rsid w:val="00343BFC"/>
    <w:rsid w:val="0034459F"/>
    <w:rsid w:val="00344BC9"/>
    <w:rsid w:val="00344E95"/>
    <w:rsid w:val="003453FD"/>
    <w:rsid w:val="00345416"/>
    <w:rsid w:val="00345673"/>
    <w:rsid w:val="003459E3"/>
    <w:rsid w:val="00345AC4"/>
    <w:rsid w:val="00345BEE"/>
    <w:rsid w:val="00346558"/>
    <w:rsid w:val="00346640"/>
    <w:rsid w:val="0034683F"/>
    <w:rsid w:val="00346B4B"/>
    <w:rsid w:val="00346C7C"/>
    <w:rsid w:val="00346F2E"/>
    <w:rsid w:val="00347548"/>
    <w:rsid w:val="00347944"/>
    <w:rsid w:val="00350004"/>
    <w:rsid w:val="0035036D"/>
    <w:rsid w:val="00350B7F"/>
    <w:rsid w:val="00350CAF"/>
    <w:rsid w:val="0035188F"/>
    <w:rsid w:val="003518E7"/>
    <w:rsid w:val="003519A1"/>
    <w:rsid w:val="00351A09"/>
    <w:rsid w:val="00351D41"/>
    <w:rsid w:val="00351D5C"/>
    <w:rsid w:val="00352110"/>
    <w:rsid w:val="00352C5D"/>
    <w:rsid w:val="00352DAE"/>
    <w:rsid w:val="00353122"/>
    <w:rsid w:val="0035317D"/>
    <w:rsid w:val="003532B8"/>
    <w:rsid w:val="00353D8C"/>
    <w:rsid w:val="00354456"/>
    <w:rsid w:val="00354E09"/>
    <w:rsid w:val="003552BF"/>
    <w:rsid w:val="003552C1"/>
    <w:rsid w:val="00355B86"/>
    <w:rsid w:val="00355C2F"/>
    <w:rsid w:val="00356028"/>
    <w:rsid w:val="003564C8"/>
    <w:rsid w:val="00356772"/>
    <w:rsid w:val="00356B97"/>
    <w:rsid w:val="00356BA3"/>
    <w:rsid w:val="00356DB2"/>
    <w:rsid w:val="003573A9"/>
    <w:rsid w:val="00357433"/>
    <w:rsid w:val="00357845"/>
    <w:rsid w:val="003579A9"/>
    <w:rsid w:val="00357AE7"/>
    <w:rsid w:val="00357B03"/>
    <w:rsid w:val="003601D0"/>
    <w:rsid w:val="0036078B"/>
    <w:rsid w:val="003612B7"/>
    <w:rsid w:val="00361587"/>
    <w:rsid w:val="00361853"/>
    <w:rsid w:val="003619B3"/>
    <w:rsid w:val="00361A68"/>
    <w:rsid w:val="003620F5"/>
    <w:rsid w:val="00362251"/>
    <w:rsid w:val="0036251B"/>
    <w:rsid w:val="00362593"/>
    <w:rsid w:val="003625FF"/>
    <w:rsid w:val="003627D5"/>
    <w:rsid w:val="003628B9"/>
    <w:rsid w:val="00362E77"/>
    <w:rsid w:val="0036311C"/>
    <w:rsid w:val="00363357"/>
    <w:rsid w:val="00363A22"/>
    <w:rsid w:val="00363CD6"/>
    <w:rsid w:val="00363D59"/>
    <w:rsid w:val="00363F0D"/>
    <w:rsid w:val="00364159"/>
    <w:rsid w:val="003641DD"/>
    <w:rsid w:val="0036435C"/>
    <w:rsid w:val="0036439C"/>
    <w:rsid w:val="003645E0"/>
    <w:rsid w:val="00364A81"/>
    <w:rsid w:val="00364F97"/>
    <w:rsid w:val="003653A4"/>
    <w:rsid w:val="003653D3"/>
    <w:rsid w:val="00365DEF"/>
    <w:rsid w:val="00365F92"/>
    <w:rsid w:val="00365FAF"/>
    <w:rsid w:val="0036612F"/>
    <w:rsid w:val="00366651"/>
    <w:rsid w:val="00366666"/>
    <w:rsid w:val="0036700B"/>
    <w:rsid w:val="00367902"/>
    <w:rsid w:val="00367FE3"/>
    <w:rsid w:val="00370094"/>
    <w:rsid w:val="003701F0"/>
    <w:rsid w:val="003702D4"/>
    <w:rsid w:val="0037049C"/>
    <w:rsid w:val="00370AA7"/>
    <w:rsid w:val="00370E4B"/>
    <w:rsid w:val="00370F36"/>
    <w:rsid w:val="0037163D"/>
    <w:rsid w:val="00371644"/>
    <w:rsid w:val="003726AE"/>
    <w:rsid w:val="00372ACF"/>
    <w:rsid w:val="00372FAE"/>
    <w:rsid w:val="00373051"/>
    <w:rsid w:val="00373C9A"/>
    <w:rsid w:val="00373F78"/>
    <w:rsid w:val="0037416D"/>
    <w:rsid w:val="00374266"/>
    <w:rsid w:val="00374391"/>
    <w:rsid w:val="00374A97"/>
    <w:rsid w:val="00375059"/>
    <w:rsid w:val="00375119"/>
    <w:rsid w:val="003752A4"/>
    <w:rsid w:val="003752D3"/>
    <w:rsid w:val="00375387"/>
    <w:rsid w:val="003758FF"/>
    <w:rsid w:val="00375D4F"/>
    <w:rsid w:val="003763BD"/>
    <w:rsid w:val="0037641A"/>
    <w:rsid w:val="0037679D"/>
    <w:rsid w:val="00376E28"/>
    <w:rsid w:val="00376F31"/>
    <w:rsid w:val="003778E6"/>
    <w:rsid w:val="00377902"/>
    <w:rsid w:val="00377B61"/>
    <w:rsid w:val="00377E87"/>
    <w:rsid w:val="00380076"/>
    <w:rsid w:val="0038049B"/>
    <w:rsid w:val="0038059C"/>
    <w:rsid w:val="00380602"/>
    <w:rsid w:val="00380851"/>
    <w:rsid w:val="0038093D"/>
    <w:rsid w:val="00380952"/>
    <w:rsid w:val="00380E12"/>
    <w:rsid w:val="003811A5"/>
    <w:rsid w:val="003811C0"/>
    <w:rsid w:val="00381508"/>
    <w:rsid w:val="0038192F"/>
    <w:rsid w:val="0038243D"/>
    <w:rsid w:val="00382C7A"/>
    <w:rsid w:val="00382F05"/>
    <w:rsid w:val="00383630"/>
    <w:rsid w:val="00383C20"/>
    <w:rsid w:val="003843EF"/>
    <w:rsid w:val="00384467"/>
    <w:rsid w:val="00384772"/>
    <w:rsid w:val="00384B38"/>
    <w:rsid w:val="00384F67"/>
    <w:rsid w:val="00384FEF"/>
    <w:rsid w:val="003850AF"/>
    <w:rsid w:val="00385507"/>
    <w:rsid w:val="00386CD6"/>
    <w:rsid w:val="00386DB0"/>
    <w:rsid w:val="00387170"/>
    <w:rsid w:val="003872F9"/>
    <w:rsid w:val="00387442"/>
    <w:rsid w:val="0038776E"/>
    <w:rsid w:val="00387A63"/>
    <w:rsid w:val="00387AC4"/>
    <w:rsid w:val="00387C54"/>
    <w:rsid w:val="00387F90"/>
    <w:rsid w:val="00390796"/>
    <w:rsid w:val="00390DFE"/>
    <w:rsid w:val="0039135E"/>
    <w:rsid w:val="003913C8"/>
    <w:rsid w:val="0039155E"/>
    <w:rsid w:val="003918C2"/>
    <w:rsid w:val="00391D36"/>
    <w:rsid w:val="00391EE8"/>
    <w:rsid w:val="00391F4C"/>
    <w:rsid w:val="0039211B"/>
    <w:rsid w:val="003924F7"/>
    <w:rsid w:val="00392567"/>
    <w:rsid w:val="00392849"/>
    <w:rsid w:val="0039284D"/>
    <w:rsid w:val="00393324"/>
    <w:rsid w:val="003935D3"/>
    <w:rsid w:val="00393989"/>
    <w:rsid w:val="00393C83"/>
    <w:rsid w:val="00393EEF"/>
    <w:rsid w:val="003941DF"/>
    <w:rsid w:val="00394224"/>
    <w:rsid w:val="0039467E"/>
    <w:rsid w:val="00394F8E"/>
    <w:rsid w:val="00395086"/>
    <w:rsid w:val="00395D5F"/>
    <w:rsid w:val="003966C9"/>
    <w:rsid w:val="00396882"/>
    <w:rsid w:val="0039699F"/>
    <w:rsid w:val="003973E4"/>
    <w:rsid w:val="00397409"/>
    <w:rsid w:val="00397716"/>
    <w:rsid w:val="0039797A"/>
    <w:rsid w:val="00397D17"/>
    <w:rsid w:val="00397D44"/>
    <w:rsid w:val="00397E40"/>
    <w:rsid w:val="003A0054"/>
    <w:rsid w:val="003A0375"/>
    <w:rsid w:val="003A0A08"/>
    <w:rsid w:val="003A0D0F"/>
    <w:rsid w:val="003A0DAC"/>
    <w:rsid w:val="003A0EA3"/>
    <w:rsid w:val="003A0F68"/>
    <w:rsid w:val="003A10CD"/>
    <w:rsid w:val="003A122B"/>
    <w:rsid w:val="003A12BC"/>
    <w:rsid w:val="003A137F"/>
    <w:rsid w:val="003A17D9"/>
    <w:rsid w:val="003A18E2"/>
    <w:rsid w:val="003A1B61"/>
    <w:rsid w:val="003A20AE"/>
    <w:rsid w:val="003A228C"/>
    <w:rsid w:val="003A252D"/>
    <w:rsid w:val="003A2DC9"/>
    <w:rsid w:val="003A3133"/>
    <w:rsid w:val="003A3779"/>
    <w:rsid w:val="003A39E2"/>
    <w:rsid w:val="003A3C2E"/>
    <w:rsid w:val="003A3DA5"/>
    <w:rsid w:val="003A45AC"/>
    <w:rsid w:val="003A4799"/>
    <w:rsid w:val="003A4975"/>
    <w:rsid w:val="003A4B0D"/>
    <w:rsid w:val="003A591B"/>
    <w:rsid w:val="003A599D"/>
    <w:rsid w:val="003A5AB1"/>
    <w:rsid w:val="003A5BC5"/>
    <w:rsid w:val="003A6E95"/>
    <w:rsid w:val="003A7B80"/>
    <w:rsid w:val="003B02E9"/>
    <w:rsid w:val="003B05F1"/>
    <w:rsid w:val="003B091C"/>
    <w:rsid w:val="003B0A1D"/>
    <w:rsid w:val="003B0B90"/>
    <w:rsid w:val="003B0E65"/>
    <w:rsid w:val="003B0ED2"/>
    <w:rsid w:val="003B1025"/>
    <w:rsid w:val="003B1062"/>
    <w:rsid w:val="003B121D"/>
    <w:rsid w:val="003B13B9"/>
    <w:rsid w:val="003B1714"/>
    <w:rsid w:val="003B1EA8"/>
    <w:rsid w:val="003B1F8B"/>
    <w:rsid w:val="003B206F"/>
    <w:rsid w:val="003B20F1"/>
    <w:rsid w:val="003B224E"/>
    <w:rsid w:val="003B2278"/>
    <w:rsid w:val="003B2601"/>
    <w:rsid w:val="003B29DE"/>
    <w:rsid w:val="003B2F19"/>
    <w:rsid w:val="003B305A"/>
    <w:rsid w:val="003B32E0"/>
    <w:rsid w:val="003B4129"/>
    <w:rsid w:val="003B41A1"/>
    <w:rsid w:val="003B48E0"/>
    <w:rsid w:val="003B4B0D"/>
    <w:rsid w:val="003B4B36"/>
    <w:rsid w:val="003B5036"/>
    <w:rsid w:val="003B5113"/>
    <w:rsid w:val="003B5995"/>
    <w:rsid w:val="003B5C7B"/>
    <w:rsid w:val="003B61E5"/>
    <w:rsid w:val="003B66B4"/>
    <w:rsid w:val="003B6765"/>
    <w:rsid w:val="003B6AA6"/>
    <w:rsid w:val="003B6B4A"/>
    <w:rsid w:val="003B6C7F"/>
    <w:rsid w:val="003B795D"/>
    <w:rsid w:val="003C05DF"/>
    <w:rsid w:val="003C0949"/>
    <w:rsid w:val="003C09C6"/>
    <w:rsid w:val="003C0AB4"/>
    <w:rsid w:val="003C105C"/>
    <w:rsid w:val="003C11A0"/>
    <w:rsid w:val="003C12CF"/>
    <w:rsid w:val="003C1734"/>
    <w:rsid w:val="003C19C6"/>
    <w:rsid w:val="003C1EFE"/>
    <w:rsid w:val="003C2262"/>
    <w:rsid w:val="003C22B9"/>
    <w:rsid w:val="003C239E"/>
    <w:rsid w:val="003C29CC"/>
    <w:rsid w:val="003C33E5"/>
    <w:rsid w:val="003C357D"/>
    <w:rsid w:val="003C39D0"/>
    <w:rsid w:val="003C3A57"/>
    <w:rsid w:val="003C3AD4"/>
    <w:rsid w:val="003C3B10"/>
    <w:rsid w:val="003C469C"/>
    <w:rsid w:val="003C471B"/>
    <w:rsid w:val="003C4768"/>
    <w:rsid w:val="003C4AA6"/>
    <w:rsid w:val="003C4C39"/>
    <w:rsid w:val="003C533D"/>
    <w:rsid w:val="003C534E"/>
    <w:rsid w:val="003C555B"/>
    <w:rsid w:val="003C5A62"/>
    <w:rsid w:val="003C5B6B"/>
    <w:rsid w:val="003C5CE7"/>
    <w:rsid w:val="003C6011"/>
    <w:rsid w:val="003C6356"/>
    <w:rsid w:val="003C6438"/>
    <w:rsid w:val="003C69F8"/>
    <w:rsid w:val="003C6E84"/>
    <w:rsid w:val="003C70C2"/>
    <w:rsid w:val="003C70D9"/>
    <w:rsid w:val="003C72EF"/>
    <w:rsid w:val="003C73CA"/>
    <w:rsid w:val="003C7D92"/>
    <w:rsid w:val="003C7F2D"/>
    <w:rsid w:val="003D01C9"/>
    <w:rsid w:val="003D0A1C"/>
    <w:rsid w:val="003D13CB"/>
    <w:rsid w:val="003D186B"/>
    <w:rsid w:val="003D1B80"/>
    <w:rsid w:val="003D1D3E"/>
    <w:rsid w:val="003D2521"/>
    <w:rsid w:val="003D28F8"/>
    <w:rsid w:val="003D2E3F"/>
    <w:rsid w:val="003D31F8"/>
    <w:rsid w:val="003D35FC"/>
    <w:rsid w:val="003D3D6A"/>
    <w:rsid w:val="003D3DB0"/>
    <w:rsid w:val="003D3EF7"/>
    <w:rsid w:val="003D43F6"/>
    <w:rsid w:val="003D44B3"/>
    <w:rsid w:val="003D4565"/>
    <w:rsid w:val="003D45B9"/>
    <w:rsid w:val="003D46DB"/>
    <w:rsid w:val="003D4B1F"/>
    <w:rsid w:val="003D4C72"/>
    <w:rsid w:val="003D4CE7"/>
    <w:rsid w:val="003D526F"/>
    <w:rsid w:val="003D52C4"/>
    <w:rsid w:val="003D53DF"/>
    <w:rsid w:val="003D5B6A"/>
    <w:rsid w:val="003D5B81"/>
    <w:rsid w:val="003D5E15"/>
    <w:rsid w:val="003D5F1A"/>
    <w:rsid w:val="003D64F3"/>
    <w:rsid w:val="003D6652"/>
    <w:rsid w:val="003D6EDA"/>
    <w:rsid w:val="003D7204"/>
    <w:rsid w:val="003D7356"/>
    <w:rsid w:val="003D7871"/>
    <w:rsid w:val="003D7C36"/>
    <w:rsid w:val="003D7CB4"/>
    <w:rsid w:val="003E03BD"/>
    <w:rsid w:val="003E04B6"/>
    <w:rsid w:val="003E04C2"/>
    <w:rsid w:val="003E0900"/>
    <w:rsid w:val="003E0E71"/>
    <w:rsid w:val="003E13AA"/>
    <w:rsid w:val="003E146B"/>
    <w:rsid w:val="003E2770"/>
    <w:rsid w:val="003E2F72"/>
    <w:rsid w:val="003E2FD7"/>
    <w:rsid w:val="003E4487"/>
    <w:rsid w:val="003E455F"/>
    <w:rsid w:val="003E487F"/>
    <w:rsid w:val="003E4B29"/>
    <w:rsid w:val="003E4E30"/>
    <w:rsid w:val="003E4EA1"/>
    <w:rsid w:val="003E552A"/>
    <w:rsid w:val="003E5561"/>
    <w:rsid w:val="003E6194"/>
    <w:rsid w:val="003E65C3"/>
    <w:rsid w:val="003E6E19"/>
    <w:rsid w:val="003E6EE1"/>
    <w:rsid w:val="003E7828"/>
    <w:rsid w:val="003E7855"/>
    <w:rsid w:val="003E7862"/>
    <w:rsid w:val="003F0039"/>
    <w:rsid w:val="003F0163"/>
    <w:rsid w:val="003F02B0"/>
    <w:rsid w:val="003F0421"/>
    <w:rsid w:val="003F04D8"/>
    <w:rsid w:val="003F0624"/>
    <w:rsid w:val="003F08EE"/>
    <w:rsid w:val="003F0A31"/>
    <w:rsid w:val="003F0EEF"/>
    <w:rsid w:val="003F0F88"/>
    <w:rsid w:val="003F107C"/>
    <w:rsid w:val="003F120C"/>
    <w:rsid w:val="003F1216"/>
    <w:rsid w:val="003F1480"/>
    <w:rsid w:val="003F1B28"/>
    <w:rsid w:val="003F222D"/>
    <w:rsid w:val="003F2241"/>
    <w:rsid w:val="003F2404"/>
    <w:rsid w:val="003F244E"/>
    <w:rsid w:val="003F25A9"/>
    <w:rsid w:val="003F29E7"/>
    <w:rsid w:val="003F2A82"/>
    <w:rsid w:val="003F2E00"/>
    <w:rsid w:val="003F3263"/>
    <w:rsid w:val="003F36A7"/>
    <w:rsid w:val="003F3C8A"/>
    <w:rsid w:val="003F3F1B"/>
    <w:rsid w:val="003F4168"/>
    <w:rsid w:val="003F4379"/>
    <w:rsid w:val="003F4613"/>
    <w:rsid w:val="003F46F8"/>
    <w:rsid w:val="003F4737"/>
    <w:rsid w:val="003F4A65"/>
    <w:rsid w:val="003F4DF1"/>
    <w:rsid w:val="003F4E1C"/>
    <w:rsid w:val="003F50F1"/>
    <w:rsid w:val="003F537A"/>
    <w:rsid w:val="003F5559"/>
    <w:rsid w:val="003F592D"/>
    <w:rsid w:val="003F5A65"/>
    <w:rsid w:val="003F5BA7"/>
    <w:rsid w:val="003F69D2"/>
    <w:rsid w:val="003F6B41"/>
    <w:rsid w:val="003F7392"/>
    <w:rsid w:val="003F748B"/>
    <w:rsid w:val="003F7CC5"/>
    <w:rsid w:val="003F7E41"/>
    <w:rsid w:val="004009C5"/>
    <w:rsid w:val="00400A06"/>
    <w:rsid w:val="00400C68"/>
    <w:rsid w:val="00401112"/>
    <w:rsid w:val="00401557"/>
    <w:rsid w:val="00401842"/>
    <w:rsid w:val="00401DCB"/>
    <w:rsid w:val="00401DDB"/>
    <w:rsid w:val="00401F79"/>
    <w:rsid w:val="00402B9E"/>
    <w:rsid w:val="00402DF0"/>
    <w:rsid w:val="00402E3A"/>
    <w:rsid w:val="00403B9F"/>
    <w:rsid w:val="004041EE"/>
    <w:rsid w:val="004043B6"/>
    <w:rsid w:val="004043CF"/>
    <w:rsid w:val="00404AA6"/>
    <w:rsid w:val="00406821"/>
    <w:rsid w:val="00407074"/>
    <w:rsid w:val="0040726F"/>
    <w:rsid w:val="0040745E"/>
    <w:rsid w:val="00407EE9"/>
    <w:rsid w:val="00410058"/>
    <w:rsid w:val="004101C4"/>
    <w:rsid w:val="004105C5"/>
    <w:rsid w:val="00410D2D"/>
    <w:rsid w:val="00410D30"/>
    <w:rsid w:val="00410F2E"/>
    <w:rsid w:val="0041181E"/>
    <w:rsid w:val="00411DEF"/>
    <w:rsid w:val="00411F8F"/>
    <w:rsid w:val="004121CC"/>
    <w:rsid w:val="00412408"/>
    <w:rsid w:val="0041248E"/>
    <w:rsid w:val="00412959"/>
    <w:rsid w:val="004129AD"/>
    <w:rsid w:val="00412F1B"/>
    <w:rsid w:val="00413AE3"/>
    <w:rsid w:val="00414361"/>
    <w:rsid w:val="0041441B"/>
    <w:rsid w:val="00414CF9"/>
    <w:rsid w:val="004159DB"/>
    <w:rsid w:val="00415C47"/>
    <w:rsid w:val="00415EC1"/>
    <w:rsid w:val="004160F8"/>
    <w:rsid w:val="004164CF"/>
    <w:rsid w:val="004168A7"/>
    <w:rsid w:val="00416942"/>
    <w:rsid w:val="004169CC"/>
    <w:rsid w:val="0041716D"/>
    <w:rsid w:val="00417501"/>
    <w:rsid w:val="00417748"/>
    <w:rsid w:val="00417BDA"/>
    <w:rsid w:val="00417DF6"/>
    <w:rsid w:val="00417F95"/>
    <w:rsid w:val="004200EC"/>
    <w:rsid w:val="00420643"/>
    <w:rsid w:val="00420C23"/>
    <w:rsid w:val="00420E83"/>
    <w:rsid w:val="0042139F"/>
    <w:rsid w:val="004215BB"/>
    <w:rsid w:val="00421B54"/>
    <w:rsid w:val="00421DF9"/>
    <w:rsid w:val="004228EA"/>
    <w:rsid w:val="00422BF2"/>
    <w:rsid w:val="00422F09"/>
    <w:rsid w:val="00422F7F"/>
    <w:rsid w:val="00423014"/>
    <w:rsid w:val="00423143"/>
    <w:rsid w:val="00423497"/>
    <w:rsid w:val="004237F4"/>
    <w:rsid w:val="00423BB6"/>
    <w:rsid w:val="00423BE9"/>
    <w:rsid w:val="00423E8C"/>
    <w:rsid w:val="0042414F"/>
    <w:rsid w:val="004242B1"/>
    <w:rsid w:val="004242D9"/>
    <w:rsid w:val="004247F3"/>
    <w:rsid w:val="00424892"/>
    <w:rsid w:val="00424CB7"/>
    <w:rsid w:val="0042529A"/>
    <w:rsid w:val="0042541D"/>
    <w:rsid w:val="0042573E"/>
    <w:rsid w:val="00425D89"/>
    <w:rsid w:val="0042615F"/>
    <w:rsid w:val="0042641A"/>
    <w:rsid w:val="00426781"/>
    <w:rsid w:val="004267E2"/>
    <w:rsid w:val="00426A80"/>
    <w:rsid w:val="00426CA5"/>
    <w:rsid w:val="00426D66"/>
    <w:rsid w:val="0042727F"/>
    <w:rsid w:val="004272E4"/>
    <w:rsid w:val="00427384"/>
    <w:rsid w:val="00427423"/>
    <w:rsid w:val="00427440"/>
    <w:rsid w:val="00427458"/>
    <w:rsid w:val="00427AD8"/>
    <w:rsid w:val="0043024F"/>
    <w:rsid w:val="00430406"/>
    <w:rsid w:val="00430838"/>
    <w:rsid w:val="00431CA5"/>
    <w:rsid w:val="00432371"/>
    <w:rsid w:val="004325BC"/>
    <w:rsid w:val="004325EE"/>
    <w:rsid w:val="00432889"/>
    <w:rsid w:val="00432D67"/>
    <w:rsid w:val="00432E16"/>
    <w:rsid w:val="004331C3"/>
    <w:rsid w:val="004332B4"/>
    <w:rsid w:val="00433948"/>
    <w:rsid w:val="00433BBD"/>
    <w:rsid w:val="00434502"/>
    <w:rsid w:val="00434D40"/>
    <w:rsid w:val="00434E73"/>
    <w:rsid w:val="00435363"/>
    <w:rsid w:val="004355E5"/>
    <w:rsid w:val="004359BF"/>
    <w:rsid w:val="00435ACC"/>
    <w:rsid w:val="00436F6D"/>
    <w:rsid w:val="0043763F"/>
    <w:rsid w:val="004377A7"/>
    <w:rsid w:val="00437D66"/>
    <w:rsid w:val="00437D95"/>
    <w:rsid w:val="0044007B"/>
    <w:rsid w:val="00440B9C"/>
    <w:rsid w:val="0044124D"/>
    <w:rsid w:val="00441976"/>
    <w:rsid w:val="00441A13"/>
    <w:rsid w:val="00442247"/>
    <w:rsid w:val="00442595"/>
    <w:rsid w:val="004426D8"/>
    <w:rsid w:val="0044282C"/>
    <w:rsid w:val="00443A0D"/>
    <w:rsid w:val="00443AF1"/>
    <w:rsid w:val="00443F9F"/>
    <w:rsid w:val="00444230"/>
    <w:rsid w:val="004444C2"/>
    <w:rsid w:val="0044477B"/>
    <w:rsid w:val="00445149"/>
    <w:rsid w:val="00445356"/>
    <w:rsid w:val="0044556E"/>
    <w:rsid w:val="00445657"/>
    <w:rsid w:val="00445837"/>
    <w:rsid w:val="00445A4C"/>
    <w:rsid w:val="00445B38"/>
    <w:rsid w:val="00445B43"/>
    <w:rsid w:val="00445D8D"/>
    <w:rsid w:val="00445FC2"/>
    <w:rsid w:val="00446F71"/>
    <w:rsid w:val="004479BF"/>
    <w:rsid w:val="00447FCE"/>
    <w:rsid w:val="00450077"/>
    <w:rsid w:val="00450556"/>
    <w:rsid w:val="0045083E"/>
    <w:rsid w:val="00450DBF"/>
    <w:rsid w:val="00450EB2"/>
    <w:rsid w:val="00450F86"/>
    <w:rsid w:val="004516DE"/>
    <w:rsid w:val="004517EB"/>
    <w:rsid w:val="00451A10"/>
    <w:rsid w:val="00451EC8"/>
    <w:rsid w:val="004527C8"/>
    <w:rsid w:val="00452889"/>
    <w:rsid w:val="004528DB"/>
    <w:rsid w:val="004529CE"/>
    <w:rsid w:val="00452B79"/>
    <w:rsid w:val="00453002"/>
    <w:rsid w:val="00453688"/>
    <w:rsid w:val="00453D48"/>
    <w:rsid w:val="00453E18"/>
    <w:rsid w:val="00453F6C"/>
    <w:rsid w:val="00453F88"/>
    <w:rsid w:val="004542C0"/>
    <w:rsid w:val="00454332"/>
    <w:rsid w:val="0045460A"/>
    <w:rsid w:val="0045488A"/>
    <w:rsid w:val="00454972"/>
    <w:rsid w:val="00455186"/>
    <w:rsid w:val="004551D4"/>
    <w:rsid w:val="004556A1"/>
    <w:rsid w:val="0045627A"/>
    <w:rsid w:val="00457197"/>
    <w:rsid w:val="004571A9"/>
    <w:rsid w:val="00457251"/>
    <w:rsid w:val="00457523"/>
    <w:rsid w:val="0045764B"/>
    <w:rsid w:val="004578D9"/>
    <w:rsid w:val="004600E2"/>
    <w:rsid w:val="0046060F"/>
    <w:rsid w:val="0046087A"/>
    <w:rsid w:val="004613AB"/>
    <w:rsid w:val="004615F9"/>
    <w:rsid w:val="00461BF3"/>
    <w:rsid w:val="00461D2B"/>
    <w:rsid w:val="00462A33"/>
    <w:rsid w:val="00462C4F"/>
    <w:rsid w:val="00462F59"/>
    <w:rsid w:val="00462FCF"/>
    <w:rsid w:val="00463362"/>
    <w:rsid w:val="00463497"/>
    <w:rsid w:val="0046388E"/>
    <w:rsid w:val="00463CCE"/>
    <w:rsid w:val="0046456F"/>
    <w:rsid w:val="004647E2"/>
    <w:rsid w:val="00464937"/>
    <w:rsid w:val="00464E6E"/>
    <w:rsid w:val="00464F44"/>
    <w:rsid w:val="0046524C"/>
    <w:rsid w:val="00465620"/>
    <w:rsid w:val="004656A8"/>
    <w:rsid w:val="00465BE5"/>
    <w:rsid w:val="00465E9C"/>
    <w:rsid w:val="00465F7E"/>
    <w:rsid w:val="004662B4"/>
    <w:rsid w:val="004663A6"/>
    <w:rsid w:val="00466866"/>
    <w:rsid w:val="00466881"/>
    <w:rsid w:val="00466912"/>
    <w:rsid w:val="00466A04"/>
    <w:rsid w:val="0046711A"/>
    <w:rsid w:val="0046739D"/>
    <w:rsid w:val="004679FA"/>
    <w:rsid w:val="00467A69"/>
    <w:rsid w:val="00467DBF"/>
    <w:rsid w:val="0047039A"/>
    <w:rsid w:val="004703EE"/>
    <w:rsid w:val="004708E8"/>
    <w:rsid w:val="00470A5E"/>
    <w:rsid w:val="00470AC0"/>
    <w:rsid w:val="00470FBA"/>
    <w:rsid w:val="004711E0"/>
    <w:rsid w:val="004711FF"/>
    <w:rsid w:val="00471249"/>
    <w:rsid w:val="00471583"/>
    <w:rsid w:val="00471EAC"/>
    <w:rsid w:val="004720B3"/>
    <w:rsid w:val="004721C5"/>
    <w:rsid w:val="0047281A"/>
    <w:rsid w:val="00472B2D"/>
    <w:rsid w:val="00472B6C"/>
    <w:rsid w:val="00472DD4"/>
    <w:rsid w:val="0047307A"/>
    <w:rsid w:val="0047362A"/>
    <w:rsid w:val="004736F9"/>
    <w:rsid w:val="00473A92"/>
    <w:rsid w:val="00474039"/>
    <w:rsid w:val="0047409E"/>
    <w:rsid w:val="004746A2"/>
    <w:rsid w:val="004747B3"/>
    <w:rsid w:val="00474AE8"/>
    <w:rsid w:val="00474E68"/>
    <w:rsid w:val="00475371"/>
    <w:rsid w:val="0047566A"/>
    <w:rsid w:val="004757B0"/>
    <w:rsid w:val="0047586A"/>
    <w:rsid w:val="00475B97"/>
    <w:rsid w:val="00475BBB"/>
    <w:rsid w:val="004763B6"/>
    <w:rsid w:val="00476414"/>
    <w:rsid w:val="004766EC"/>
    <w:rsid w:val="00476F11"/>
    <w:rsid w:val="00477071"/>
    <w:rsid w:val="00477091"/>
    <w:rsid w:val="0047715F"/>
    <w:rsid w:val="00477269"/>
    <w:rsid w:val="00477522"/>
    <w:rsid w:val="00477604"/>
    <w:rsid w:val="00477699"/>
    <w:rsid w:val="00477A56"/>
    <w:rsid w:val="004806FA"/>
    <w:rsid w:val="00480904"/>
    <w:rsid w:val="00481277"/>
    <w:rsid w:val="00481679"/>
    <w:rsid w:val="004817C9"/>
    <w:rsid w:val="00481C12"/>
    <w:rsid w:val="00481C47"/>
    <w:rsid w:val="004825EC"/>
    <w:rsid w:val="00482777"/>
    <w:rsid w:val="004828E3"/>
    <w:rsid w:val="0048290C"/>
    <w:rsid w:val="004829D7"/>
    <w:rsid w:val="004833AD"/>
    <w:rsid w:val="00483814"/>
    <w:rsid w:val="004838C4"/>
    <w:rsid w:val="00483974"/>
    <w:rsid w:val="00483CE8"/>
    <w:rsid w:val="00484A7B"/>
    <w:rsid w:val="00484B8D"/>
    <w:rsid w:val="00484D54"/>
    <w:rsid w:val="00484EA7"/>
    <w:rsid w:val="00485646"/>
    <w:rsid w:val="00485835"/>
    <w:rsid w:val="00485A6E"/>
    <w:rsid w:val="00486262"/>
    <w:rsid w:val="004865D3"/>
    <w:rsid w:val="00486AE7"/>
    <w:rsid w:val="00486E25"/>
    <w:rsid w:val="004870B5"/>
    <w:rsid w:val="004871FA"/>
    <w:rsid w:val="0048733D"/>
    <w:rsid w:val="0048770A"/>
    <w:rsid w:val="00487935"/>
    <w:rsid w:val="00487E73"/>
    <w:rsid w:val="00490D24"/>
    <w:rsid w:val="004914CF"/>
    <w:rsid w:val="004914ED"/>
    <w:rsid w:val="00491601"/>
    <w:rsid w:val="0049164A"/>
    <w:rsid w:val="004917FD"/>
    <w:rsid w:val="00491944"/>
    <w:rsid w:val="00491EE7"/>
    <w:rsid w:val="00492F99"/>
    <w:rsid w:val="00493190"/>
    <w:rsid w:val="004931E4"/>
    <w:rsid w:val="00493A86"/>
    <w:rsid w:val="00493B61"/>
    <w:rsid w:val="00493B85"/>
    <w:rsid w:val="00493BEE"/>
    <w:rsid w:val="00494231"/>
    <w:rsid w:val="00494329"/>
    <w:rsid w:val="00494939"/>
    <w:rsid w:val="00494C80"/>
    <w:rsid w:val="00495072"/>
    <w:rsid w:val="004950B2"/>
    <w:rsid w:val="00495899"/>
    <w:rsid w:val="00496693"/>
    <w:rsid w:val="00496B0E"/>
    <w:rsid w:val="00496CDB"/>
    <w:rsid w:val="00496F4E"/>
    <w:rsid w:val="00497101"/>
    <w:rsid w:val="004972B9"/>
    <w:rsid w:val="00497E28"/>
    <w:rsid w:val="004A0004"/>
    <w:rsid w:val="004A01AF"/>
    <w:rsid w:val="004A02E0"/>
    <w:rsid w:val="004A068E"/>
    <w:rsid w:val="004A086B"/>
    <w:rsid w:val="004A0EF2"/>
    <w:rsid w:val="004A10DE"/>
    <w:rsid w:val="004A10EB"/>
    <w:rsid w:val="004A1186"/>
    <w:rsid w:val="004A1624"/>
    <w:rsid w:val="004A212C"/>
    <w:rsid w:val="004A213E"/>
    <w:rsid w:val="004A26AB"/>
    <w:rsid w:val="004A2859"/>
    <w:rsid w:val="004A28D2"/>
    <w:rsid w:val="004A29FF"/>
    <w:rsid w:val="004A2C4B"/>
    <w:rsid w:val="004A2EF7"/>
    <w:rsid w:val="004A3250"/>
    <w:rsid w:val="004A3D61"/>
    <w:rsid w:val="004A3F57"/>
    <w:rsid w:val="004A443E"/>
    <w:rsid w:val="004A4835"/>
    <w:rsid w:val="004A4C0C"/>
    <w:rsid w:val="004A51A2"/>
    <w:rsid w:val="004A51DF"/>
    <w:rsid w:val="004A5A42"/>
    <w:rsid w:val="004A5BAA"/>
    <w:rsid w:val="004A5C0C"/>
    <w:rsid w:val="004A5DBA"/>
    <w:rsid w:val="004A65D4"/>
    <w:rsid w:val="004A65F2"/>
    <w:rsid w:val="004A7023"/>
    <w:rsid w:val="004A7161"/>
    <w:rsid w:val="004A734C"/>
    <w:rsid w:val="004A7415"/>
    <w:rsid w:val="004A7C47"/>
    <w:rsid w:val="004A7E5C"/>
    <w:rsid w:val="004B0216"/>
    <w:rsid w:val="004B0CA5"/>
    <w:rsid w:val="004B0DFB"/>
    <w:rsid w:val="004B117D"/>
    <w:rsid w:val="004B1AC4"/>
    <w:rsid w:val="004B1C2E"/>
    <w:rsid w:val="004B22C5"/>
    <w:rsid w:val="004B249A"/>
    <w:rsid w:val="004B2B6B"/>
    <w:rsid w:val="004B2BEC"/>
    <w:rsid w:val="004B2D26"/>
    <w:rsid w:val="004B2D34"/>
    <w:rsid w:val="004B2D46"/>
    <w:rsid w:val="004B3176"/>
    <w:rsid w:val="004B35DE"/>
    <w:rsid w:val="004B36F2"/>
    <w:rsid w:val="004B38C8"/>
    <w:rsid w:val="004B4582"/>
    <w:rsid w:val="004B476C"/>
    <w:rsid w:val="004B495A"/>
    <w:rsid w:val="004B4BEC"/>
    <w:rsid w:val="004B4F0F"/>
    <w:rsid w:val="004B54C6"/>
    <w:rsid w:val="004B57C2"/>
    <w:rsid w:val="004B64E0"/>
    <w:rsid w:val="004B69F4"/>
    <w:rsid w:val="004B6BDE"/>
    <w:rsid w:val="004B6F42"/>
    <w:rsid w:val="004B72C9"/>
    <w:rsid w:val="004B740B"/>
    <w:rsid w:val="004B763E"/>
    <w:rsid w:val="004B79F7"/>
    <w:rsid w:val="004B7E7D"/>
    <w:rsid w:val="004B7FC8"/>
    <w:rsid w:val="004C0730"/>
    <w:rsid w:val="004C1210"/>
    <w:rsid w:val="004C1312"/>
    <w:rsid w:val="004C2580"/>
    <w:rsid w:val="004C2917"/>
    <w:rsid w:val="004C31B4"/>
    <w:rsid w:val="004C37C5"/>
    <w:rsid w:val="004C3EA3"/>
    <w:rsid w:val="004C42CD"/>
    <w:rsid w:val="004C4912"/>
    <w:rsid w:val="004C4BD1"/>
    <w:rsid w:val="004C4E94"/>
    <w:rsid w:val="004C512E"/>
    <w:rsid w:val="004C5142"/>
    <w:rsid w:val="004C5525"/>
    <w:rsid w:val="004C63E3"/>
    <w:rsid w:val="004C6956"/>
    <w:rsid w:val="004C6FE5"/>
    <w:rsid w:val="004C7551"/>
    <w:rsid w:val="004C78B0"/>
    <w:rsid w:val="004C790D"/>
    <w:rsid w:val="004C793F"/>
    <w:rsid w:val="004C7F38"/>
    <w:rsid w:val="004D0A13"/>
    <w:rsid w:val="004D17FC"/>
    <w:rsid w:val="004D1D86"/>
    <w:rsid w:val="004D24A5"/>
    <w:rsid w:val="004D24E1"/>
    <w:rsid w:val="004D32D1"/>
    <w:rsid w:val="004D3385"/>
    <w:rsid w:val="004D3908"/>
    <w:rsid w:val="004D3B71"/>
    <w:rsid w:val="004D3EF3"/>
    <w:rsid w:val="004D43E4"/>
    <w:rsid w:val="004D4B38"/>
    <w:rsid w:val="004D4B61"/>
    <w:rsid w:val="004D519C"/>
    <w:rsid w:val="004D538B"/>
    <w:rsid w:val="004D591B"/>
    <w:rsid w:val="004D6119"/>
    <w:rsid w:val="004D61E7"/>
    <w:rsid w:val="004D621C"/>
    <w:rsid w:val="004D63AC"/>
    <w:rsid w:val="004D63E7"/>
    <w:rsid w:val="004D6432"/>
    <w:rsid w:val="004D65F4"/>
    <w:rsid w:val="004D66F0"/>
    <w:rsid w:val="004D6ACA"/>
    <w:rsid w:val="004D6E78"/>
    <w:rsid w:val="004D76C4"/>
    <w:rsid w:val="004D7811"/>
    <w:rsid w:val="004D7BF2"/>
    <w:rsid w:val="004E02CF"/>
    <w:rsid w:val="004E0453"/>
    <w:rsid w:val="004E07A9"/>
    <w:rsid w:val="004E0AD1"/>
    <w:rsid w:val="004E1138"/>
    <w:rsid w:val="004E13A9"/>
    <w:rsid w:val="004E16A8"/>
    <w:rsid w:val="004E1CE6"/>
    <w:rsid w:val="004E1DD3"/>
    <w:rsid w:val="004E20F6"/>
    <w:rsid w:val="004E28C0"/>
    <w:rsid w:val="004E2D6A"/>
    <w:rsid w:val="004E2DF2"/>
    <w:rsid w:val="004E2E36"/>
    <w:rsid w:val="004E3061"/>
    <w:rsid w:val="004E3251"/>
    <w:rsid w:val="004E32D1"/>
    <w:rsid w:val="004E34DF"/>
    <w:rsid w:val="004E36CD"/>
    <w:rsid w:val="004E3AF4"/>
    <w:rsid w:val="004E3C44"/>
    <w:rsid w:val="004E3C61"/>
    <w:rsid w:val="004E3DA9"/>
    <w:rsid w:val="004E3DFC"/>
    <w:rsid w:val="004E44EF"/>
    <w:rsid w:val="004E4B29"/>
    <w:rsid w:val="004E4FE8"/>
    <w:rsid w:val="004E540F"/>
    <w:rsid w:val="004E54BA"/>
    <w:rsid w:val="004E5A64"/>
    <w:rsid w:val="004E5D0D"/>
    <w:rsid w:val="004E5E73"/>
    <w:rsid w:val="004E5F3D"/>
    <w:rsid w:val="004E6059"/>
    <w:rsid w:val="004E6CD4"/>
    <w:rsid w:val="004E7F04"/>
    <w:rsid w:val="004F0140"/>
    <w:rsid w:val="004F0600"/>
    <w:rsid w:val="004F07F3"/>
    <w:rsid w:val="004F0B02"/>
    <w:rsid w:val="004F0B8A"/>
    <w:rsid w:val="004F0D97"/>
    <w:rsid w:val="004F152A"/>
    <w:rsid w:val="004F1A06"/>
    <w:rsid w:val="004F2591"/>
    <w:rsid w:val="004F269C"/>
    <w:rsid w:val="004F26D4"/>
    <w:rsid w:val="004F2E94"/>
    <w:rsid w:val="004F31A2"/>
    <w:rsid w:val="004F3359"/>
    <w:rsid w:val="004F3741"/>
    <w:rsid w:val="004F4A73"/>
    <w:rsid w:val="004F4CCE"/>
    <w:rsid w:val="004F4D6B"/>
    <w:rsid w:val="004F54AF"/>
    <w:rsid w:val="004F571D"/>
    <w:rsid w:val="004F59D4"/>
    <w:rsid w:val="004F6477"/>
    <w:rsid w:val="004F6722"/>
    <w:rsid w:val="004F69D0"/>
    <w:rsid w:val="004F6C99"/>
    <w:rsid w:val="004F7113"/>
    <w:rsid w:val="004F722F"/>
    <w:rsid w:val="004F780A"/>
    <w:rsid w:val="00500352"/>
    <w:rsid w:val="0050036F"/>
    <w:rsid w:val="005011FB"/>
    <w:rsid w:val="00501760"/>
    <w:rsid w:val="005017C3"/>
    <w:rsid w:val="0050193B"/>
    <w:rsid w:val="00502246"/>
    <w:rsid w:val="0050227B"/>
    <w:rsid w:val="005023CA"/>
    <w:rsid w:val="00502CB8"/>
    <w:rsid w:val="00503241"/>
    <w:rsid w:val="00503251"/>
    <w:rsid w:val="00503502"/>
    <w:rsid w:val="0050371D"/>
    <w:rsid w:val="0050399E"/>
    <w:rsid w:val="00503A72"/>
    <w:rsid w:val="00503B62"/>
    <w:rsid w:val="005040BE"/>
    <w:rsid w:val="00504537"/>
    <w:rsid w:val="005048F7"/>
    <w:rsid w:val="00504E88"/>
    <w:rsid w:val="0050581C"/>
    <w:rsid w:val="00505901"/>
    <w:rsid w:val="00505924"/>
    <w:rsid w:val="00505F8D"/>
    <w:rsid w:val="00506048"/>
    <w:rsid w:val="005060F2"/>
    <w:rsid w:val="005064C6"/>
    <w:rsid w:val="0050683D"/>
    <w:rsid w:val="005068A0"/>
    <w:rsid w:val="00506B7B"/>
    <w:rsid w:val="005072E1"/>
    <w:rsid w:val="0051021F"/>
    <w:rsid w:val="00510535"/>
    <w:rsid w:val="005105B5"/>
    <w:rsid w:val="00510BB0"/>
    <w:rsid w:val="00511538"/>
    <w:rsid w:val="00511AF8"/>
    <w:rsid w:val="00511B57"/>
    <w:rsid w:val="00511EF0"/>
    <w:rsid w:val="005123AF"/>
    <w:rsid w:val="00512528"/>
    <w:rsid w:val="00513306"/>
    <w:rsid w:val="0051346C"/>
    <w:rsid w:val="005135EB"/>
    <w:rsid w:val="0051382D"/>
    <w:rsid w:val="005142DE"/>
    <w:rsid w:val="00514C44"/>
    <w:rsid w:val="00514CC4"/>
    <w:rsid w:val="00514FEE"/>
    <w:rsid w:val="00515056"/>
    <w:rsid w:val="00515337"/>
    <w:rsid w:val="005156EA"/>
    <w:rsid w:val="00515A3F"/>
    <w:rsid w:val="00515E6B"/>
    <w:rsid w:val="00516466"/>
    <w:rsid w:val="00516822"/>
    <w:rsid w:val="00516DA9"/>
    <w:rsid w:val="00517245"/>
    <w:rsid w:val="0051728E"/>
    <w:rsid w:val="005175D0"/>
    <w:rsid w:val="005179A0"/>
    <w:rsid w:val="005201F8"/>
    <w:rsid w:val="00520778"/>
    <w:rsid w:val="00520853"/>
    <w:rsid w:val="00520B0D"/>
    <w:rsid w:val="00520CE6"/>
    <w:rsid w:val="00520D02"/>
    <w:rsid w:val="00521325"/>
    <w:rsid w:val="0052147B"/>
    <w:rsid w:val="005214A2"/>
    <w:rsid w:val="005216D3"/>
    <w:rsid w:val="005219E3"/>
    <w:rsid w:val="00521C91"/>
    <w:rsid w:val="005225B4"/>
    <w:rsid w:val="0052297E"/>
    <w:rsid w:val="00522983"/>
    <w:rsid w:val="00522987"/>
    <w:rsid w:val="00522A84"/>
    <w:rsid w:val="00523040"/>
    <w:rsid w:val="005234DF"/>
    <w:rsid w:val="00523A76"/>
    <w:rsid w:val="00523E6D"/>
    <w:rsid w:val="00523EC9"/>
    <w:rsid w:val="0052469C"/>
    <w:rsid w:val="005248D6"/>
    <w:rsid w:val="00524CF7"/>
    <w:rsid w:val="00524F82"/>
    <w:rsid w:val="005251BA"/>
    <w:rsid w:val="00525579"/>
    <w:rsid w:val="005258AA"/>
    <w:rsid w:val="00525B08"/>
    <w:rsid w:val="005261FA"/>
    <w:rsid w:val="00526460"/>
    <w:rsid w:val="00526C11"/>
    <w:rsid w:val="00526C29"/>
    <w:rsid w:val="00526D53"/>
    <w:rsid w:val="00527642"/>
    <w:rsid w:val="005276BE"/>
    <w:rsid w:val="00527E0B"/>
    <w:rsid w:val="005304B2"/>
    <w:rsid w:val="005306B4"/>
    <w:rsid w:val="005307DA"/>
    <w:rsid w:val="00530914"/>
    <w:rsid w:val="00530BFA"/>
    <w:rsid w:val="00530E0B"/>
    <w:rsid w:val="00530F05"/>
    <w:rsid w:val="0053106D"/>
    <w:rsid w:val="005312F6"/>
    <w:rsid w:val="00531341"/>
    <w:rsid w:val="005313D8"/>
    <w:rsid w:val="0053153C"/>
    <w:rsid w:val="005316A3"/>
    <w:rsid w:val="00531871"/>
    <w:rsid w:val="00531996"/>
    <w:rsid w:val="00531AB4"/>
    <w:rsid w:val="00531B33"/>
    <w:rsid w:val="0053201C"/>
    <w:rsid w:val="005323FB"/>
    <w:rsid w:val="00532AED"/>
    <w:rsid w:val="00532FB4"/>
    <w:rsid w:val="005331D9"/>
    <w:rsid w:val="00533285"/>
    <w:rsid w:val="0053364B"/>
    <w:rsid w:val="00533843"/>
    <w:rsid w:val="005339D3"/>
    <w:rsid w:val="005345A4"/>
    <w:rsid w:val="0053478B"/>
    <w:rsid w:val="00534B07"/>
    <w:rsid w:val="00535385"/>
    <w:rsid w:val="00535592"/>
    <w:rsid w:val="00535706"/>
    <w:rsid w:val="00535721"/>
    <w:rsid w:val="00535D85"/>
    <w:rsid w:val="00535FB8"/>
    <w:rsid w:val="0053603A"/>
    <w:rsid w:val="005361C8"/>
    <w:rsid w:val="00536F99"/>
    <w:rsid w:val="005373CE"/>
    <w:rsid w:val="00537AC8"/>
    <w:rsid w:val="00540164"/>
    <w:rsid w:val="005407C2"/>
    <w:rsid w:val="00541219"/>
    <w:rsid w:val="00541677"/>
    <w:rsid w:val="00541A06"/>
    <w:rsid w:val="00541C04"/>
    <w:rsid w:val="00542581"/>
    <w:rsid w:val="0054270F"/>
    <w:rsid w:val="00542897"/>
    <w:rsid w:val="00542911"/>
    <w:rsid w:val="00542B95"/>
    <w:rsid w:val="00542DDF"/>
    <w:rsid w:val="00542DE5"/>
    <w:rsid w:val="0054310B"/>
    <w:rsid w:val="00543398"/>
    <w:rsid w:val="00543597"/>
    <w:rsid w:val="005436B0"/>
    <w:rsid w:val="005439F9"/>
    <w:rsid w:val="00544BF6"/>
    <w:rsid w:val="00544CB8"/>
    <w:rsid w:val="00544D64"/>
    <w:rsid w:val="00544F63"/>
    <w:rsid w:val="00544F6D"/>
    <w:rsid w:val="005450A0"/>
    <w:rsid w:val="00545535"/>
    <w:rsid w:val="00545EA3"/>
    <w:rsid w:val="00545EE0"/>
    <w:rsid w:val="00546007"/>
    <w:rsid w:val="0054635C"/>
    <w:rsid w:val="005465D8"/>
    <w:rsid w:val="00546636"/>
    <w:rsid w:val="005471DF"/>
    <w:rsid w:val="005476AD"/>
    <w:rsid w:val="00547A43"/>
    <w:rsid w:val="00547E10"/>
    <w:rsid w:val="005500F8"/>
    <w:rsid w:val="00550306"/>
    <w:rsid w:val="0055039B"/>
    <w:rsid w:val="005504D6"/>
    <w:rsid w:val="005511A3"/>
    <w:rsid w:val="00551200"/>
    <w:rsid w:val="00551B4E"/>
    <w:rsid w:val="00551D37"/>
    <w:rsid w:val="00551FA8"/>
    <w:rsid w:val="005523AA"/>
    <w:rsid w:val="0055354F"/>
    <w:rsid w:val="005536F2"/>
    <w:rsid w:val="0055377D"/>
    <w:rsid w:val="00553A10"/>
    <w:rsid w:val="00553AFF"/>
    <w:rsid w:val="00553D69"/>
    <w:rsid w:val="005541C0"/>
    <w:rsid w:val="0055480F"/>
    <w:rsid w:val="00554FB8"/>
    <w:rsid w:val="00555431"/>
    <w:rsid w:val="00555676"/>
    <w:rsid w:val="0055644C"/>
    <w:rsid w:val="005567AA"/>
    <w:rsid w:val="00556CAD"/>
    <w:rsid w:val="00556E54"/>
    <w:rsid w:val="00557145"/>
    <w:rsid w:val="00557456"/>
    <w:rsid w:val="00557583"/>
    <w:rsid w:val="0055774A"/>
    <w:rsid w:val="00557BED"/>
    <w:rsid w:val="0056030D"/>
    <w:rsid w:val="0056033D"/>
    <w:rsid w:val="005605B0"/>
    <w:rsid w:val="00560C69"/>
    <w:rsid w:val="00560FE8"/>
    <w:rsid w:val="00561002"/>
    <w:rsid w:val="0056145A"/>
    <w:rsid w:val="005619F4"/>
    <w:rsid w:val="00561E37"/>
    <w:rsid w:val="005622C6"/>
    <w:rsid w:val="00562313"/>
    <w:rsid w:val="005625BB"/>
    <w:rsid w:val="00562E64"/>
    <w:rsid w:val="00562F73"/>
    <w:rsid w:val="0056325A"/>
    <w:rsid w:val="0056366B"/>
    <w:rsid w:val="0056379C"/>
    <w:rsid w:val="00563A33"/>
    <w:rsid w:val="0056421F"/>
    <w:rsid w:val="0056433D"/>
    <w:rsid w:val="00564693"/>
    <w:rsid w:val="005647E2"/>
    <w:rsid w:val="005649FE"/>
    <w:rsid w:val="00564C50"/>
    <w:rsid w:val="00564C66"/>
    <w:rsid w:val="00564DAD"/>
    <w:rsid w:val="005650BC"/>
    <w:rsid w:val="005650F1"/>
    <w:rsid w:val="00565318"/>
    <w:rsid w:val="0056554A"/>
    <w:rsid w:val="00565824"/>
    <w:rsid w:val="00565F84"/>
    <w:rsid w:val="005660F4"/>
    <w:rsid w:val="0056630E"/>
    <w:rsid w:val="005670E0"/>
    <w:rsid w:val="005673B2"/>
    <w:rsid w:val="00567491"/>
    <w:rsid w:val="00567592"/>
    <w:rsid w:val="00567676"/>
    <w:rsid w:val="005678C2"/>
    <w:rsid w:val="00567DF3"/>
    <w:rsid w:val="00570F3C"/>
    <w:rsid w:val="00571320"/>
    <w:rsid w:val="00571607"/>
    <w:rsid w:val="005720B2"/>
    <w:rsid w:val="005727E6"/>
    <w:rsid w:val="0057284D"/>
    <w:rsid w:val="0057296A"/>
    <w:rsid w:val="005729EE"/>
    <w:rsid w:val="00572C4C"/>
    <w:rsid w:val="005736F4"/>
    <w:rsid w:val="00573B22"/>
    <w:rsid w:val="00573B58"/>
    <w:rsid w:val="00573DAA"/>
    <w:rsid w:val="00573EDC"/>
    <w:rsid w:val="00574296"/>
    <w:rsid w:val="00574598"/>
    <w:rsid w:val="00574BC5"/>
    <w:rsid w:val="00574CE1"/>
    <w:rsid w:val="00574F47"/>
    <w:rsid w:val="00575909"/>
    <w:rsid w:val="00575A4E"/>
    <w:rsid w:val="00576384"/>
    <w:rsid w:val="00576762"/>
    <w:rsid w:val="005767FD"/>
    <w:rsid w:val="00576907"/>
    <w:rsid w:val="0057696F"/>
    <w:rsid w:val="005769F0"/>
    <w:rsid w:val="005771FB"/>
    <w:rsid w:val="00577207"/>
    <w:rsid w:val="005774DF"/>
    <w:rsid w:val="00577526"/>
    <w:rsid w:val="00580093"/>
    <w:rsid w:val="00580629"/>
    <w:rsid w:val="00580804"/>
    <w:rsid w:val="0058089C"/>
    <w:rsid w:val="00580B4A"/>
    <w:rsid w:val="00580C2A"/>
    <w:rsid w:val="00580D99"/>
    <w:rsid w:val="00580F3A"/>
    <w:rsid w:val="005814C8"/>
    <w:rsid w:val="00581624"/>
    <w:rsid w:val="00581779"/>
    <w:rsid w:val="00581E4D"/>
    <w:rsid w:val="0058219F"/>
    <w:rsid w:val="0058228F"/>
    <w:rsid w:val="0058261E"/>
    <w:rsid w:val="00582E71"/>
    <w:rsid w:val="00582FA9"/>
    <w:rsid w:val="005831BB"/>
    <w:rsid w:val="00583348"/>
    <w:rsid w:val="00583E1F"/>
    <w:rsid w:val="005841A3"/>
    <w:rsid w:val="005841AE"/>
    <w:rsid w:val="00584305"/>
    <w:rsid w:val="0058441F"/>
    <w:rsid w:val="0058471D"/>
    <w:rsid w:val="00584D7E"/>
    <w:rsid w:val="00584E03"/>
    <w:rsid w:val="0058547E"/>
    <w:rsid w:val="005858DC"/>
    <w:rsid w:val="0058601B"/>
    <w:rsid w:val="00586079"/>
    <w:rsid w:val="00586BA4"/>
    <w:rsid w:val="00586BBD"/>
    <w:rsid w:val="0058761F"/>
    <w:rsid w:val="00587971"/>
    <w:rsid w:val="00587BC0"/>
    <w:rsid w:val="00587E24"/>
    <w:rsid w:val="00587FF9"/>
    <w:rsid w:val="005900F0"/>
    <w:rsid w:val="00590163"/>
    <w:rsid w:val="00590526"/>
    <w:rsid w:val="0059080C"/>
    <w:rsid w:val="00591149"/>
    <w:rsid w:val="0059123D"/>
    <w:rsid w:val="005915B5"/>
    <w:rsid w:val="0059196F"/>
    <w:rsid w:val="00591BCE"/>
    <w:rsid w:val="0059210C"/>
    <w:rsid w:val="00592369"/>
    <w:rsid w:val="005924F0"/>
    <w:rsid w:val="00592A00"/>
    <w:rsid w:val="00592B7F"/>
    <w:rsid w:val="00592BFD"/>
    <w:rsid w:val="00593553"/>
    <w:rsid w:val="00593A5C"/>
    <w:rsid w:val="00593E21"/>
    <w:rsid w:val="005940F5"/>
    <w:rsid w:val="00594474"/>
    <w:rsid w:val="0059473D"/>
    <w:rsid w:val="0059497E"/>
    <w:rsid w:val="0059506A"/>
    <w:rsid w:val="005951FF"/>
    <w:rsid w:val="005957A3"/>
    <w:rsid w:val="00595A05"/>
    <w:rsid w:val="00595B2C"/>
    <w:rsid w:val="00595D9C"/>
    <w:rsid w:val="00595EBA"/>
    <w:rsid w:val="00596267"/>
    <w:rsid w:val="005970E3"/>
    <w:rsid w:val="00597699"/>
    <w:rsid w:val="00597916"/>
    <w:rsid w:val="00597EE7"/>
    <w:rsid w:val="005A02E3"/>
    <w:rsid w:val="005A0D0C"/>
    <w:rsid w:val="005A0D5E"/>
    <w:rsid w:val="005A108A"/>
    <w:rsid w:val="005A10B7"/>
    <w:rsid w:val="005A10E4"/>
    <w:rsid w:val="005A259B"/>
    <w:rsid w:val="005A28A2"/>
    <w:rsid w:val="005A2BE7"/>
    <w:rsid w:val="005A2E1E"/>
    <w:rsid w:val="005A310F"/>
    <w:rsid w:val="005A3181"/>
    <w:rsid w:val="005A3AFD"/>
    <w:rsid w:val="005A435E"/>
    <w:rsid w:val="005A4FA9"/>
    <w:rsid w:val="005A513F"/>
    <w:rsid w:val="005A5272"/>
    <w:rsid w:val="005A532B"/>
    <w:rsid w:val="005A5BCC"/>
    <w:rsid w:val="005A5EEB"/>
    <w:rsid w:val="005A62D5"/>
    <w:rsid w:val="005A6829"/>
    <w:rsid w:val="005A6D02"/>
    <w:rsid w:val="005A6D5B"/>
    <w:rsid w:val="005A7165"/>
    <w:rsid w:val="005A72F5"/>
    <w:rsid w:val="005A7512"/>
    <w:rsid w:val="005A75BD"/>
    <w:rsid w:val="005A7D91"/>
    <w:rsid w:val="005B0108"/>
    <w:rsid w:val="005B0A84"/>
    <w:rsid w:val="005B0DBB"/>
    <w:rsid w:val="005B192B"/>
    <w:rsid w:val="005B19ED"/>
    <w:rsid w:val="005B2050"/>
    <w:rsid w:val="005B2223"/>
    <w:rsid w:val="005B238F"/>
    <w:rsid w:val="005B2725"/>
    <w:rsid w:val="005B2E7F"/>
    <w:rsid w:val="005B2F5D"/>
    <w:rsid w:val="005B3170"/>
    <w:rsid w:val="005B32FF"/>
    <w:rsid w:val="005B335E"/>
    <w:rsid w:val="005B4034"/>
    <w:rsid w:val="005B4432"/>
    <w:rsid w:val="005B46A2"/>
    <w:rsid w:val="005B482E"/>
    <w:rsid w:val="005B4F0B"/>
    <w:rsid w:val="005B55CA"/>
    <w:rsid w:val="005B5902"/>
    <w:rsid w:val="005B5949"/>
    <w:rsid w:val="005B5C1C"/>
    <w:rsid w:val="005B5DFB"/>
    <w:rsid w:val="005B6626"/>
    <w:rsid w:val="005B7C36"/>
    <w:rsid w:val="005B7D9C"/>
    <w:rsid w:val="005B7F4F"/>
    <w:rsid w:val="005C02AB"/>
    <w:rsid w:val="005C0396"/>
    <w:rsid w:val="005C0DCA"/>
    <w:rsid w:val="005C11A4"/>
    <w:rsid w:val="005C123D"/>
    <w:rsid w:val="005C12C3"/>
    <w:rsid w:val="005C135E"/>
    <w:rsid w:val="005C1406"/>
    <w:rsid w:val="005C17E7"/>
    <w:rsid w:val="005C19C9"/>
    <w:rsid w:val="005C1C57"/>
    <w:rsid w:val="005C1C8A"/>
    <w:rsid w:val="005C1CE8"/>
    <w:rsid w:val="005C204C"/>
    <w:rsid w:val="005C20A7"/>
    <w:rsid w:val="005C2243"/>
    <w:rsid w:val="005C2786"/>
    <w:rsid w:val="005C2829"/>
    <w:rsid w:val="005C2B6A"/>
    <w:rsid w:val="005C2E46"/>
    <w:rsid w:val="005C3357"/>
    <w:rsid w:val="005C3D2A"/>
    <w:rsid w:val="005C401B"/>
    <w:rsid w:val="005C44A7"/>
    <w:rsid w:val="005C4652"/>
    <w:rsid w:val="005C467A"/>
    <w:rsid w:val="005C4753"/>
    <w:rsid w:val="005C4826"/>
    <w:rsid w:val="005C4C4B"/>
    <w:rsid w:val="005C4FC0"/>
    <w:rsid w:val="005C5615"/>
    <w:rsid w:val="005C579C"/>
    <w:rsid w:val="005C5B43"/>
    <w:rsid w:val="005C6E94"/>
    <w:rsid w:val="005C71D8"/>
    <w:rsid w:val="005D016E"/>
    <w:rsid w:val="005D0851"/>
    <w:rsid w:val="005D0934"/>
    <w:rsid w:val="005D0C7E"/>
    <w:rsid w:val="005D0E54"/>
    <w:rsid w:val="005D0E66"/>
    <w:rsid w:val="005D0E92"/>
    <w:rsid w:val="005D0F69"/>
    <w:rsid w:val="005D0FE1"/>
    <w:rsid w:val="005D1430"/>
    <w:rsid w:val="005D2104"/>
    <w:rsid w:val="005D2111"/>
    <w:rsid w:val="005D26C2"/>
    <w:rsid w:val="005D2889"/>
    <w:rsid w:val="005D2CFA"/>
    <w:rsid w:val="005D2F92"/>
    <w:rsid w:val="005D32DC"/>
    <w:rsid w:val="005D338C"/>
    <w:rsid w:val="005D33AD"/>
    <w:rsid w:val="005D37D9"/>
    <w:rsid w:val="005D3E89"/>
    <w:rsid w:val="005D4891"/>
    <w:rsid w:val="005D4A37"/>
    <w:rsid w:val="005D52B4"/>
    <w:rsid w:val="005D5A4E"/>
    <w:rsid w:val="005D5C07"/>
    <w:rsid w:val="005D6803"/>
    <w:rsid w:val="005D6CDD"/>
    <w:rsid w:val="005D6E7D"/>
    <w:rsid w:val="005D6FC3"/>
    <w:rsid w:val="005D6FD5"/>
    <w:rsid w:val="005D7D3D"/>
    <w:rsid w:val="005D7FF8"/>
    <w:rsid w:val="005E031E"/>
    <w:rsid w:val="005E0844"/>
    <w:rsid w:val="005E0B46"/>
    <w:rsid w:val="005E0F39"/>
    <w:rsid w:val="005E12B7"/>
    <w:rsid w:val="005E157B"/>
    <w:rsid w:val="005E1CC8"/>
    <w:rsid w:val="005E1EF2"/>
    <w:rsid w:val="005E2434"/>
    <w:rsid w:val="005E25A3"/>
    <w:rsid w:val="005E30F1"/>
    <w:rsid w:val="005E379F"/>
    <w:rsid w:val="005E3C4D"/>
    <w:rsid w:val="005E424A"/>
    <w:rsid w:val="005E4835"/>
    <w:rsid w:val="005E4A00"/>
    <w:rsid w:val="005E4A7B"/>
    <w:rsid w:val="005E4F26"/>
    <w:rsid w:val="005E4F45"/>
    <w:rsid w:val="005E52C4"/>
    <w:rsid w:val="005E548E"/>
    <w:rsid w:val="005E54FF"/>
    <w:rsid w:val="005E561A"/>
    <w:rsid w:val="005E5673"/>
    <w:rsid w:val="005E5830"/>
    <w:rsid w:val="005E5B5B"/>
    <w:rsid w:val="005E5B7F"/>
    <w:rsid w:val="005E5BCD"/>
    <w:rsid w:val="005E627A"/>
    <w:rsid w:val="005E633F"/>
    <w:rsid w:val="005E67DC"/>
    <w:rsid w:val="005E69A0"/>
    <w:rsid w:val="005E6A01"/>
    <w:rsid w:val="005E7233"/>
    <w:rsid w:val="005E76A7"/>
    <w:rsid w:val="005F0368"/>
    <w:rsid w:val="005F08A4"/>
    <w:rsid w:val="005F0B95"/>
    <w:rsid w:val="005F0BE0"/>
    <w:rsid w:val="005F0E8D"/>
    <w:rsid w:val="005F0E8F"/>
    <w:rsid w:val="005F1312"/>
    <w:rsid w:val="005F1510"/>
    <w:rsid w:val="005F1EDD"/>
    <w:rsid w:val="005F2083"/>
    <w:rsid w:val="005F2371"/>
    <w:rsid w:val="005F2872"/>
    <w:rsid w:val="005F2A9D"/>
    <w:rsid w:val="005F41C8"/>
    <w:rsid w:val="005F42B8"/>
    <w:rsid w:val="005F4457"/>
    <w:rsid w:val="005F4815"/>
    <w:rsid w:val="005F4834"/>
    <w:rsid w:val="005F4D0A"/>
    <w:rsid w:val="005F5727"/>
    <w:rsid w:val="005F5C01"/>
    <w:rsid w:val="005F5CC9"/>
    <w:rsid w:val="005F63BE"/>
    <w:rsid w:val="005F6836"/>
    <w:rsid w:val="005F69D3"/>
    <w:rsid w:val="005F6D67"/>
    <w:rsid w:val="005F6F63"/>
    <w:rsid w:val="005F7041"/>
    <w:rsid w:val="005F739D"/>
    <w:rsid w:val="005F7DDC"/>
    <w:rsid w:val="0060016A"/>
    <w:rsid w:val="00600623"/>
    <w:rsid w:val="0060092E"/>
    <w:rsid w:val="00600962"/>
    <w:rsid w:val="00600BEA"/>
    <w:rsid w:val="00600FDE"/>
    <w:rsid w:val="0060100F"/>
    <w:rsid w:val="00601382"/>
    <w:rsid w:val="00601490"/>
    <w:rsid w:val="00601DCF"/>
    <w:rsid w:val="00601F16"/>
    <w:rsid w:val="00602508"/>
    <w:rsid w:val="00602541"/>
    <w:rsid w:val="00602CCA"/>
    <w:rsid w:val="00602D9F"/>
    <w:rsid w:val="00602F1D"/>
    <w:rsid w:val="00603186"/>
    <w:rsid w:val="006034E5"/>
    <w:rsid w:val="0060350E"/>
    <w:rsid w:val="006036E5"/>
    <w:rsid w:val="006038EA"/>
    <w:rsid w:val="00603A13"/>
    <w:rsid w:val="00603A53"/>
    <w:rsid w:val="00603AD0"/>
    <w:rsid w:val="00603FC1"/>
    <w:rsid w:val="0060464E"/>
    <w:rsid w:val="006049D3"/>
    <w:rsid w:val="00604A11"/>
    <w:rsid w:val="00604DDE"/>
    <w:rsid w:val="00604F09"/>
    <w:rsid w:val="006050CF"/>
    <w:rsid w:val="00605158"/>
    <w:rsid w:val="00605284"/>
    <w:rsid w:val="00606128"/>
    <w:rsid w:val="006062D6"/>
    <w:rsid w:val="0060669B"/>
    <w:rsid w:val="00606C7F"/>
    <w:rsid w:val="00606E5C"/>
    <w:rsid w:val="00607098"/>
    <w:rsid w:val="0060715A"/>
    <w:rsid w:val="00607304"/>
    <w:rsid w:val="006073D4"/>
    <w:rsid w:val="00607518"/>
    <w:rsid w:val="00607A5D"/>
    <w:rsid w:val="00607B64"/>
    <w:rsid w:val="00607CCC"/>
    <w:rsid w:val="006108AD"/>
    <w:rsid w:val="00610C68"/>
    <w:rsid w:val="00611719"/>
    <w:rsid w:val="006118C2"/>
    <w:rsid w:val="00611ACB"/>
    <w:rsid w:val="00611E40"/>
    <w:rsid w:val="00612493"/>
    <w:rsid w:val="00612EB0"/>
    <w:rsid w:val="006132D9"/>
    <w:rsid w:val="006136B6"/>
    <w:rsid w:val="0061378B"/>
    <w:rsid w:val="006139B3"/>
    <w:rsid w:val="006145B8"/>
    <w:rsid w:val="0061493C"/>
    <w:rsid w:val="00614A87"/>
    <w:rsid w:val="00614F3A"/>
    <w:rsid w:val="0061501F"/>
    <w:rsid w:val="00615022"/>
    <w:rsid w:val="0061549C"/>
    <w:rsid w:val="00615DB3"/>
    <w:rsid w:val="00616339"/>
    <w:rsid w:val="00616C10"/>
    <w:rsid w:val="00616F01"/>
    <w:rsid w:val="00617025"/>
    <w:rsid w:val="00617050"/>
    <w:rsid w:val="00617875"/>
    <w:rsid w:val="006179FB"/>
    <w:rsid w:val="00617E5D"/>
    <w:rsid w:val="0062022C"/>
    <w:rsid w:val="006206BE"/>
    <w:rsid w:val="00620752"/>
    <w:rsid w:val="0062115F"/>
    <w:rsid w:val="00621247"/>
    <w:rsid w:val="00621248"/>
    <w:rsid w:val="00621914"/>
    <w:rsid w:val="00621B81"/>
    <w:rsid w:val="0062243D"/>
    <w:rsid w:val="00622C52"/>
    <w:rsid w:val="00623060"/>
    <w:rsid w:val="00623209"/>
    <w:rsid w:val="006239EE"/>
    <w:rsid w:val="00623F1F"/>
    <w:rsid w:val="00624222"/>
    <w:rsid w:val="0062449E"/>
    <w:rsid w:val="006244FC"/>
    <w:rsid w:val="00624AC7"/>
    <w:rsid w:val="00624D31"/>
    <w:rsid w:val="00624DC5"/>
    <w:rsid w:val="00624E89"/>
    <w:rsid w:val="00625EE8"/>
    <w:rsid w:val="006268E0"/>
    <w:rsid w:val="0062701A"/>
    <w:rsid w:val="00627100"/>
    <w:rsid w:val="006275A3"/>
    <w:rsid w:val="006278A2"/>
    <w:rsid w:val="006278E1"/>
    <w:rsid w:val="00627B8B"/>
    <w:rsid w:val="0063045D"/>
    <w:rsid w:val="006304CD"/>
    <w:rsid w:val="00630874"/>
    <w:rsid w:val="00630CEE"/>
    <w:rsid w:val="0063124D"/>
    <w:rsid w:val="00631597"/>
    <w:rsid w:val="00631944"/>
    <w:rsid w:val="006319AF"/>
    <w:rsid w:val="00631FC3"/>
    <w:rsid w:val="00631FF3"/>
    <w:rsid w:val="00632722"/>
    <w:rsid w:val="006328E5"/>
    <w:rsid w:val="00632A90"/>
    <w:rsid w:val="00632C16"/>
    <w:rsid w:val="00633607"/>
    <w:rsid w:val="00633F9B"/>
    <w:rsid w:val="00634152"/>
    <w:rsid w:val="00634C78"/>
    <w:rsid w:val="00634DE5"/>
    <w:rsid w:val="0063508E"/>
    <w:rsid w:val="00635373"/>
    <w:rsid w:val="00635858"/>
    <w:rsid w:val="006358B9"/>
    <w:rsid w:val="00635E1C"/>
    <w:rsid w:val="006361DA"/>
    <w:rsid w:val="00636794"/>
    <w:rsid w:val="00636F64"/>
    <w:rsid w:val="006372D5"/>
    <w:rsid w:val="00637651"/>
    <w:rsid w:val="0064039C"/>
    <w:rsid w:val="0064046E"/>
    <w:rsid w:val="006404F6"/>
    <w:rsid w:val="006405CB"/>
    <w:rsid w:val="0064111B"/>
    <w:rsid w:val="0064162C"/>
    <w:rsid w:val="00641EF6"/>
    <w:rsid w:val="00642984"/>
    <w:rsid w:val="00642C81"/>
    <w:rsid w:val="00642CFD"/>
    <w:rsid w:val="00642EEE"/>
    <w:rsid w:val="00642F10"/>
    <w:rsid w:val="00643968"/>
    <w:rsid w:val="00643F3B"/>
    <w:rsid w:val="00644456"/>
    <w:rsid w:val="0064449F"/>
    <w:rsid w:val="00644A18"/>
    <w:rsid w:val="00644E48"/>
    <w:rsid w:val="00645347"/>
    <w:rsid w:val="00645404"/>
    <w:rsid w:val="0064598D"/>
    <w:rsid w:val="0064647E"/>
    <w:rsid w:val="00646650"/>
    <w:rsid w:val="006470D5"/>
    <w:rsid w:val="0064749F"/>
    <w:rsid w:val="0064778F"/>
    <w:rsid w:val="00647C8F"/>
    <w:rsid w:val="00650BEE"/>
    <w:rsid w:val="00651384"/>
    <w:rsid w:val="00651786"/>
    <w:rsid w:val="006517DC"/>
    <w:rsid w:val="006518A7"/>
    <w:rsid w:val="00651D71"/>
    <w:rsid w:val="00651EF7"/>
    <w:rsid w:val="0065272B"/>
    <w:rsid w:val="00652855"/>
    <w:rsid w:val="00652891"/>
    <w:rsid w:val="006529E1"/>
    <w:rsid w:val="0065333A"/>
    <w:rsid w:val="0065394F"/>
    <w:rsid w:val="00653CB8"/>
    <w:rsid w:val="00653DFC"/>
    <w:rsid w:val="00653E96"/>
    <w:rsid w:val="00654060"/>
    <w:rsid w:val="00654817"/>
    <w:rsid w:val="006555A2"/>
    <w:rsid w:val="006556A6"/>
    <w:rsid w:val="00655DD2"/>
    <w:rsid w:val="0065675D"/>
    <w:rsid w:val="00656A07"/>
    <w:rsid w:val="00656A0E"/>
    <w:rsid w:val="00656A34"/>
    <w:rsid w:val="00656F7B"/>
    <w:rsid w:val="00657466"/>
    <w:rsid w:val="0065761B"/>
    <w:rsid w:val="0066075C"/>
    <w:rsid w:val="00660B97"/>
    <w:rsid w:val="006610AB"/>
    <w:rsid w:val="00661252"/>
    <w:rsid w:val="0066159D"/>
    <w:rsid w:val="00661619"/>
    <w:rsid w:val="006616E6"/>
    <w:rsid w:val="006619DC"/>
    <w:rsid w:val="00661ADF"/>
    <w:rsid w:val="00661EBC"/>
    <w:rsid w:val="006625E4"/>
    <w:rsid w:val="00662ED3"/>
    <w:rsid w:val="00663170"/>
    <w:rsid w:val="00663327"/>
    <w:rsid w:val="00663426"/>
    <w:rsid w:val="006634A8"/>
    <w:rsid w:val="00663A38"/>
    <w:rsid w:val="00663BEB"/>
    <w:rsid w:val="006641A1"/>
    <w:rsid w:val="006646AA"/>
    <w:rsid w:val="0066470F"/>
    <w:rsid w:val="0066489B"/>
    <w:rsid w:val="006648DA"/>
    <w:rsid w:val="00664BC9"/>
    <w:rsid w:val="00664BD8"/>
    <w:rsid w:val="00664C40"/>
    <w:rsid w:val="00664E88"/>
    <w:rsid w:val="00665A71"/>
    <w:rsid w:val="00665BE2"/>
    <w:rsid w:val="00665F0A"/>
    <w:rsid w:val="00665FBA"/>
    <w:rsid w:val="0066628E"/>
    <w:rsid w:val="00666A2F"/>
    <w:rsid w:val="00666A40"/>
    <w:rsid w:val="0066771C"/>
    <w:rsid w:val="006678AD"/>
    <w:rsid w:val="006678B4"/>
    <w:rsid w:val="006678E8"/>
    <w:rsid w:val="00667E7A"/>
    <w:rsid w:val="00670013"/>
    <w:rsid w:val="00670512"/>
    <w:rsid w:val="00671170"/>
    <w:rsid w:val="0067134F"/>
    <w:rsid w:val="006713B8"/>
    <w:rsid w:val="00671494"/>
    <w:rsid w:val="00671738"/>
    <w:rsid w:val="006717A4"/>
    <w:rsid w:val="00671A1D"/>
    <w:rsid w:val="00671A49"/>
    <w:rsid w:val="00671B9A"/>
    <w:rsid w:val="00672B42"/>
    <w:rsid w:val="00672F7A"/>
    <w:rsid w:val="00672FF3"/>
    <w:rsid w:val="006730B3"/>
    <w:rsid w:val="00673569"/>
    <w:rsid w:val="006737E1"/>
    <w:rsid w:val="006739C0"/>
    <w:rsid w:val="00673F14"/>
    <w:rsid w:val="00674385"/>
    <w:rsid w:val="00674AE8"/>
    <w:rsid w:val="00674D1B"/>
    <w:rsid w:val="00674D58"/>
    <w:rsid w:val="0067549E"/>
    <w:rsid w:val="00675613"/>
    <w:rsid w:val="00675AEC"/>
    <w:rsid w:val="006764CE"/>
    <w:rsid w:val="00676967"/>
    <w:rsid w:val="00676A4D"/>
    <w:rsid w:val="00677016"/>
    <w:rsid w:val="00677105"/>
    <w:rsid w:val="00677510"/>
    <w:rsid w:val="006775B4"/>
    <w:rsid w:val="00677945"/>
    <w:rsid w:val="00677AE7"/>
    <w:rsid w:val="00677C75"/>
    <w:rsid w:val="00677F91"/>
    <w:rsid w:val="0068009C"/>
    <w:rsid w:val="00680ACD"/>
    <w:rsid w:val="00681253"/>
    <w:rsid w:val="006812F1"/>
    <w:rsid w:val="006818C8"/>
    <w:rsid w:val="00681AA5"/>
    <w:rsid w:val="00681CB4"/>
    <w:rsid w:val="00681DE1"/>
    <w:rsid w:val="006822CF"/>
    <w:rsid w:val="00682646"/>
    <w:rsid w:val="00682845"/>
    <w:rsid w:val="00682B60"/>
    <w:rsid w:val="00682E27"/>
    <w:rsid w:val="00683256"/>
    <w:rsid w:val="006832E1"/>
    <w:rsid w:val="0068350C"/>
    <w:rsid w:val="0068353D"/>
    <w:rsid w:val="006838BA"/>
    <w:rsid w:val="00683921"/>
    <w:rsid w:val="00683951"/>
    <w:rsid w:val="00683A44"/>
    <w:rsid w:val="00683DCA"/>
    <w:rsid w:val="00683EE8"/>
    <w:rsid w:val="00684312"/>
    <w:rsid w:val="006843D5"/>
    <w:rsid w:val="006844EA"/>
    <w:rsid w:val="006844F5"/>
    <w:rsid w:val="0068457B"/>
    <w:rsid w:val="00684FF6"/>
    <w:rsid w:val="006850FB"/>
    <w:rsid w:val="00685175"/>
    <w:rsid w:val="0068531F"/>
    <w:rsid w:val="006856B3"/>
    <w:rsid w:val="00685CB0"/>
    <w:rsid w:val="00686F19"/>
    <w:rsid w:val="0068711E"/>
    <w:rsid w:val="0068740A"/>
    <w:rsid w:val="00687552"/>
    <w:rsid w:val="0068756A"/>
    <w:rsid w:val="006878CE"/>
    <w:rsid w:val="00687957"/>
    <w:rsid w:val="00687AF0"/>
    <w:rsid w:val="006901E0"/>
    <w:rsid w:val="00690827"/>
    <w:rsid w:val="006908A6"/>
    <w:rsid w:val="00691234"/>
    <w:rsid w:val="00691486"/>
    <w:rsid w:val="006918DA"/>
    <w:rsid w:val="00691BE4"/>
    <w:rsid w:val="00691C01"/>
    <w:rsid w:val="00691D6B"/>
    <w:rsid w:val="00691ED4"/>
    <w:rsid w:val="00691F57"/>
    <w:rsid w:val="00692584"/>
    <w:rsid w:val="00692AAE"/>
    <w:rsid w:val="00692C9A"/>
    <w:rsid w:val="006930CE"/>
    <w:rsid w:val="00693132"/>
    <w:rsid w:val="00693300"/>
    <w:rsid w:val="00693549"/>
    <w:rsid w:val="006939AF"/>
    <w:rsid w:val="00694285"/>
    <w:rsid w:val="006946D3"/>
    <w:rsid w:val="006947DE"/>
    <w:rsid w:val="0069482A"/>
    <w:rsid w:val="00694868"/>
    <w:rsid w:val="00694F08"/>
    <w:rsid w:val="006952ED"/>
    <w:rsid w:val="0069535C"/>
    <w:rsid w:val="006954C0"/>
    <w:rsid w:val="00695C9A"/>
    <w:rsid w:val="00695DF6"/>
    <w:rsid w:val="00695E4E"/>
    <w:rsid w:val="0069662F"/>
    <w:rsid w:val="00696AD3"/>
    <w:rsid w:val="006972C0"/>
    <w:rsid w:val="006975E4"/>
    <w:rsid w:val="00697C74"/>
    <w:rsid w:val="00697F9E"/>
    <w:rsid w:val="006A0170"/>
    <w:rsid w:val="006A1574"/>
    <w:rsid w:val="006A16B7"/>
    <w:rsid w:val="006A1895"/>
    <w:rsid w:val="006A18F5"/>
    <w:rsid w:val="006A1C9E"/>
    <w:rsid w:val="006A2079"/>
    <w:rsid w:val="006A23C0"/>
    <w:rsid w:val="006A3124"/>
    <w:rsid w:val="006A3407"/>
    <w:rsid w:val="006A3F17"/>
    <w:rsid w:val="006A40EF"/>
    <w:rsid w:val="006A4554"/>
    <w:rsid w:val="006A4595"/>
    <w:rsid w:val="006A45DF"/>
    <w:rsid w:val="006A4A27"/>
    <w:rsid w:val="006A4A7C"/>
    <w:rsid w:val="006A4C04"/>
    <w:rsid w:val="006A4E34"/>
    <w:rsid w:val="006A513F"/>
    <w:rsid w:val="006A529F"/>
    <w:rsid w:val="006A5879"/>
    <w:rsid w:val="006A587F"/>
    <w:rsid w:val="006A58A6"/>
    <w:rsid w:val="006A5945"/>
    <w:rsid w:val="006A67B0"/>
    <w:rsid w:val="006A6B72"/>
    <w:rsid w:val="006A6BEB"/>
    <w:rsid w:val="006A6ED5"/>
    <w:rsid w:val="006A6F35"/>
    <w:rsid w:val="006A7089"/>
    <w:rsid w:val="006A70A5"/>
    <w:rsid w:val="006A73FD"/>
    <w:rsid w:val="006A7752"/>
    <w:rsid w:val="006A777B"/>
    <w:rsid w:val="006A78D4"/>
    <w:rsid w:val="006A7AC0"/>
    <w:rsid w:val="006A7BF7"/>
    <w:rsid w:val="006A7CE7"/>
    <w:rsid w:val="006A7EF8"/>
    <w:rsid w:val="006A7F1A"/>
    <w:rsid w:val="006B088C"/>
    <w:rsid w:val="006B0EB6"/>
    <w:rsid w:val="006B11D9"/>
    <w:rsid w:val="006B1C70"/>
    <w:rsid w:val="006B22DC"/>
    <w:rsid w:val="006B2706"/>
    <w:rsid w:val="006B27A6"/>
    <w:rsid w:val="006B2910"/>
    <w:rsid w:val="006B2C9E"/>
    <w:rsid w:val="006B2D73"/>
    <w:rsid w:val="006B2E55"/>
    <w:rsid w:val="006B2E8F"/>
    <w:rsid w:val="006B3167"/>
    <w:rsid w:val="006B3181"/>
    <w:rsid w:val="006B3260"/>
    <w:rsid w:val="006B372A"/>
    <w:rsid w:val="006B3BED"/>
    <w:rsid w:val="006B42A2"/>
    <w:rsid w:val="006B4799"/>
    <w:rsid w:val="006B4A15"/>
    <w:rsid w:val="006B4A82"/>
    <w:rsid w:val="006B4DEB"/>
    <w:rsid w:val="006B546C"/>
    <w:rsid w:val="006B55A8"/>
    <w:rsid w:val="006B568A"/>
    <w:rsid w:val="006B586E"/>
    <w:rsid w:val="006B5B08"/>
    <w:rsid w:val="006B5BFB"/>
    <w:rsid w:val="006B5C24"/>
    <w:rsid w:val="006B6246"/>
    <w:rsid w:val="006B639D"/>
    <w:rsid w:val="006B6428"/>
    <w:rsid w:val="006B6D3C"/>
    <w:rsid w:val="006B72AD"/>
    <w:rsid w:val="006B7535"/>
    <w:rsid w:val="006B7E18"/>
    <w:rsid w:val="006C037E"/>
    <w:rsid w:val="006C09A8"/>
    <w:rsid w:val="006C0AA7"/>
    <w:rsid w:val="006C0EE3"/>
    <w:rsid w:val="006C13A7"/>
    <w:rsid w:val="006C16A3"/>
    <w:rsid w:val="006C176F"/>
    <w:rsid w:val="006C17FD"/>
    <w:rsid w:val="006C1C56"/>
    <w:rsid w:val="006C1E36"/>
    <w:rsid w:val="006C1E56"/>
    <w:rsid w:val="006C212C"/>
    <w:rsid w:val="006C23A3"/>
    <w:rsid w:val="006C27F2"/>
    <w:rsid w:val="006C2885"/>
    <w:rsid w:val="006C28B8"/>
    <w:rsid w:val="006C2977"/>
    <w:rsid w:val="006C2978"/>
    <w:rsid w:val="006C2A0D"/>
    <w:rsid w:val="006C2D20"/>
    <w:rsid w:val="006C30C2"/>
    <w:rsid w:val="006C37FD"/>
    <w:rsid w:val="006C3BAF"/>
    <w:rsid w:val="006C4307"/>
    <w:rsid w:val="006C4379"/>
    <w:rsid w:val="006C4468"/>
    <w:rsid w:val="006C44FF"/>
    <w:rsid w:val="006C4D3A"/>
    <w:rsid w:val="006C4F25"/>
    <w:rsid w:val="006C5807"/>
    <w:rsid w:val="006C598D"/>
    <w:rsid w:val="006C5EEA"/>
    <w:rsid w:val="006C5FB5"/>
    <w:rsid w:val="006C60B2"/>
    <w:rsid w:val="006C656C"/>
    <w:rsid w:val="006C6596"/>
    <w:rsid w:val="006C6F53"/>
    <w:rsid w:val="006C7F4F"/>
    <w:rsid w:val="006D02C4"/>
    <w:rsid w:val="006D05E7"/>
    <w:rsid w:val="006D0A23"/>
    <w:rsid w:val="006D16AF"/>
    <w:rsid w:val="006D1D11"/>
    <w:rsid w:val="006D214C"/>
    <w:rsid w:val="006D24F1"/>
    <w:rsid w:val="006D2799"/>
    <w:rsid w:val="006D2B35"/>
    <w:rsid w:val="006D2C22"/>
    <w:rsid w:val="006D2F9C"/>
    <w:rsid w:val="006D339E"/>
    <w:rsid w:val="006D3632"/>
    <w:rsid w:val="006D3F81"/>
    <w:rsid w:val="006D404A"/>
    <w:rsid w:val="006D412F"/>
    <w:rsid w:val="006D434A"/>
    <w:rsid w:val="006D4513"/>
    <w:rsid w:val="006D4815"/>
    <w:rsid w:val="006D48CF"/>
    <w:rsid w:val="006D4BF9"/>
    <w:rsid w:val="006D5244"/>
    <w:rsid w:val="006D540E"/>
    <w:rsid w:val="006D5712"/>
    <w:rsid w:val="006D5E77"/>
    <w:rsid w:val="006D5F0D"/>
    <w:rsid w:val="006D64B6"/>
    <w:rsid w:val="006D67AF"/>
    <w:rsid w:val="006D6A53"/>
    <w:rsid w:val="006D787C"/>
    <w:rsid w:val="006D7BC0"/>
    <w:rsid w:val="006E0109"/>
    <w:rsid w:val="006E039E"/>
    <w:rsid w:val="006E04B1"/>
    <w:rsid w:val="006E056F"/>
    <w:rsid w:val="006E1112"/>
    <w:rsid w:val="006E1118"/>
    <w:rsid w:val="006E1162"/>
    <w:rsid w:val="006E1707"/>
    <w:rsid w:val="006E1C80"/>
    <w:rsid w:val="006E27A7"/>
    <w:rsid w:val="006E2840"/>
    <w:rsid w:val="006E2C97"/>
    <w:rsid w:val="006E2D19"/>
    <w:rsid w:val="006E2DA4"/>
    <w:rsid w:val="006E2F07"/>
    <w:rsid w:val="006E3715"/>
    <w:rsid w:val="006E3FA0"/>
    <w:rsid w:val="006E4158"/>
    <w:rsid w:val="006E4296"/>
    <w:rsid w:val="006E4ECB"/>
    <w:rsid w:val="006E559F"/>
    <w:rsid w:val="006E58FB"/>
    <w:rsid w:val="006E6143"/>
    <w:rsid w:val="006E64E3"/>
    <w:rsid w:val="006E6833"/>
    <w:rsid w:val="006E6CEB"/>
    <w:rsid w:val="006E74F8"/>
    <w:rsid w:val="006E7845"/>
    <w:rsid w:val="006E788B"/>
    <w:rsid w:val="006E7B97"/>
    <w:rsid w:val="006E7C63"/>
    <w:rsid w:val="006E7EA7"/>
    <w:rsid w:val="006F0755"/>
    <w:rsid w:val="006F0878"/>
    <w:rsid w:val="006F0C95"/>
    <w:rsid w:val="006F0D98"/>
    <w:rsid w:val="006F0E38"/>
    <w:rsid w:val="006F0EB5"/>
    <w:rsid w:val="006F1425"/>
    <w:rsid w:val="006F148E"/>
    <w:rsid w:val="006F14DF"/>
    <w:rsid w:val="006F1D41"/>
    <w:rsid w:val="006F20F9"/>
    <w:rsid w:val="006F2AA5"/>
    <w:rsid w:val="006F2E95"/>
    <w:rsid w:val="006F32C4"/>
    <w:rsid w:val="006F3528"/>
    <w:rsid w:val="006F3605"/>
    <w:rsid w:val="006F3ABC"/>
    <w:rsid w:val="006F41CA"/>
    <w:rsid w:val="006F43D9"/>
    <w:rsid w:val="006F45D1"/>
    <w:rsid w:val="006F4661"/>
    <w:rsid w:val="006F48D4"/>
    <w:rsid w:val="006F48EE"/>
    <w:rsid w:val="006F4FE1"/>
    <w:rsid w:val="006F526D"/>
    <w:rsid w:val="006F53FE"/>
    <w:rsid w:val="006F59CD"/>
    <w:rsid w:val="006F5A3F"/>
    <w:rsid w:val="006F5C32"/>
    <w:rsid w:val="006F611D"/>
    <w:rsid w:val="006F6305"/>
    <w:rsid w:val="006F66F8"/>
    <w:rsid w:val="006F6F1B"/>
    <w:rsid w:val="006F70CA"/>
    <w:rsid w:val="006F787A"/>
    <w:rsid w:val="006F7BAA"/>
    <w:rsid w:val="006F7D26"/>
    <w:rsid w:val="0070009C"/>
    <w:rsid w:val="00700833"/>
    <w:rsid w:val="00700DC6"/>
    <w:rsid w:val="00700F0E"/>
    <w:rsid w:val="00701207"/>
    <w:rsid w:val="00701548"/>
    <w:rsid w:val="007015C9"/>
    <w:rsid w:val="00702687"/>
    <w:rsid w:val="007029E1"/>
    <w:rsid w:val="00702DBD"/>
    <w:rsid w:val="00703024"/>
    <w:rsid w:val="00703142"/>
    <w:rsid w:val="007034F0"/>
    <w:rsid w:val="00703E5B"/>
    <w:rsid w:val="00703FEA"/>
    <w:rsid w:val="00704233"/>
    <w:rsid w:val="00704388"/>
    <w:rsid w:val="00704403"/>
    <w:rsid w:val="00704499"/>
    <w:rsid w:val="00704917"/>
    <w:rsid w:val="0070507D"/>
    <w:rsid w:val="007052BF"/>
    <w:rsid w:val="00705B2C"/>
    <w:rsid w:val="00705DC8"/>
    <w:rsid w:val="00705E8D"/>
    <w:rsid w:val="00705EEB"/>
    <w:rsid w:val="007063EA"/>
    <w:rsid w:val="007065AB"/>
    <w:rsid w:val="007067CB"/>
    <w:rsid w:val="00706C9E"/>
    <w:rsid w:val="00706D14"/>
    <w:rsid w:val="007074EB"/>
    <w:rsid w:val="007076A5"/>
    <w:rsid w:val="0070790E"/>
    <w:rsid w:val="00707979"/>
    <w:rsid w:val="00707A27"/>
    <w:rsid w:val="007105FB"/>
    <w:rsid w:val="00710656"/>
    <w:rsid w:val="007109D9"/>
    <w:rsid w:val="0071109D"/>
    <w:rsid w:val="00711315"/>
    <w:rsid w:val="0071170B"/>
    <w:rsid w:val="00711746"/>
    <w:rsid w:val="007119F2"/>
    <w:rsid w:val="00711DB5"/>
    <w:rsid w:val="007121F2"/>
    <w:rsid w:val="00712B93"/>
    <w:rsid w:val="00712D65"/>
    <w:rsid w:val="007139DC"/>
    <w:rsid w:val="0071458E"/>
    <w:rsid w:val="007145AD"/>
    <w:rsid w:val="00714A0A"/>
    <w:rsid w:val="007152E6"/>
    <w:rsid w:val="007155F7"/>
    <w:rsid w:val="00715F3E"/>
    <w:rsid w:val="00715FC5"/>
    <w:rsid w:val="007161AD"/>
    <w:rsid w:val="007165E5"/>
    <w:rsid w:val="00716755"/>
    <w:rsid w:val="00716888"/>
    <w:rsid w:val="0071694E"/>
    <w:rsid w:val="00716951"/>
    <w:rsid w:val="007172E0"/>
    <w:rsid w:val="00717415"/>
    <w:rsid w:val="00717F0E"/>
    <w:rsid w:val="00717FB6"/>
    <w:rsid w:val="007201B2"/>
    <w:rsid w:val="00720442"/>
    <w:rsid w:val="007204C6"/>
    <w:rsid w:val="007205FB"/>
    <w:rsid w:val="00720B8E"/>
    <w:rsid w:val="00720F9C"/>
    <w:rsid w:val="007210F0"/>
    <w:rsid w:val="0072179F"/>
    <w:rsid w:val="0072184A"/>
    <w:rsid w:val="00721DCF"/>
    <w:rsid w:val="00721E93"/>
    <w:rsid w:val="00722266"/>
    <w:rsid w:val="00722581"/>
    <w:rsid w:val="007227A3"/>
    <w:rsid w:val="007229F4"/>
    <w:rsid w:val="00723329"/>
    <w:rsid w:val="007233C1"/>
    <w:rsid w:val="00723B5E"/>
    <w:rsid w:val="00723F99"/>
    <w:rsid w:val="0072433F"/>
    <w:rsid w:val="00724438"/>
    <w:rsid w:val="007249D7"/>
    <w:rsid w:val="00724D19"/>
    <w:rsid w:val="00724F0E"/>
    <w:rsid w:val="00724FE6"/>
    <w:rsid w:val="0072511A"/>
    <w:rsid w:val="0072544F"/>
    <w:rsid w:val="00725CA5"/>
    <w:rsid w:val="00725CBB"/>
    <w:rsid w:val="00725EAB"/>
    <w:rsid w:val="00726884"/>
    <w:rsid w:val="00726ADC"/>
    <w:rsid w:val="00726FDC"/>
    <w:rsid w:val="00726FF1"/>
    <w:rsid w:val="007270D2"/>
    <w:rsid w:val="00727D8E"/>
    <w:rsid w:val="00727F69"/>
    <w:rsid w:val="00727F92"/>
    <w:rsid w:val="0073004E"/>
    <w:rsid w:val="00730987"/>
    <w:rsid w:val="00730B88"/>
    <w:rsid w:val="00730FF3"/>
    <w:rsid w:val="00731071"/>
    <w:rsid w:val="007314F5"/>
    <w:rsid w:val="0073162D"/>
    <w:rsid w:val="007317D5"/>
    <w:rsid w:val="00731DD7"/>
    <w:rsid w:val="00731FFF"/>
    <w:rsid w:val="007320CD"/>
    <w:rsid w:val="00732114"/>
    <w:rsid w:val="0073244D"/>
    <w:rsid w:val="00732558"/>
    <w:rsid w:val="00732B44"/>
    <w:rsid w:val="00732BDA"/>
    <w:rsid w:val="00732EB6"/>
    <w:rsid w:val="00733299"/>
    <w:rsid w:val="007335E1"/>
    <w:rsid w:val="0073492A"/>
    <w:rsid w:val="007351E7"/>
    <w:rsid w:val="0073586C"/>
    <w:rsid w:val="007358E6"/>
    <w:rsid w:val="00735E0E"/>
    <w:rsid w:val="00735F6A"/>
    <w:rsid w:val="0073636A"/>
    <w:rsid w:val="0073659B"/>
    <w:rsid w:val="007365E2"/>
    <w:rsid w:val="00736A3D"/>
    <w:rsid w:val="0073734B"/>
    <w:rsid w:val="00737553"/>
    <w:rsid w:val="007375C5"/>
    <w:rsid w:val="00737B12"/>
    <w:rsid w:val="007400B7"/>
    <w:rsid w:val="00740224"/>
    <w:rsid w:val="00740752"/>
    <w:rsid w:val="007408CC"/>
    <w:rsid w:val="00740C54"/>
    <w:rsid w:val="00740D99"/>
    <w:rsid w:val="00741E49"/>
    <w:rsid w:val="007420AF"/>
    <w:rsid w:val="00742354"/>
    <w:rsid w:val="0074294D"/>
    <w:rsid w:val="00743017"/>
    <w:rsid w:val="007432FF"/>
    <w:rsid w:val="007434C2"/>
    <w:rsid w:val="00743586"/>
    <w:rsid w:val="007439F2"/>
    <w:rsid w:val="00743A8D"/>
    <w:rsid w:val="00743BDE"/>
    <w:rsid w:val="00743D09"/>
    <w:rsid w:val="00744186"/>
    <w:rsid w:val="0074430F"/>
    <w:rsid w:val="007445F3"/>
    <w:rsid w:val="00744882"/>
    <w:rsid w:val="00744A67"/>
    <w:rsid w:val="0074515A"/>
    <w:rsid w:val="007452B4"/>
    <w:rsid w:val="0074545A"/>
    <w:rsid w:val="00745EDE"/>
    <w:rsid w:val="007460C1"/>
    <w:rsid w:val="007461F5"/>
    <w:rsid w:val="0074635C"/>
    <w:rsid w:val="00746593"/>
    <w:rsid w:val="00746CDD"/>
    <w:rsid w:val="0074735C"/>
    <w:rsid w:val="0074739B"/>
    <w:rsid w:val="0074764B"/>
    <w:rsid w:val="007477D1"/>
    <w:rsid w:val="00747AF5"/>
    <w:rsid w:val="00747D65"/>
    <w:rsid w:val="0075005B"/>
    <w:rsid w:val="007503B5"/>
    <w:rsid w:val="007505F2"/>
    <w:rsid w:val="007509C7"/>
    <w:rsid w:val="00750B1F"/>
    <w:rsid w:val="00750C35"/>
    <w:rsid w:val="00750DB3"/>
    <w:rsid w:val="00750F24"/>
    <w:rsid w:val="00751512"/>
    <w:rsid w:val="007517B7"/>
    <w:rsid w:val="00751A80"/>
    <w:rsid w:val="00751FEC"/>
    <w:rsid w:val="0075204F"/>
    <w:rsid w:val="00752482"/>
    <w:rsid w:val="0075271C"/>
    <w:rsid w:val="00752D8D"/>
    <w:rsid w:val="00752F80"/>
    <w:rsid w:val="00753590"/>
    <w:rsid w:val="00753AAB"/>
    <w:rsid w:val="00754105"/>
    <w:rsid w:val="007541E7"/>
    <w:rsid w:val="0075450E"/>
    <w:rsid w:val="0075451A"/>
    <w:rsid w:val="007545D5"/>
    <w:rsid w:val="007546A7"/>
    <w:rsid w:val="007546E1"/>
    <w:rsid w:val="007552D0"/>
    <w:rsid w:val="007555C3"/>
    <w:rsid w:val="007558E1"/>
    <w:rsid w:val="00755EE1"/>
    <w:rsid w:val="0075682A"/>
    <w:rsid w:val="0075682F"/>
    <w:rsid w:val="00756AF5"/>
    <w:rsid w:val="00756BEA"/>
    <w:rsid w:val="007575FB"/>
    <w:rsid w:val="00757DD8"/>
    <w:rsid w:val="00757F6E"/>
    <w:rsid w:val="00760583"/>
    <w:rsid w:val="0076121E"/>
    <w:rsid w:val="007612B0"/>
    <w:rsid w:val="007616DC"/>
    <w:rsid w:val="00761C8A"/>
    <w:rsid w:val="007621C2"/>
    <w:rsid w:val="007625C8"/>
    <w:rsid w:val="00762617"/>
    <w:rsid w:val="007631BE"/>
    <w:rsid w:val="007635A3"/>
    <w:rsid w:val="0076380C"/>
    <w:rsid w:val="00763C6C"/>
    <w:rsid w:val="00763CB9"/>
    <w:rsid w:val="007643A0"/>
    <w:rsid w:val="0076461F"/>
    <w:rsid w:val="007649E7"/>
    <w:rsid w:val="007655E7"/>
    <w:rsid w:val="0076564C"/>
    <w:rsid w:val="00765C0F"/>
    <w:rsid w:val="00765D94"/>
    <w:rsid w:val="00765F87"/>
    <w:rsid w:val="0076615A"/>
    <w:rsid w:val="00766167"/>
    <w:rsid w:val="007664E3"/>
    <w:rsid w:val="007666DD"/>
    <w:rsid w:val="00766A83"/>
    <w:rsid w:val="00766F8E"/>
    <w:rsid w:val="00770235"/>
    <w:rsid w:val="0077034F"/>
    <w:rsid w:val="0077036D"/>
    <w:rsid w:val="007708FD"/>
    <w:rsid w:val="00770D00"/>
    <w:rsid w:val="00771A10"/>
    <w:rsid w:val="00772303"/>
    <w:rsid w:val="00772960"/>
    <w:rsid w:val="00772F97"/>
    <w:rsid w:val="00773043"/>
    <w:rsid w:val="007730CA"/>
    <w:rsid w:val="00773658"/>
    <w:rsid w:val="00773B39"/>
    <w:rsid w:val="00773B41"/>
    <w:rsid w:val="00773C97"/>
    <w:rsid w:val="00773D62"/>
    <w:rsid w:val="0077418A"/>
    <w:rsid w:val="007747A1"/>
    <w:rsid w:val="007747DC"/>
    <w:rsid w:val="007747E3"/>
    <w:rsid w:val="00774824"/>
    <w:rsid w:val="0077492C"/>
    <w:rsid w:val="00774B84"/>
    <w:rsid w:val="00774BA4"/>
    <w:rsid w:val="00774D6D"/>
    <w:rsid w:val="00774DF9"/>
    <w:rsid w:val="00774EC4"/>
    <w:rsid w:val="0077552A"/>
    <w:rsid w:val="0077564D"/>
    <w:rsid w:val="007756C3"/>
    <w:rsid w:val="00775718"/>
    <w:rsid w:val="0077596E"/>
    <w:rsid w:val="00775F3D"/>
    <w:rsid w:val="00775F79"/>
    <w:rsid w:val="00776FD7"/>
    <w:rsid w:val="00777A37"/>
    <w:rsid w:val="00777D12"/>
    <w:rsid w:val="00777DCB"/>
    <w:rsid w:val="0078005F"/>
    <w:rsid w:val="00780090"/>
    <w:rsid w:val="00780615"/>
    <w:rsid w:val="00780669"/>
    <w:rsid w:val="00780A01"/>
    <w:rsid w:val="00780D8A"/>
    <w:rsid w:val="00780E0D"/>
    <w:rsid w:val="00780FFA"/>
    <w:rsid w:val="0078116B"/>
    <w:rsid w:val="00781613"/>
    <w:rsid w:val="00781C77"/>
    <w:rsid w:val="00782DAD"/>
    <w:rsid w:val="00782DDA"/>
    <w:rsid w:val="00783663"/>
    <w:rsid w:val="00783750"/>
    <w:rsid w:val="00783A40"/>
    <w:rsid w:val="00783BE0"/>
    <w:rsid w:val="00783C3E"/>
    <w:rsid w:val="007842C8"/>
    <w:rsid w:val="007844E2"/>
    <w:rsid w:val="00784694"/>
    <w:rsid w:val="0078489A"/>
    <w:rsid w:val="00785028"/>
    <w:rsid w:val="0078595C"/>
    <w:rsid w:val="00785D50"/>
    <w:rsid w:val="00785EC3"/>
    <w:rsid w:val="007863D3"/>
    <w:rsid w:val="007863FA"/>
    <w:rsid w:val="00786C17"/>
    <w:rsid w:val="00786E04"/>
    <w:rsid w:val="00787362"/>
    <w:rsid w:val="007875DA"/>
    <w:rsid w:val="0078781A"/>
    <w:rsid w:val="00787CAC"/>
    <w:rsid w:val="00787CFB"/>
    <w:rsid w:val="00787DC2"/>
    <w:rsid w:val="00787E25"/>
    <w:rsid w:val="0079054F"/>
    <w:rsid w:val="007905B0"/>
    <w:rsid w:val="00790F1D"/>
    <w:rsid w:val="007910FE"/>
    <w:rsid w:val="0079186F"/>
    <w:rsid w:val="00791938"/>
    <w:rsid w:val="00791B93"/>
    <w:rsid w:val="00791DBC"/>
    <w:rsid w:val="00792026"/>
    <w:rsid w:val="00792218"/>
    <w:rsid w:val="00792359"/>
    <w:rsid w:val="00792A24"/>
    <w:rsid w:val="00792AEA"/>
    <w:rsid w:val="00792E03"/>
    <w:rsid w:val="00792FD9"/>
    <w:rsid w:val="007935E4"/>
    <w:rsid w:val="00793AA9"/>
    <w:rsid w:val="00794142"/>
    <w:rsid w:val="0079425B"/>
    <w:rsid w:val="00794D75"/>
    <w:rsid w:val="00794E2C"/>
    <w:rsid w:val="007950F9"/>
    <w:rsid w:val="00795513"/>
    <w:rsid w:val="00795643"/>
    <w:rsid w:val="007959F0"/>
    <w:rsid w:val="00796177"/>
    <w:rsid w:val="0079634C"/>
    <w:rsid w:val="00796364"/>
    <w:rsid w:val="00796B9C"/>
    <w:rsid w:val="00796D45"/>
    <w:rsid w:val="007970FF"/>
    <w:rsid w:val="00797988"/>
    <w:rsid w:val="007A0795"/>
    <w:rsid w:val="007A07D5"/>
    <w:rsid w:val="007A09E7"/>
    <w:rsid w:val="007A0DA8"/>
    <w:rsid w:val="007A1147"/>
    <w:rsid w:val="007A119C"/>
    <w:rsid w:val="007A12D2"/>
    <w:rsid w:val="007A134B"/>
    <w:rsid w:val="007A14A8"/>
    <w:rsid w:val="007A14B7"/>
    <w:rsid w:val="007A1509"/>
    <w:rsid w:val="007A1553"/>
    <w:rsid w:val="007A1D74"/>
    <w:rsid w:val="007A1F0F"/>
    <w:rsid w:val="007A2C75"/>
    <w:rsid w:val="007A3169"/>
    <w:rsid w:val="007A31AF"/>
    <w:rsid w:val="007A376B"/>
    <w:rsid w:val="007A38C4"/>
    <w:rsid w:val="007A39B3"/>
    <w:rsid w:val="007A3BC1"/>
    <w:rsid w:val="007A5145"/>
    <w:rsid w:val="007A5256"/>
    <w:rsid w:val="007A5518"/>
    <w:rsid w:val="007A560D"/>
    <w:rsid w:val="007A5FB1"/>
    <w:rsid w:val="007A655A"/>
    <w:rsid w:val="007A6BF6"/>
    <w:rsid w:val="007A6E57"/>
    <w:rsid w:val="007A72A1"/>
    <w:rsid w:val="007A78C2"/>
    <w:rsid w:val="007B02AA"/>
    <w:rsid w:val="007B04EE"/>
    <w:rsid w:val="007B0773"/>
    <w:rsid w:val="007B0F0C"/>
    <w:rsid w:val="007B0F56"/>
    <w:rsid w:val="007B1177"/>
    <w:rsid w:val="007B16C0"/>
    <w:rsid w:val="007B1CC7"/>
    <w:rsid w:val="007B1F0C"/>
    <w:rsid w:val="007B20C2"/>
    <w:rsid w:val="007B2257"/>
    <w:rsid w:val="007B2629"/>
    <w:rsid w:val="007B29EA"/>
    <w:rsid w:val="007B2B89"/>
    <w:rsid w:val="007B2C08"/>
    <w:rsid w:val="007B3145"/>
    <w:rsid w:val="007B34F2"/>
    <w:rsid w:val="007B385A"/>
    <w:rsid w:val="007B3E0F"/>
    <w:rsid w:val="007B4508"/>
    <w:rsid w:val="007B45A1"/>
    <w:rsid w:val="007B50FF"/>
    <w:rsid w:val="007B5C12"/>
    <w:rsid w:val="007B5DAB"/>
    <w:rsid w:val="007B5FCC"/>
    <w:rsid w:val="007B60D8"/>
    <w:rsid w:val="007B692E"/>
    <w:rsid w:val="007B6B3C"/>
    <w:rsid w:val="007B6C5F"/>
    <w:rsid w:val="007B6E2D"/>
    <w:rsid w:val="007B7369"/>
    <w:rsid w:val="007B79DB"/>
    <w:rsid w:val="007C00D4"/>
    <w:rsid w:val="007C0426"/>
    <w:rsid w:val="007C0B56"/>
    <w:rsid w:val="007C0C9F"/>
    <w:rsid w:val="007C0EAC"/>
    <w:rsid w:val="007C116D"/>
    <w:rsid w:val="007C13F5"/>
    <w:rsid w:val="007C1616"/>
    <w:rsid w:val="007C1884"/>
    <w:rsid w:val="007C1953"/>
    <w:rsid w:val="007C1C3F"/>
    <w:rsid w:val="007C21F2"/>
    <w:rsid w:val="007C278D"/>
    <w:rsid w:val="007C27F4"/>
    <w:rsid w:val="007C2A3F"/>
    <w:rsid w:val="007C3952"/>
    <w:rsid w:val="007C3A41"/>
    <w:rsid w:val="007C3E34"/>
    <w:rsid w:val="007C3E6F"/>
    <w:rsid w:val="007C423A"/>
    <w:rsid w:val="007C545C"/>
    <w:rsid w:val="007C586C"/>
    <w:rsid w:val="007C59D8"/>
    <w:rsid w:val="007C5A28"/>
    <w:rsid w:val="007C5E9A"/>
    <w:rsid w:val="007C5EFB"/>
    <w:rsid w:val="007C66A8"/>
    <w:rsid w:val="007C6ACF"/>
    <w:rsid w:val="007C715C"/>
    <w:rsid w:val="007C719F"/>
    <w:rsid w:val="007C74D7"/>
    <w:rsid w:val="007C7683"/>
    <w:rsid w:val="007C7DBB"/>
    <w:rsid w:val="007D0584"/>
    <w:rsid w:val="007D0737"/>
    <w:rsid w:val="007D07F1"/>
    <w:rsid w:val="007D0BCC"/>
    <w:rsid w:val="007D104E"/>
    <w:rsid w:val="007D1F48"/>
    <w:rsid w:val="007D2096"/>
    <w:rsid w:val="007D2685"/>
    <w:rsid w:val="007D2926"/>
    <w:rsid w:val="007D294C"/>
    <w:rsid w:val="007D2D24"/>
    <w:rsid w:val="007D2E12"/>
    <w:rsid w:val="007D319C"/>
    <w:rsid w:val="007D3491"/>
    <w:rsid w:val="007D3642"/>
    <w:rsid w:val="007D39D1"/>
    <w:rsid w:val="007D3AF5"/>
    <w:rsid w:val="007D3C03"/>
    <w:rsid w:val="007D3F6E"/>
    <w:rsid w:val="007D4007"/>
    <w:rsid w:val="007D42EB"/>
    <w:rsid w:val="007D4DF7"/>
    <w:rsid w:val="007D5187"/>
    <w:rsid w:val="007D52CC"/>
    <w:rsid w:val="007D5359"/>
    <w:rsid w:val="007D5587"/>
    <w:rsid w:val="007D5AA3"/>
    <w:rsid w:val="007D665F"/>
    <w:rsid w:val="007D6AD1"/>
    <w:rsid w:val="007D71B8"/>
    <w:rsid w:val="007D72B9"/>
    <w:rsid w:val="007D741E"/>
    <w:rsid w:val="007D7710"/>
    <w:rsid w:val="007D7B5D"/>
    <w:rsid w:val="007D7DA7"/>
    <w:rsid w:val="007D7E8B"/>
    <w:rsid w:val="007E076D"/>
    <w:rsid w:val="007E09BE"/>
    <w:rsid w:val="007E0B1C"/>
    <w:rsid w:val="007E0DFE"/>
    <w:rsid w:val="007E0E13"/>
    <w:rsid w:val="007E10F8"/>
    <w:rsid w:val="007E1210"/>
    <w:rsid w:val="007E1A1B"/>
    <w:rsid w:val="007E1AB4"/>
    <w:rsid w:val="007E1B14"/>
    <w:rsid w:val="007E1BE5"/>
    <w:rsid w:val="007E29AB"/>
    <w:rsid w:val="007E2BF3"/>
    <w:rsid w:val="007E2C1B"/>
    <w:rsid w:val="007E2E47"/>
    <w:rsid w:val="007E2F67"/>
    <w:rsid w:val="007E31EC"/>
    <w:rsid w:val="007E32DD"/>
    <w:rsid w:val="007E3427"/>
    <w:rsid w:val="007E410D"/>
    <w:rsid w:val="007E4356"/>
    <w:rsid w:val="007E486D"/>
    <w:rsid w:val="007E4F31"/>
    <w:rsid w:val="007E57D7"/>
    <w:rsid w:val="007E5A93"/>
    <w:rsid w:val="007E625F"/>
    <w:rsid w:val="007E6360"/>
    <w:rsid w:val="007E6898"/>
    <w:rsid w:val="007E6F2B"/>
    <w:rsid w:val="007E70BF"/>
    <w:rsid w:val="007E7305"/>
    <w:rsid w:val="007E747C"/>
    <w:rsid w:val="007E7699"/>
    <w:rsid w:val="007E775E"/>
    <w:rsid w:val="007E7814"/>
    <w:rsid w:val="007F00DD"/>
    <w:rsid w:val="007F04F7"/>
    <w:rsid w:val="007F0A81"/>
    <w:rsid w:val="007F0CDF"/>
    <w:rsid w:val="007F0F47"/>
    <w:rsid w:val="007F1A18"/>
    <w:rsid w:val="007F263B"/>
    <w:rsid w:val="007F2653"/>
    <w:rsid w:val="007F2E2B"/>
    <w:rsid w:val="007F2F39"/>
    <w:rsid w:val="007F33CF"/>
    <w:rsid w:val="007F3BDF"/>
    <w:rsid w:val="007F3E63"/>
    <w:rsid w:val="007F3F87"/>
    <w:rsid w:val="007F4062"/>
    <w:rsid w:val="007F4281"/>
    <w:rsid w:val="007F46B4"/>
    <w:rsid w:val="007F473E"/>
    <w:rsid w:val="007F495E"/>
    <w:rsid w:val="007F49EE"/>
    <w:rsid w:val="007F4C59"/>
    <w:rsid w:val="007F4DB3"/>
    <w:rsid w:val="007F5421"/>
    <w:rsid w:val="007F54F6"/>
    <w:rsid w:val="007F55D8"/>
    <w:rsid w:val="007F5AD6"/>
    <w:rsid w:val="007F5B52"/>
    <w:rsid w:val="007F5BD3"/>
    <w:rsid w:val="007F5FE4"/>
    <w:rsid w:val="007F6515"/>
    <w:rsid w:val="007F664D"/>
    <w:rsid w:val="007F6BDB"/>
    <w:rsid w:val="007F6D27"/>
    <w:rsid w:val="007F6D67"/>
    <w:rsid w:val="007F6EBE"/>
    <w:rsid w:val="007F7B20"/>
    <w:rsid w:val="007F7FB0"/>
    <w:rsid w:val="00800510"/>
    <w:rsid w:val="00801163"/>
    <w:rsid w:val="008011CC"/>
    <w:rsid w:val="008019F2"/>
    <w:rsid w:val="00801A05"/>
    <w:rsid w:val="00801B2E"/>
    <w:rsid w:val="0080278F"/>
    <w:rsid w:val="00802DFE"/>
    <w:rsid w:val="00802E4B"/>
    <w:rsid w:val="0080341E"/>
    <w:rsid w:val="00803D59"/>
    <w:rsid w:val="00803DA5"/>
    <w:rsid w:val="00803F7D"/>
    <w:rsid w:val="00804106"/>
    <w:rsid w:val="00804A03"/>
    <w:rsid w:val="00804A19"/>
    <w:rsid w:val="008057A0"/>
    <w:rsid w:val="00805C64"/>
    <w:rsid w:val="00806281"/>
    <w:rsid w:val="0080745D"/>
    <w:rsid w:val="00807C3B"/>
    <w:rsid w:val="0081024F"/>
    <w:rsid w:val="008102D8"/>
    <w:rsid w:val="008103C1"/>
    <w:rsid w:val="008110DD"/>
    <w:rsid w:val="0081161E"/>
    <w:rsid w:val="008118B1"/>
    <w:rsid w:val="0081199E"/>
    <w:rsid w:val="00811B3B"/>
    <w:rsid w:val="00811CB4"/>
    <w:rsid w:val="00811DE0"/>
    <w:rsid w:val="00811DFB"/>
    <w:rsid w:val="00811F09"/>
    <w:rsid w:val="0081243F"/>
    <w:rsid w:val="00812D10"/>
    <w:rsid w:val="0081338F"/>
    <w:rsid w:val="0081351C"/>
    <w:rsid w:val="0081359A"/>
    <w:rsid w:val="00813DAF"/>
    <w:rsid w:val="00813EA1"/>
    <w:rsid w:val="00814210"/>
    <w:rsid w:val="008143C2"/>
    <w:rsid w:val="008143CE"/>
    <w:rsid w:val="00814BD2"/>
    <w:rsid w:val="00814DDE"/>
    <w:rsid w:val="008150FF"/>
    <w:rsid w:val="00815207"/>
    <w:rsid w:val="008152D1"/>
    <w:rsid w:val="00815559"/>
    <w:rsid w:val="008157C5"/>
    <w:rsid w:val="00815957"/>
    <w:rsid w:val="00815A75"/>
    <w:rsid w:val="00815DED"/>
    <w:rsid w:val="00815F09"/>
    <w:rsid w:val="00815F31"/>
    <w:rsid w:val="00816026"/>
    <w:rsid w:val="00816069"/>
    <w:rsid w:val="00816BB1"/>
    <w:rsid w:val="00816E85"/>
    <w:rsid w:val="00816EA5"/>
    <w:rsid w:val="008176C3"/>
    <w:rsid w:val="00817B4B"/>
    <w:rsid w:val="00817B7D"/>
    <w:rsid w:val="00817BB8"/>
    <w:rsid w:val="00817C51"/>
    <w:rsid w:val="00817D85"/>
    <w:rsid w:val="00817E38"/>
    <w:rsid w:val="008201CC"/>
    <w:rsid w:val="0082039E"/>
    <w:rsid w:val="008205E9"/>
    <w:rsid w:val="008208CC"/>
    <w:rsid w:val="00820E18"/>
    <w:rsid w:val="00821474"/>
    <w:rsid w:val="008218CC"/>
    <w:rsid w:val="00821AEA"/>
    <w:rsid w:val="00821B50"/>
    <w:rsid w:val="00821E55"/>
    <w:rsid w:val="00821F6B"/>
    <w:rsid w:val="008223A2"/>
    <w:rsid w:val="008224E1"/>
    <w:rsid w:val="0082251E"/>
    <w:rsid w:val="008228A6"/>
    <w:rsid w:val="008229DA"/>
    <w:rsid w:val="00822CE3"/>
    <w:rsid w:val="0082301C"/>
    <w:rsid w:val="00824236"/>
    <w:rsid w:val="0082465B"/>
    <w:rsid w:val="008250EA"/>
    <w:rsid w:val="008253BD"/>
    <w:rsid w:val="00825B6D"/>
    <w:rsid w:val="00825D72"/>
    <w:rsid w:val="00826629"/>
    <w:rsid w:val="008267F5"/>
    <w:rsid w:val="00826D2A"/>
    <w:rsid w:val="00826F50"/>
    <w:rsid w:val="00827486"/>
    <w:rsid w:val="008275D5"/>
    <w:rsid w:val="00827814"/>
    <w:rsid w:val="00827859"/>
    <w:rsid w:val="0082786E"/>
    <w:rsid w:val="008278BA"/>
    <w:rsid w:val="00827A2C"/>
    <w:rsid w:val="00827BCE"/>
    <w:rsid w:val="00827F86"/>
    <w:rsid w:val="00830026"/>
    <w:rsid w:val="008304C7"/>
    <w:rsid w:val="00830B70"/>
    <w:rsid w:val="00830BF2"/>
    <w:rsid w:val="00830F46"/>
    <w:rsid w:val="00831160"/>
    <w:rsid w:val="0083122F"/>
    <w:rsid w:val="008312D4"/>
    <w:rsid w:val="00831568"/>
    <w:rsid w:val="008326FD"/>
    <w:rsid w:val="00832B2D"/>
    <w:rsid w:val="00832DCF"/>
    <w:rsid w:val="008331C8"/>
    <w:rsid w:val="00833226"/>
    <w:rsid w:val="0083352A"/>
    <w:rsid w:val="00833920"/>
    <w:rsid w:val="00833A49"/>
    <w:rsid w:val="00833C95"/>
    <w:rsid w:val="00833CE2"/>
    <w:rsid w:val="008340D8"/>
    <w:rsid w:val="00834405"/>
    <w:rsid w:val="0083483E"/>
    <w:rsid w:val="00834F33"/>
    <w:rsid w:val="008356EA"/>
    <w:rsid w:val="00835B04"/>
    <w:rsid w:val="00835B11"/>
    <w:rsid w:val="00835E68"/>
    <w:rsid w:val="00835EAB"/>
    <w:rsid w:val="00835F39"/>
    <w:rsid w:val="008361D7"/>
    <w:rsid w:val="00836C3E"/>
    <w:rsid w:val="00836CB5"/>
    <w:rsid w:val="00836F74"/>
    <w:rsid w:val="00837124"/>
    <w:rsid w:val="00837162"/>
    <w:rsid w:val="008379EB"/>
    <w:rsid w:val="008403FC"/>
    <w:rsid w:val="008408E8"/>
    <w:rsid w:val="00840A84"/>
    <w:rsid w:val="00840A87"/>
    <w:rsid w:val="00840B1C"/>
    <w:rsid w:val="00840D9F"/>
    <w:rsid w:val="00840E6B"/>
    <w:rsid w:val="00841781"/>
    <w:rsid w:val="00841BDB"/>
    <w:rsid w:val="00842AD5"/>
    <w:rsid w:val="00842DC6"/>
    <w:rsid w:val="00842FAF"/>
    <w:rsid w:val="0084318C"/>
    <w:rsid w:val="00843686"/>
    <w:rsid w:val="0084432B"/>
    <w:rsid w:val="008445F6"/>
    <w:rsid w:val="00844A0E"/>
    <w:rsid w:val="00844F5D"/>
    <w:rsid w:val="00845582"/>
    <w:rsid w:val="00845A01"/>
    <w:rsid w:val="00846086"/>
    <w:rsid w:val="008464FF"/>
    <w:rsid w:val="00846646"/>
    <w:rsid w:val="008468AC"/>
    <w:rsid w:val="008477E5"/>
    <w:rsid w:val="00850652"/>
    <w:rsid w:val="00850A42"/>
    <w:rsid w:val="00850BBE"/>
    <w:rsid w:val="00850F03"/>
    <w:rsid w:val="00850F90"/>
    <w:rsid w:val="008516E9"/>
    <w:rsid w:val="00851787"/>
    <w:rsid w:val="008519FB"/>
    <w:rsid w:val="00851A33"/>
    <w:rsid w:val="0085209F"/>
    <w:rsid w:val="0085247A"/>
    <w:rsid w:val="0085248B"/>
    <w:rsid w:val="00853548"/>
    <w:rsid w:val="008538D3"/>
    <w:rsid w:val="00853A88"/>
    <w:rsid w:val="00853B92"/>
    <w:rsid w:val="00853FDA"/>
    <w:rsid w:val="0085441B"/>
    <w:rsid w:val="008545F3"/>
    <w:rsid w:val="00854CE3"/>
    <w:rsid w:val="0085514F"/>
    <w:rsid w:val="008551AE"/>
    <w:rsid w:val="00855218"/>
    <w:rsid w:val="0085545B"/>
    <w:rsid w:val="008554EB"/>
    <w:rsid w:val="008555CA"/>
    <w:rsid w:val="0085586F"/>
    <w:rsid w:val="008559C1"/>
    <w:rsid w:val="008560AF"/>
    <w:rsid w:val="0085631F"/>
    <w:rsid w:val="0085669F"/>
    <w:rsid w:val="00857611"/>
    <w:rsid w:val="0086052D"/>
    <w:rsid w:val="0086058A"/>
    <w:rsid w:val="00860CD8"/>
    <w:rsid w:val="00860E55"/>
    <w:rsid w:val="00860E67"/>
    <w:rsid w:val="00861501"/>
    <w:rsid w:val="008615CE"/>
    <w:rsid w:val="0086181A"/>
    <w:rsid w:val="00861C02"/>
    <w:rsid w:val="00861C50"/>
    <w:rsid w:val="00862299"/>
    <w:rsid w:val="00862404"/>
    <w:rsid w:val="00862796"/>
    <w:rsid w:val="00862814"/>
    <w:rsid w:val="00862A30"/>
    <w:rsid w:val="00862EAB"/>
    <w:rsid w:val="008644B5"/>
    <w:rsid w:val="0086466A"/>
    <w:rsid w:val="008646AD"/>
    <w:rsid w:val="00864AE8"/>
    <w:rsid w:val="00864C35"/>
    <w:rsid w:val="0086521F"/>
    <w:rsid w:val="008652C5"/>
    <w:rsid w:val="00865474"/>
    <w:rsid w:val="00866551"/>
    <w:rsid w:val="008668F6"/>
    <w:rsid w:val="00867256"/>
    <w:rsid w:val="008674F6"/>
    <w:rsid w:val="00867867"/>
    <w:rsid w:val="008678A5"/>
    <w:rsid w:val="00870129"/>
    <w:rsid w:val="008705AA"/>
    <w:rsid w:val="008705FF"/>
    <w:rsid w:val="00870D9A"/>
    <w:rsid w:val="00870DA0"/>
    <w:rsid w:val="0087139A"/>
    <w:rsid w:val="00871420"/>
    <w:rsid w:val="008718AD"/>
    <w:rsid w:val="00871E73"/>
    <w:rsid w:val="00872127"/>
    <w:rsid w:val="00872FCD"/>
    <w:rsid w:val="00873108"/>
    <w:rsid w:val="008731E7"/>
    <w:rsid w:val="008737FE"/>
    <w:rsid w:val="00873BB9"/>
    <w:rsid w:val="00873D89"/>
    <w:rsid w:val="00873E0F"/>
    <w:rsid w:val="00874092"/>
    <w:rsid w:val="0087442C"/>
    <w:rsid w:val="0087446F"/>
    <w:rsid w:val="00874494"/>
    <w:rsid w:val="008747B1"/>
    <w:rsid w:val="008748A9"/>
    <w:rsid w:val="00874C20"/>
    <w:rsid w:val="00874EA8"/>
    <w:rsid w:val="0087548A"/>
    <w:rsid w:val="008757D1"/>
    <w:rsid w:val="00875E1C"/>
    <w:rsid w:val="00875E8B"/>
    <w:rsid w:val="008761D2"/>
    <w:rsid w:val="00876461"/>
    <w:rsid w:val="008767E1"/>
    <w:rsid w:val="0087750A"/>
    <w:rsid w:val="008777DA"/>
    <w:rsid w:val="008777F1"/>
    <w:rsid w:val="00877C6D"/>
    <w:rsid w:val="00880477"/>
    <w:rsid w:val="0088087E"/>
    <w:rsid w:val="008809C8"/>
    <w:rsid w:val="00880AA1"/>
    <w:rsid w:val="00880B20"/>
    <w:rsid w:val="00881351"/>
    <w:rsid w:val="008815CE"/>
    <w:rsid w:val="00881BA4"/>
    <w:rsid w:val="00881DB1"/>
    <w:rsid w:val="008824CB"/>
    <w:rsid w:val="0088258B"/>
    <w:rsid w:val="00882B43"/>
    <w:rsid w:val="00882E55"/>
    <w:rsid w:val="00883518"/>
    <w:rsid w:val="008841F7"/>
    <w:rsid w:val="00884580"/>
    <w:rsid w:val="0088486A"/>
    <w:rsid w:val="00884937"/>
    <w:rsid w:val="00884A8E"/>
    <w:rsid w:val="00884C9A"/>
    <w:rsid w:val="00884DAC"/>
    <w:rsid w:val="00884FDE"/>
    <w:rsid w:val="0088550D"/>
    <w:rsid w:val="00885758"/>
    <w:rsid w:val="00885EBC"/>
    <w:rsid w:val="00885FEA"/>
    <w:rsid w:val="008862EE"/>
    <w:rsid w:val="00886392"/>
    <w:rsid w:val="00886639"/>
    <w:rsid w:val="00886AC5"/>
    <w:rsid w:val="008877A4"/>
    <w:rsid w:val="00887AF3"/>
    <w:rsid w:val="00887F4E"/>
    <w:rsid w:val="0089019B"/>
    <w:rsid w:val="00890212"/>
    <w:rsid w:val="008903E0"/>
    <w:rsid w:val="008904F3"/>
    <w:rsid w:val="008908BF"/>
    <w:rsid w:val="0089095B"/>
    <w:rsid w:val="00890C7C"/>
    <w:rsid w:val="00891784"/>
    <w:rsid w:val="008919AA"/>
    <w:rsid w:val="00891B23"/>
    <w:rsid w:val="008924DD"/>
    <w:rsid w:val="008925C4"/>
    <w:rsid w:val="00892682"/>
    <w:rsid w:val="00892951"/>
    <w:rsid w:val="00892B79"/>
    <w:rsid w:val="008930B4"/>
    <w:rsid w:val="00893760"/>
    <w:rsid w:val="00893870"/>
    <w:rsid w:val="00893871"/>
    <w:rsid w:val="00893C5D"/>
    <w:rsid w:val="00893CB0"/>
    <w:rsid w:val="00894108"/>
    <w:rsid w:val="0089426A"/>
    <w:rsid w:val="008952F4"/>
    <w:rsid w:val="0089533B"/>
    <w:rsid w:val="0089564F"/>
    <w:rsid w:val="00895C76"/>
    <w:rsid w:val="00895C80"/>
    <w:rsid w:val="00895CEB"/>
    <w:rsid w:val="00895D6A"/>
    <w:rsid w:val="00895FD1"/>
    <w:rsid w:val="0089616B"/>
    <w:rsid w:val="00896314"/>
    <w:rsid w:val="008964D9"/>
    <w:rsid w:val="008965D8"/>
    <w:rsid w:val="00896822"/>
    <w:rsid w:val="00896B9F"/>
    <w:rsid w:val="00896FC6"/>
    <w:rsid w:val="00897630"/>
    <w:rsid w:val="00897AE5"/>
    <w:rsid w:val="00897BEE"/>
    <w:rsid w:val="00897DDD"/>
    <w:rsid w:val="008A041C"/>
    <w:rsid w:val="008A0432"/>
    <w:rsid w:val="008A04BA"/>
    <w:rsid w:val="008A0534"/>
    <w:rsid w:val="008A139B"/>
    <w:rsid w:val="008A1BB2"/>
    <w:rsid w:val="008A1E07"/>
    <w:rsid w:val="008A2045"/>
    <w:rsid w:val="008A2055"/>
    <w:rsid w:val="008A2357"/>
    <w:rsid w:val="008A25A9"/>
    <w:rsid w:val="008A2851"/>
    <w:rsid w:val="008A2B47"/>
    <w:rsid w:val="008A2B6F"/>
    <w:rsid w:val="008A2B9F"/>
    <w:rsid w:val="008A2CD6"/>
    <w:rsid w:val="008A3026"/>
    <w:rsid w:val="008A36D0"/>
    <w:rsid w:val="008A3B02"/>
    <w:rsid w:val="008A3F5D"/>
    <w:rsid w:val="008A3FDF"/>
    <w:rsid w:val="008A4572"/>
    <w:rsid w:val="008A481D"/>
    <w:rsid w:val="008A4C30"/>
    <w:rsid w:val="008A52FD"/>
    <w:rsid w:val="008A54B9"/>
    <w:rsid w:val="008A5639"/>
    <w:rsid w:val="008A59BA"/>
    <w:rsid w:val="008A5E6D"/>
    <w:rsid w:val="008A5EDC"/>
    <w:rsid w:val="008A6020"/>
    <w:rsid w:val="008A625F"/>
    <w:rsid w:val="008A628C"/>
    <w:rsid w:val="008A638F"/>
    <w:rsid w:val="008A65BB"/>
    <w:rsid w:val="008A6901"/>
    <w:rsid w:val="008A7365"/>
    <w:rsid w:val="008A7768"/>
    <w:rsid w:val="008A7C36"/>
    <w:rsid w:val="008A7C98"/>
    <w:rsid w:val="008B027B"/>
    <w:rsid w:val="008B04D5"/>
    <w:rsid w:val="008B0596"/>
    <w:rsid w:val="008B0892"/>
    <w:rsid w:val="008B0B3C"/>
    <w:rsid w:val="008B0DD3"/>
    <w:rsid w:val="008B12DA"/>
    <w:rsid w:val="008B170A"/>
    <w:rsid w:val="008B1967"/>
    <w:rsid w:val="008B2412"/>
    <w:rsid w:val="008B27DB"/>
    <w:rsid w:val="008B2855"/>
    <w:rsid w:val="008B2AB3"/>
    <w:rsid w:val="008B2D6D"/>
    <w:rsid w:val="008B3667"/>
    <w:rsid w:val="008B3874"/>
    <w:rsid w:val="008B3E6D"/>
    <w:rsid w:val="008B4596"/>
    <w:rsid w:val="008B473B"/>
    <w:rsid w:val="008B47A2"/>
    <w:rsid w:val="008B4C70"/>
    <w:rsid w:val="008B5101"/>
    <w:rsid w:val="008B520B"/>
    <w:rsid w:val="008B552F"/>
    <w:rsid w:val="008B58C3"/>
    <w:rsid w:val="008B61F7"/>
    <w:rsid w:val="008B6263"/>
    <w:rsid w:val="008B65B0"/>
    <w:rsid w:val="008B69BA"/>
    <w:rsid w:val="008B69BB"/>
    <w:rsid w:val="008B6D4C"/>
    <w:rsid w:val="008B70E8"/>
    <w:rsid w:val="008B73C7"/>
    <w:rsid w:val="008B7562"/>
    <w:rsid w:val="008B7621"/>
    <w:rsid w:val="008B7786"/>
    <w:rsid w:val="008B79E0"/>
    <w:rsid w:val="008B7BA1"/>
    <w:rsid w:val="008C0372"/>
    <w:rsid w:val="008C0709"/>
    <w:rsid w:val="008C08E6"/>
    <w:rsid w:val="008C0A1B"/>
    <w:rsid w:val="008C0AAD"/>
    <w:rsid w:val="008C0C22"/>
    <w:rsid w:val="008C0C7B"/>
    <w:rsid w:val="008C0DA6"/>
    <w:rsid w:val="008C1033"/>
    <w:rsid w:val="008C105C"/>
    <w:rsid w:val="008C1067"/>
    <w:rsid w:val="008C1156"/>
    <w:rsid w:val="008C13FC"/>
    <w:rsid w:val="008C18A1"/>
    <w:rsid w:val="008C1B9A"/>
    <w:rsid w:val="008C1D84"/>
    <w:rsid w:val="008C1E19"/>
    <w:rsid w:val="008C1E68"/>
    <w:rsid w:val="008C1E95"/>
    <w:rsid w:val="008C2767"/>
    <w:rsid w:val="008C2A48"/>
    <w:rsid w:val="008C2F3E"/>
    <w:rsid w:val="008C2FA5"/>
    <w:rsid w:val="008C300C"/>
    <w:rsid w:val="008C30A7"/>
    <w:rsid w:val="008C3394"/>
    <w:rsid w:val="008C37C8"/>
    <w:rsid w:val="008C3BCD"/>
    <w:rsid w:val="008C3CD4"/>
    <w:rsid w:val="008C4559"/>
    <w:rsid w:val="008C4A2B"/>
    <w:rsid w:val="008C4A40"/>
    <w:rsid w:val="008C4C7D"/>
    <w:rsid w:val="008C50FE"/>
    <w:rsid w:val="008C51C5"/>
    <w:rsid w:val="008C5504"/>
    <w:rsid w:val="008C5B91"/>
    <w:rsid w:val="008C6842"/>
    <w:rsid w:val="008C6B1E"/>
    <w:rsid w:val="008C708F"/>
    <w:rsid w:val="008C750E"/>
    <w:rsid w:val="008C7631"/>
    <w:rsid w:val="008C7AF3"/>
    <w:rsid w:val="008C7F32"/>
    <w:rsid w:val="008D004E"/>
    <w:rsid w:val="008D055A"/>
    <w:rsid w:val="008D057F"/>
    <w:rsid w:val="008D072D"/>
    <w:rsid w:val="008D09C6"/>
    <w:rsid w:val="008D0B70"/>
    <w:rsid w:val="008D0D3A"/>
    <w:rsid w:val="008D0E0E"/>
    <w:rsid w:val="008D1633"/>
    <w:rsid w:val="008D1AE9"/>
    <w:rsid w:val="008D1AEE"/>
    <w:rsid w:val="008D2543"/>
    <w:rsid w:val="008D2561"/>
    <w:rsid w:val="008D27FF"/>
    <w:rsid w:val="008D2AB2"/>
    <w:rsid w:val="008D2E3F"/>
    <w:rsid w:val="008D346F"/>
    <w:rsid w:val="008D39B1"/>
    <w:rsid w:val="008D4027"/>
    <w:rsid w:val="008D4212"/>
    <w:rsid w:val="008D433F"/>
    <w:rsid w:val="008D43F8"/>
    <w:rsid w:val="008D4415"/>
    <w:rsid w:val="008D4924"/>
    <w:rsid w:val="008D58BB"/>
    <w:rsid w:val="008D5B1F"/>
    <w:rsid w:val="008D5D0F"/>
    <w:rsid w:val="008D5EC3"/>
    <w:rsid w:val="008D62EF"/>
    <w:rsid w:val="008D6838"/>
    <w:rsid w:val="008D7A64"/>
    <w:rsid w:val="008D7F46"/>
    <w:rsid w:val="008E1122"/>
    <w:rsid w:val="008E11F2"/>
    <w:rsid w:val="008E12E6"/>
    <w:rsid w:val="008E1447"/>
    <w:rsid w:val="008E153D"/>
    <w:rsid w:val="008E1BD7"/>
    <w:rsid w:val="008E20F3"/>
    <w:rsid w:val="008E2AAC"/>
    <w:rsid w:val="008E3783"/>
    <w:rsid w:val="008E3B34"/>
    <w:rsid w:val="008E3D21"/>
    <w:rsid w:val="008E4401"/>
    <w:rsid w:val="008E4643"/>
    <w:rsid w:val="008E481B"/>
    <w:rsid w:val="008E4F84"/>
    <w:rsid w:val="008E5770"/>
    <w:rsid w:val="008E5895"/>
    <w:rsid w:val="008E5E3E"/>
    <w:rsid w:val="008E6018"/>
    <w:rsid w:val="008E6053"/>
    <w:rsid w:val="008E6B8F"/>
    <w:rsid w:val="008E71FC"/>
    <w:rsid w:val="008E7871"/>
    <w:rsid w:val="008F0031"/>
    <w:rsid w:val="008F0139"/>
    <w:rsid w:val="008F049C"/>
    <w:rsid w:val="008F07DB"/>
    <w:rsid w:val="008F1AA6"/>
    <w:rsid w:val="008F1B36"/>
    <w:rsid w:val="008F1E5A"/>
    <w:rsid w:val="008F2676"/>
    <w:rsid w:val="008F2D32"/>
    <w:rsid w:val="008F341D"/>
    <w:rsid w:val="008F3598"/>
    <w:rsid w:val="008F3706"/>
    <w:rsid w:val="008F3893"/>
    <w:rsid w:val="008F3E8A"/>
    <w:rsid w:val="008F3F14"/>
    <w:rsid w:val="008F3FDE"/>
    <w:rsid w:val="008F4056"/>
    <w:rsid w:val="008F41E1"/>
    <w:rsid w:val="008F49D3"/>
    <w:rsid w:val="008F4B26"/>
    <w:rsid w:val="008F518A"/>
    <w:rsid w:val="008F5398"/>
    <w:rsid w:val="008F5946"/>
    <w:rsid w:val="008F5A20"/>
    <w:rsid w:val="008F6812"/>
    <w:rsid w:val="008F6EA9"/>
    <w:rsid w:val="008F72FF"/>
    <w:rsid w:val="008F7E5E"/>
    <w:rsid w:val="00900048"/>
    <w:rsid w:val="009002FA"/>
    <w:rsid w:val="00900AE4"/>
    <w:rsid w:val="00900C95"/>
    <w:rsid w:val="009012E2"/>
    <w:rsid w:val="00901593"/>
    <w:rsid w:val="009015F3"/>
    <w:rsid w:val="0090275F"/>
    <w:rsid w:val="00902763"/>
    <w:rsid w:val="00902B9D"/>
    <w:rsid w:val="00902D6B"/>
    <w:rsid w:val="00903260"/>
    <w:rsid w:val="0090346D"/>
    <w:rsid w:val="009037E4"/>
    <w:rsid w:val="00903868"/>
    <w:rsid w:val="00903DCA"/>
    <w:rsid w:val="0090424D"/>
    <w:rsid w:val="009044E9"/>
    <w:rsid w:val="00904604"/>
    <w:rsid w:val="00904B9B"/>
    <w:rsid w:val="00905F5C"/>
    <w:rsid w:val="00906497"/>
    <w:rsid w:val="0090652D"/>
    <w:rsid w:val="009065C2"/>
    <w:rsid w:val="00906E71"/>
    <w:rsid w:val="00907BEF"/>
    <w:rsid w:val="00907E5B"/>
    <w:rsid w:val="0091043D"/>
    <w:rsid w:val="00910459"/>
    <w:rsid w:val="00910E3E"/>
    <w:rsid w:val="0091105E"/>
    <w:rsid w:val="009113D8"/>
    <w:rsid w:val="00911715"/>
    <w:rsid w:val="00911C1A"/>
    <w:rsid w:val="00911E2E"/>
    <w:rsid w:val="00911F60"/>
    <w:rsid w:val="009120C2"/>
    <w:rsid w:val="00912518"/>
    <w:rsid w:val="00912A2D"/>
    <w:rsid w:val="00912C95"/>
    <w:rsid w:val="0091309D"/>
    <w:rsid w:val="00913666"/>
    <w:rsid w:val="009137F2"/>
    <w:rsid w:val="009137FC"/>
    <w:rsid w:val="00913805"/>
    <w:rsid w:val="0091385E"/>
    <w:rsid w:val="00913A27"/>
    <w:rsid w:val="0091429F"/>
    <w:rsid w:val="00914B0E"/>
    <w:rsid w:val="00914B91"/>
    <w:rsid w:val="00914C99"/>
    <w:rsid w:val="00914CA2"/>
    <w:rsid w:val="00914F5E"/>
    <w:rsid w:val="009151F5"/>
    <w:rsid w:val="009152D8"/>
    <w:rsid w:val="0091535F"/>
    <w:rsid w:val="009154C1"/>
    <w:rsid w:val="009155F4"/>
    <w:rsid w:val="00915D7A"/>
    <w:rsid w:val="00916F7D"/>
    <w:rsid w:val="0091734C"/>
    <w:rsid w:val="00917394"/>
    <w:rsid w:val="00917D98"/>
    <w:rsid w:val="00917DA2"/>
    <w:rsid w:val="00920308"/>
    <w:rsid w:val="00920F0F"/>
    <w:rsid w:val="009211BF"/>
    <w:rsid w:val="0092148E"/>
    <w:rsid w:val="00921C66"/>
    <w:rsid w:val="0092291F"/>
    <w:rsid w:val="00922BFD"/>
    <w:rsid w:val="0092319E"/>
    <w:rsid w:val="00923419"/>
    <w:rsid w:val="009235F9"/>
    <w:rsid w:val="0092411A"/>
    <w:rsid w:val="009246BC"/>
    <w:rsid w:val="0092482D"/>
    <w:rsid w:val="0092508D"/>
    <w:rsid w:val="0092531E"/>
    <w:rsid w:val="00925392"/>
    <w:rsid w:val="00925A75"/>
    <w:rsid w:val="00925B4C"/>
    <w:rsid w:val="00926028"/>
    <w:rsid w:val="0092617C"/>
    <w:rsid w:val="00926388"/>
    <w:rsid w:val="009265B0"/>
    <w:rsid w:val="00927588"/>
    <w:rsid w:val="0092762C"/>
    <w:rsid w:val="009303A3"/>
    <w:rsid w:val="00930472"/>
    <w:rsid w:val="00930909"/>
    <w:rsid w:val="00930A41"/>
    <w:rsid w:val="00930E77"/>
    <w:rsid w:val="0093104E"/>
    <w:rsid w:val="0093109A"/>
    <w:rsid w:val="0093181F"/>
    <w:rsid w:val="00932566"/>
    <w:rsid w:val="00932695"/>
    <w:rsid w:val="00932827"/>
    <w:rsid w:val="00932C20"/>
    <w:rsid w:val="00933209"/>
    <w:rsid w:val="0093349F"/>
    <w:rsid w:val="00933849"/>
    <w:rsid w:val="009338C4"/>
    <w:rsid w:val="00933EBB"/>
    <w:rsid w:val="009341A0"/>
    <w:rsid w:val="009343C1"/>
    <w:rsid w:val="009344B3"/>
    <w:rsid w:val="00934688"/>
    <w:rsid w:val="00934817"/>
    <w:rsid w:val="0093500B"/>
    <w:rsid w:val="00935B8E"/>
    <w:rsid w:val="00935E75"/>
    <w:rsid w:val="009364C9"/>
    <w:rsid w:val="00936B74"/>
    <w:rsid w:val="0093742E"/>
    <w:rsid w:val="00937692"/>
    <w:rsid w:val="00937D9E"/>
    <w:rsid w:val="009400CD"/>
    <w:rsid w:val="00940245"/>
    <w:rsid w:val="00940B3A"/>
    <w:rsid w:val="0094114C"/>
    <w:rsid w:val="009416ED"/>
    <w:rsid w:val="00941AA5"/>
    <w:rsid w:val="0094235F"/>
    <w:rsid w:val="00942452"/>
    <w:rsid w:val="00942CF4"/>
    <w:rsid w:val="009437F9"/>
    <w:rsid w:val="00943C79"/>
    <w:rsid w:val="00944489"/>
    <w:rsid w:val="009445F0"/>
    <w:rsid w:val="00944C8E"/>
    <w:rsid w:val="00944CB3"/>
    <w:rsid w:val="009450B8"/>
    <w:rsid w:val="0094541E"/>
    <w:rsid w:val="009455E5"/>
    <w:rsid w:val="009457B3"/>
    <w:rsid w:val="009458A5"/>
    <w:rsid w:val="00945B54"/>
    <w:rsid w:val="00945BA3"/>
    <w:rsid w:val="00945E88"/>
    <w:rsid w:val="009465D7"/>
    <w:rsid w:val="00946601"/>
    <w:rsid w:val="00946771"/>
    <w:rsid w:val="00946AFD"/>
    <w:rsid w:val="00947033"/>
    <w:rsid w:val="00947221"/>
    <w:rsid w:val="00947F46"/>
    <w:rsid w:val="0095063B"/>
    <w:rsid w:val="009508B4"/>
    <w:rsid w:val="00950B20"/>
    <w:rsid w:val="00950DD5"/>
    <w:rsid w:val="009512F1"/>
    <w:rsid w:val="00951347"/>
    <w:rsid w:val="00951463"/>
    <w:rsid w:val="00951566"/>
    <w:rsid w:val="009526A0"/>
    <w:rsid w:val="0095277E"/>
    <w:rsid w:val="0095287B"/>
    <w:rsid w:val="009528BF"/>
    <w:rsid w:val="00952D20"/>
    <w:rsid w:val="0095343A"/>
    <w:rsid w:val="009538AC"/>
    <w:rsid w:val="0095396C"/>
    <w:rsid w:val="00953AFD"/>
    <w:rsid w:val="00953DFB"/>
    <w:rsid w:val="00953E95"/>
    <w:rsid w:val="00953ED1"/>
    <w:rsid w:val="00953F60"/>
    <w:rsid w:val="00954993"/>
    <w:rsid w:val="00954DCA"/>
    <w:rsid w:val="00955029"/>
    <w:rsid w:val="009550EC"/>
    <w:rsid w:val="0095551A"/>
    <w:rsid w:val="009558F6"/>
    <w:rsid w:val="00955B26"/>
    <w:rsid w:val="00955B42"/>
    <w:rsid w:val="0095653C"/>
    <w:rsid w:val="009565E8"/>
    <w:rsid w:val="009567C7"/>
    <w:rsid w:val="00956A7A"/>
    <w:rsid w:val="00956BE8"/>
    <w:rsid w:val="0095707A"/>
    <w:rsid w:val="0095719E"/>
    <w:rsid w:val="009571DA"/>
    <w:rsid w:val="00957A48"/>
    <w:rsid w:val="00957D54"/>
    <w:rsid w:val="00957DD3"/>
    <w:rsid w:val="009600C3"/>
    <w:rsid w:val="0096020E"/>
    <w:rsid w:val="009603B3"/>
    <w:rsid w:val="00960ACD"/>
    <w:rsid w:val="00960C0E"/>
    <w:rsid w:val="00960D0D"/>
    <w:rsid w:val="00960E48"/>
    <w:rsid w:val="00960E6D"/>
    <w:rsid w:val="00960EEC"/>
    <w:rsid w:val="00960EFC"/>
    <w:rsid w:val="0096151C"/>
    <w:rsid w:val="009615D7"/>
    <w:rsid w:val="00961BB7"/>
    <w:rsid w:val="00961E7A"/>
    <w:rsid w:val="00962314"/>
    <w:rsid w:val="0096287A"/>
    <w:rsid w:val="00962908"/>
    <w:rsid w:val="00962AB1"/>
    <w:rsid w:val="00962AB4"/>
    <w:rsid w:val="00962BEA"/>
    <w:rsid w:val="00962CC1"/>
    <w:rsid w:val="00962ED2"/>
    <w:rsid w:val="009631EE"/>
    <w:rsid w:val="00963535"/>
    <w:rsid w:val="00963824"/>
    <w:rsid w:val="00963993"/>
    <w:rsid w:val="009640A5"/>
    <w:rsid w:val="009641B4"/>
    <w:rsid w:val="00964268"/>
    <w:rsid w:val="00964DC4"/>
    <w:rsid w:val="00964ED2"/>
    <w:rsid w:val="00964FB5"/>
    <w:rsid w:val="00965370"/>
    <w:rsid w:val="0096590F"/>
    <w:rsid w:val="00965A69"/>
    <w:rsid w:val="00965FBA"/>
    <w:rsid w:val="00967274"/>
    <w:rsid w:val="009678EE"/>
    <w:rsid w:val="00967B7B"/>
    <w:rsid w:val="00967C78"/>
    <w:rsid w:val="00967DCF"/>
    <w:rsid w:val="0097112D"/>
    <w:rsid w:val="009712A0"/>
    <w:rsid w:val="009714A0"/>
    <w:rsid w:val="009716F8"/>
    <w:rsid w:val="0097192D"/>
    <w:rsid w:val="00971C30"/>
    <w:rsid w:val="00971ED5"/>
    <w:rsid w:val="00972137"/>
    <w:rsid w:val="009724F6"/>
    <w:rsid w:val="00972A67"/>
    <w:rsid w:val="00972C36"/>
    <w:rsid w:val="00972FB9"/>
    <w:rsid w:val="00973286"/>
    <w:rsid w:val="0097331F"/>
    <w:rsid w:val="009734D0"/>
    <w:rsid w:val="009738EA"/>
    <w:rsid w:val="00973B40"/>
    <w:rsid w:val="00973EFC"/>
    <w:rsid w:val="00974421"/>
    <w:rsid w:val="00974940"/>
    <w:rsid w:val="00976063"/>
    <w:rsid w:val="009761D6"/>
    <w:rsid w:val="00976AFA"/>
    <w:rsid w:val="0097756A"/>
    <w:rsid w:val="00977656"/>
    <w:rsid w:val="00977C18"/>
    <w:rsid w:val="009802A1"/>
    <w:rsid w:val="00980412"/>
    <w:rsid w:val="0098073D"/>
    <w:rsid w:val="009810F7"/>
    <w:rsid w:val="0098114D"/>
    <w:rsid w:val="00981360"/>
    <w:rsid w:val="009815D9"/>
    <w:rsid w:val="00981BFB"/>
    <w:rsid w:val="00981CEA"/>
    <w:rsid w:val="00982004"/>
    <w:rsid w:val="009821C2"/>
    <w:rsid w:val="009821D0"/>
    <w:rsid w:val="00982B39"/>
    <w:rsid w:val="00982C67"/>
    <w:rsid w:val="00984DF1"/>
    <w:rsid w:val="00984E98"/>
    <w:rsid w:val="0098572C"/>
    <w:rsid w:val="00986643"/>
    <w:rsid w:val="00986690"/>
    <w:rsid w:val="00986752"/>
    <w:rsid w:val="009868C6"/>
    <w:rsid w:val="00987438"/>
    <w:rsid w:val="00987E45"/>
    <w:rsid w:val="00990227"/>
    <w:rsid w:val="00990295"/>
    <w:rsid w:val="00990307"/>
    <w:rsid w:val="00990475"/>
    <w:rsid w:val="00990B03"/>
    <w:rsid w:val="00990EBF"/>
    <w:rsid w:val="00990FAD"/>
    <w:rsid w:val="0099115E"/>
    <w:rsid w:val="0099171C"/>
    <w:rsid w:val="009918BD"/>
    <w:rsid w:val="009918DE"/>
    <w:rsid w:val="00991A51"/>
    <w:rsid w:val="00991BF3"/>
    <w:rsid w:val="00991FD0"/>
    <w:rsid w:val="009922A5"/>
    <w:rsid w:val="009926D8"/>
    <w:rsid w:val="009928F2"/>
    <w:rsid w:val="00992B4C"/>
    <w:rsid w:val="00992BDE"/>
    <w:rsid w:val="009930EB"/>
    <w:rsid w:val="00993789"/>
    <w:rsid w:val="009946B7"/>
    <w:rsid w:val="00994BA7"/>
    <w:rsid w:val="00995040"/>
    <w:rsid w:val="00995781"/>
    <w:rsid w:val="009957F5"/>
    <w:rsid w:val="00995A10"/>
    <w:rsid w:val="00996583"/>
    <w:rsid w:val="00996927"/>
    <w:rsid w:val="00996D2E"/>
    <w:rsid w:val="00996F88"/>
    <w:rsid w:val="0099754C"/>
    <w:rsid w:val="00997DB5"/>
    <w:rsid w:val="009A0661"/>
    <w:rsid w:val="009A0A43"/>
    <w:rsid w:val="009A0F5D"/>
    <w:rsid w:val="009A0FAF"/>
    <w:rsid w:val="009A169D"/>
    <w:rsid w:val="009A1850"/>
    <w:rsid w:val="009A1C82"/>
    <w:rsid w:val="009A2C16"/>
    <w:rsid w:val="009A3150"/>
    <w:rsid w:val="009A3188"/>
    <w:rsid w:val="009A31D6"/>
    <w:rsid w:val="009A3706"/>
    <w:rsid w:val="009A3713"/>
    <w:rsid w:val="009A3ACC"/>
    <w:rsid w:val="009A3B60"/>
    <w:rsid w:val="009A3BE9"/>
    <w:rsid w:val="009A3E70"/>
    <w:rsid w:val="009A3F5C"/>
    <w:rsid w:val="009A432C"/>
    <w:rsid w:val="009A4D97"/>
    <w:rsid w:val="009A4F57"/>
    <w:rsid w:val="009A50D2"/>
    <w:rsid w:val="009A5390"/>
    <w:rsid w:val="009A57E9"/>
    <w:rsid w:val="009A596C"/>
    <w:rsid w:val="009A5EC4"/>
    <w:rsid w:val="009A6100"/>
    <w:rsid w:val="009A61DA"/>
    <w:rsid w:val="009A694C"/>
    <w:rsid w:val="009A6EB1"/>
    <w:rsid w:val="009A6FF3"/>
    <w:rsid w:val="009A74A4"/>
    <w:rsid w:val="009A785E"/>
    <w:rsid w:val="009A7C85"/>
    <w:rsid w:val="009A7EB7"/>
    <w:rsid w:val="009B033A"/>
    <w:rsid w:val="009B04F1"/>
    <w:rsid w:val="009B0E59"/>
    <w:rsid w:val="009B1384"/>
    <w:rsid w:val="009B13EB"/>
    <w:rsid w:val="009B17C9"/>
    <w:rsid w:val="009B1CF7"/>
    <w:rsid w:val="009B2154"/>
    <w:rsid w:val="009B2177"/>
    <w:rsid w:val="009B2436"/>
    <w:rsid w:val="009B253A"/>
    <w:rsid w:val="009B265F"/>
    <w:rsid w:val="009B3E75"/>
    <w:rsid w:val="009B4CBD"/>
    <w:rsid w:val="009B5255"/>
    <w:rsid w:val="009B5269"/>
    <w:rsid w:val="009B55D8"/>
    <w:rsid w:val="009B5764"/>
    <w:rsid w:val="009B5C20"/>
    <w:rsid w:val="009B5C46"/>
    <w:rsid w:val="009B5EAD"/>
    <w:rsid w:val="009B6330"/>
    <w:rsid w:val="009B672F"/>
    <w:rsid w:val="009B6749"/>
    <w:rsid w:val="009B6A14"/>
    <w:rsid w:val="009B6DAD"/>
    <w:rsid w:val="009B72D5"/>
    <w:rsid w:val="009B7830"/>
    <w:rsid w:val="009B7AE6"/>
    <w:rsid w:val="009B7B4F"/>
    <w:rsid w:val="009B7C86"/>
    <w:rsid w:val="009B7FC1"/>
    <w:rsid w:val="009B7FFA"/>
    <w:rsid w:val="009C000A"/>
    <w:rsid w:val="009C0187"/>
    <w:rsid w:val="009C060A"/>
    <w:rsid w:val="009C0B12"/>
    <w:rsid w:val="009C0BE8"/>
    <w:rsid w:val="009C0FD4"/>
    <w:rsid w:val="009C1369"/>
    <w:rsid w:val="009C18E9"/>
    <w:rsid w:val="009C1CB0"/>
    <w:rsid w:val="009C1DFF"/>
    <w:rsid w:val="009C1EAB"/>
    <w:rsid w:val="009C237A"/>
    <w:rsid w:val="009C3919"/>
    <w:rsid w:val="009C416F"/>
    <w:rsid w:val="009C41A6"/>
    <w:rsid w:val="009C44A3"/>
    <w:rsid w:val="009C4B7B"/>
    <w:rsid w:val="009C4F8A"/>
    <w:rsid w:val="009C51B4"/>
    <w:rsid w:val="009C522F"/>
    <w:rsid w:val="009C5A5F"/>
    <w:rsid w:val="009C60B5"/>
    <w:rsid w:val="009C655C"/>
    <w:rsid w:val="009C69E5"/>
    <w:rsid w:val="009C7297"/>
    <w:rsid w:val="009C72B5"/>
    <w:rsid w:val="009C7AAA"/>
    <w:rsid w:val="009C7D16"/>
    <w:rsid w:val="009C7D69"/>
    <w:rsid w:val="009C7DD2"/>
    <w:rsid w:val="009C7E07"/>
    <w:rsid w:val="009D023A"/>
    <w:rsid w:val="009D0321"/>
    <w:rsid w:val="009D05F6"/>
    <w:rsid w:val="009D092F"/>
    <w:rsid w:val="009D0B94"/>
    <w:rsid w:val="009D1372"/>
    <w:rsid w:val="009D1497"/>
    <w:rsid w:val="009D1672"/>
    <w:rsid w:val="009D1AAE"/>
    <w:rsid w:val="009D1D1E"/>
    <w:rsid w:val="009D1E20"/>
    <w:rsid w:val="009D24CB"/>
    <w:rsid w:val="009D25E8"/>
    <w:rsid w:val="009D309C"/>
    <w:rsid w:val="009D322D"/>
    <w:rsid w:val="009D34C4"/>
    <w:rsid w:val="009D3529"/>
    <w:rsid w:val="009D3CB0"/>
    <w:rsid w:val="009D46E0"/>
    <w:rsid w:val="009D4891"/>
    <w:rsid w:val="009D49A5"/>
    <w:rsid w:val="009D4DF8"/>
    <w:rsid w:val="009D53A8"/>
    <w:rsid w:val="009D582F"/>
    <w:rsid w:val="009D597E"/>
    <w:rsid w:val="009D5A36"/>
    <w:rsid w:val="009D5C5B"/>
    <w:rsid w:val="009D5E03"/>
    <w:rsid w:val="009D5E0D"/>
    <w:rsid w:val="009D5E4A"/>
    <w:rsid w:val="009D62B1"/>
    <w:rsid w:val="009D6A52"/>
    <w:rsid w:val="009D6A7C"/>
    <w:rsid w:val="009D6A8B"/>
    <w:rsid w:val="009D6B62"/>
    <w:rsid w:val="009D6CEA"/>
    <w:rsid w:val="009D72CC"/>
    <w:rsid w:val="009D740C"/>
    <w:rsid w:val="009D7862"/>
    <w:rsid w:val="009D7F0D"/>
    <w:rsid w:val="009E054B"/>
    <w:rsid w:val="009E06DC"/>
    <w:rsid w:val="009E0D9E"/>
    <w:rsid w:val="009E140C"/>
    <w:rsid w:val="009E1433"/>
    <w:rsid w:val="009E178A"/>
    <w:rsid w:val="009E19D9"/>
    <w:rsid w:val="009E1F50"/>
    <w:rsid w:val="009E27A9"/>
    <w:rsid w:val="009E28AB"/>
    <w:rsid w:val="009E3771"/>
    <w:rsid w:val="009E3DCC"/>
    <w:rsid w:val="009E3DDF"/>
    <w:rsid w:val="009E3E1B"/>
    <w:rsid w:val="009E431A"/>
    <w:rsid w:val="009E4793"/>
    <w:rsid w:val="009E4B1E"/>
    <w:rsid w:val="009E4DB2"/>
    <w:rsid w:val="009E4EA6"/>
    <w:rsid w:val="009E511F"/>
    <w:rsid w:val="009E5200"/>
    <w:rsid w:val="009E545E"/>
    <w:rsid w:val="009E5678"/>
    <w:rsid w:val="009E5999"/>
    <w:rsid w:val="009E5B85"/>
    <w:rsid w:val="009E5F36"/>
    <w:rsid w:val="009E5F97"/>
    <w:rsid w:val="009E631A"/>
    <w:rsid w:val="009E63DC"/>
    <w:rsid w:val="009E6441"/>
    <w:rsid w:val="009E6492"/>
    <w:rsid w:val="009E6B6B"/>
    <w:rsid w:val="009E7825"/>
    <w:rsid w:val="009E783D"/>
    <w:rsid w:val="009E7D97"/>
    <w:rsid w:val="009E7FAB"/>
    <w:rsid w:val="009F0445"/>
    <w:rsid w:val="009F071C"/>
    <w:rsid w:val="009F0DE3"/>
    <w:rsid w:val="009F0FE6"/>
    <w:rsid w:val="009F1142"/>
    <w:rsid w:val="009F12BF"/>
    <w:rsid w:val="009F13AE"/>
    <w:rsid w:val="009F13BF"/>
    <w:rsid w:val="009F1983"/>
    <w:rsid w:val="009F2059"/>
    <w:rsid w:val="009F24FD"/>
    <w:rsid w:val="009F25D2"/>
    <w:rsid w:val="009F2A85"/>
    <w:rsid w:val="009F2B76"/>
    <w:rsid w:val="009F2C37"/>
    <w:rsid w:val="009F318D"/>
    <w:rsid w:val="009F3A63"/>
    <w:rsid w:val="009F3A6C"/>
    <w:rsid w:val="009F3B67"/>
    <w:rsid w:val="009F3D1F"/>
    <w:rsid w:val="009F3F43"/>
    <w:rsid w:val="009F4104"/>
    <w:rsid w:val="009F49A0"/>
    <w:rsid w:val="009F4A1F"/>
    <w:rsid w:val="009F4A47"/>
    <w:rsid w:val="009F4C0C"/>
    <w:rsid w:val="009F4EE7"/>
    <w:rsid w:val="009F50C3"/>
    <w:rsid w:val="009F54BB"/>
    <w:rsid w:val="009F578B"/>
    <w:rsid w:val="009F58E7"/>
    <w:rsid w:val="009F59AC"/>
    <w:rsid w:val="009F5E92"/>
    <w:rsid w:val="009F632D"/>
    <w:rsid w:val="009F7030"/>
    <w:rsid w:val="00A0033C"/>
    <w:rsid w:val="00A0037D"/>
    <w:rsid w:val="00A00728"/>
    <w:rsid w:val="00A00A24"/>
    <w:rsid w:val="00A010D3"/>
    <w:rsid w:val="00A010D5"/>
    <w:rsid w:val="00A01883"/>
    <w:rsid w:val="00A01AA0"/>
    <w:rsid w:val="00A01E01"/>
    <w:rsid w:val="00A01F09"/>
    <w:rsid w:val="00A0215F"/>
    <w:rsid w:val="00A02198"/>
    <w:rsid w:val="00A021ED"/>
    <w:rsid w:val="00A02320"/>
    <w:rsid w:val="00A026DE"/>
    <w:rsid w:val="00A02730"/>
    <w:rsid w:val="00A0295B"/>
    <w:rsid w:val="00A03003"/>
    <w:rsid w:val="00A0309D"/>
    <w:rsid w:val="00A032A8"/>
    <w:rsid w:val="00A0347F"/>
    <w:rsid w:val="00A03483"/>
    <w:rsid w:val="00A034F5"/>
    <w:rsid w:val="00A03818"/>
    <w:rsid w:val="00A03A02"/>
    <w:rsid w:val="00A03BA7"/>
    <w:rsid w:val="00A03C25"/>
    <w:rsid w:val="00A03EDA"/>
    <w:rsid w:val="00A043C8"/>
    <w:rsid w:val="00A04685"/>
    <w:rsid w:val="00A04878"/>
    <w:rsid w:val="00A04AFA"/>
    <w:rsid w:val="00A04D52"/>
    <w:rsid w:val="00A05359"/>
    <w:rsid w:val="00A05399"/>
    <w:rsid w:val="00A053B3"/>
    <w:rsid w:val="00A054BB"/>
    <w:rsid w:val="00A056EA"/>
    <w:rsid w:val="00A05CC3"/>
    <w:rsid w:val="00A05ED9"/>
    <w:rsid w:val="00A06205"/>
    <w:rsid w:val="00A06998"/>
    <w:rsid w:val="00A06BE8"/>
    <w:rsid w:val="00A06E62"/>
    <w:rsid w:val="00A070B3"/>
    <w:rsid w:val="00A07574"/>
    <w:rsid w:val="00A075CE"/>
    <w:rsid w:val="00A07BC9"/>
    <w:rsid w:val="00A07CB0"/>
    <w:rsid w:val="00A07FCE"/>
    <w:rsid w:val="00A100D2"/>
    <w:rsid w:val="00A1040B"/>
    <w:rsid w:val="00A1054B"/>
    <w:rsid w:val="00A1079E"/>
    <w:rsid w:val="00A1093B"/>
    <w:rsid w:val="00A10CE8"/>
    <w:rsid w:val="00A113DF"/>
    <w:rsid w:val="00A114D1"/>
    <w:rsid w:val="00A11527"/>
    <w:rsid w:val="00A11556"/>
    <w:rsid w:val="00A115F3"/>
    <w:rsid w:val="00A1165D"/>
    <w:rsid w:val="00A118E5"/>
    <w:rsid w:val="00A120C3"/>
    <w:rsid w:val="00A12552"/>
    <w:rsid w:val="00A13677"/>
    <w:rsid w:val="00A1386B"/>
    <w:rsid w:val="00A13F6A"/>
    <w:rsid w:val="00A144E5"/>
    <w:rsid w:val="00A1530A"/>
    <w:rsid w:val="00A1542A"/>
    <w:rsid w:val="00A15EA6"/>
    <w:rsid w:val="00A15EF1"/>
    <w:rsid w:val="00A16A1B"/>
    <w:rsid w:val="00A16B79"/>
    <w:rsid w:val="00A16E69"/>
    <w:rsid w:val="00A171D2"/>
    <w:rsid w:val="00A172BA"/>
    <w:rsid w:val="00A17868"/>
    <w:rsid w:val="00A17B43"/>
    <w:rsid w:val="00A17CBD"/>
    <w:rsid w:val="00A20292"/>
    <w:rsid w:val="00A214E0"/>
    <w:rsid w:val="00A2156D"/>
    <w:rsid w:val="00A216E2"/>
    <w:rsid w:val="00A21755"/>
    <w:rsid w:val="00A21A24"/>
    <w:rsid w:val="00A21A98"/>
    <w:rsid w:val="00A223F2"/>
    <w:rsid w:val="00A2246E"/>
    <w:rsid w:val="00A22EAE"/>
    <w:rsid w:val="00A22FD4"/>
    <w:rsid w:val="00A23031"/>
    <w:rsid w:val="00A238C1"/>
    <w:rsid w:val="00A23E12"/>
    <w:rsid w:val="00A24510"/>
    <w:rsid w:val="00A24589"/>
    <w:rsid w:val="00A24598"/>
    <w:rsid w:val="00A246DC"/>
    <w:rsid w:val="00A24D60"/>
    <w:rsid w:val="00A24FA6"/>
    <w:rsid w:val="00A24FF3"/>
    <w:rsid w:val="00A257AD"/>
    <w:rsid w:val="00A25815"/>
    <w:rsid w:val="00A25C54"/>
    <w:rsid w:val="00A25CFB"/>
    <w:rsid w:val="00A260D9"/>
    <w:rsid w:val="00A261AA"/>
    <w:rsid w:val="00A262FF"/>
    <w:rsid w:val="00A2636E"/>
    <w:rsid w:val="00A26675"/>
    <w:rsid w:val="00A26ED5"/>
    <w:rsid w:val="00A27211"/>
    <w:rsid w:val="00A272F3"/>
    <w:rsid w:val="00A277EA"/>
    <w:rsid w:val="00A27A35"/>
    <w:rsid w:val="00A27C1B"/>
    <w:rsid w:val="00A27DD4"/>
    <w:rsid w:val="00A27EA0"/>
    <w:rsid w:val="00A301AE"/>
    <w:rsid w:val="00A30262"/>
    <w:rsid w:val="00A3050E"/>
    <w:rsid w:val="00A30801"/>
    <w:rsid w:val="00A30BBA"/>
    <w:rsid w:val="00A30CEC"/>
    <w:rsid w:val="00A3158D"/>
    <w:rsid w:val="00A321D3"/>
    <w:rsid w:val="00A32311"/>
    <w:rsid w:val="00A32484"/>
    <w:rsid w:val="00A327AF"/>
    <w:rsid w:val="00A32919"/>
    <w:rsid w:val="00A32C73"/>
    <w:rsid w:val="00A33091"/>
    <w:rsid w:val="00A331A5"/>
    <w:rsid w:val="00A331F5"/>
    <w:rsid w:val="00A33584"/>
    <w:rsid w:val="00A33C07"/>
    <w:rsid w:val="00A341F0"/>
    <w:rsid w:val="00A34392"/>
    <w:rsid w:val="00A35646"/>
    <w:rsid w:val="00A35727"/>
    <w:rsid w:val="00A357EE"/>
    <w:rsid w:val="00A35974"/>
    <w:rsid w:val="00A35F46"/>
    <w:rsid w:val="00A3619E"/>
    <w:rsid w:val="00A36324"/>
    <w:rsid w:val="00A36AA5"/>
    <w:rsid w:val="00A372A7"/>
    <w:rsid w:val="00A37916"/>
    <w:rsid w:val="00A37A9F"/>
    <w:rsid w:val="00A4015E"/>
    <w:rsid w:val="00A40327"/>
    <w:rsid w:val="00A403B6"/>
    <w:rsid w:val="00A4163F"/>
    <w:rsid w:val="00A41D59"/>
    <w:rsid w:val="00A41F48"/>
    <w:rsid w:val="00A42662"/>
    <w:rsid w:val="00A42772"/>
    <w:rsid w:val="00A42AB7"/>
    <w:rsid w:val="00A43481"/>
    <w:rsid w:val="00A43D42"/>
    <w:rsid w:val="00A43D6D"/>
    <w:rsid w:val="00A43F39"/>
    <w:rsid w:val="00A4420A"/>
    <w:rsid w:val="00A442C2"/>
    <w:rsid w:val="00A44681"/>
    <w:rsid w:val="00A44C49"/>
    <w:rsid w:val="00A44FD0"/>
    <w:rsid w:val="00A45599"/>
    <w:rsid w:val="00A45857"/>
    <w:rsid w:val="00A46512"/>
    <w:rsid w:val="00A46624"/>
    <w:rsid w:val="00A4662F"/>
    <w:rsid w:val="00A46A19"/>
    <w:rsid w:val="00A46C7D"/>
    <w:rsid w:val="00A46FCC"/>
    <w:rsid w:val="00A47496"/>
    <w:rsid w:val="00A476F7"/>
    <w:rsid w:val="00A47721"/>
    <w:rsid w:val="00A47755"/>
    <w:rsid w:val="00A47A0A"/>
    <w:rsid w:val="00A502D4"/>
    <w:rsid w:val="00A5041F"/>
    <w:rsid w:val="00A5056A"/>
    <w:rsid w:val="00A50BDC"/>
    <w:rsid w:val="00A50CDA"/>
    <w:rsid w:val="00A50D6A"/>
    <w:rsid w:val="00A5104F"/>
    <w:rsid w:val="00A51063"/>
    <w:rsid w:val="00A5136A"/>
    <w:rsid w:val="00A519EC"/>
    <w:rsid w:val="00A51A00"/>
    <w:rsid w:val="00A51A7B"/>
    <w:rsid w:val="00A52070"/>
    <w:rsid w:val="00A52340"/>
    <w:rsid w:val="00A52CBC"/>
    <w:rsid w:val="00A53E78"/>
    <w:rsid w:val="00A54494"/>
    <w:rsid w:val="00A548F9"/>
    <w:rsid w:val="00A54A29"/>
    <w:rsid w:val="00A54C3C"/>
    <w:rsid w:val="00A54F40"/>
    <w:rsid w:val="00A54FF3"/>
    <w:rsid w:val="00A54FF5"/>
    <w:rsid w:val="00A5539C"/>
    <w:rsid w:val="00A556D5"/>
    <w:rsid w:val="00A55982"/>
    <w:rsid w:val="00A56634"/>
    <w:rsid w:val="00A5681D"/>
    <w:rsid w:val="00A569E4"/>
    <w:rsid w:val="00A570B6"/>
    <w:rsid w:val="00A5742D"/>
    <w:rsid w:val="00A5762A"/>
    <w:rsid w:val="00A57AFE"/>
    <w:rsid w:val="00A57DC5"/>
    <w:rsid w:val="00A600A2"/>
    <w:rsid w:val="00A60A60"/>
    <w:rsid w:val="00A60F51"/>
    <w:rsid w:val="00A6100E"/>
    <w:rsid w:val="00A6175E"/>
    <w:rsid w:val="00A61DCC"/>
    <w:rsid w:val="00A62548"/>
    <w:rsid w:val="00A62A2A"/>
    <w:rsid w:val="00A63C22"/>
    <w:rsid w:val="00A63C2A"/>
    <w:rsid w:val="00A63EDA"/>
    <w:rsid w:val="00A63FBA"/>
    <w:rsid w:val="00A64071"/>
    <w:rsid w:val="00A640B9"/>
    <w:rsid w:val="00A6418B"/>
    <w:rsid w:val="00A645EF"/>
    <w:rsid w:val="00A64BF3"/>
    <w:rsid w:val="00A64D28"/>
    <w:rsid w:val="00A65B85"/>
    <w:rsid w:val="00A65E36"/>
    <w:rsid w:val="00A65F8B"/>
    <w:rsid w:val="00A66674"/>
    <w:rsid w:val="00A66DAF"/>
    <w:rsid w:val="00A66E25"/>
    <w:rsid w:val="00A66E32"/>
    <w:rsid w:val="00A66EAF"/>
    <w:rsid w:val="00A67441"/>
    <w:rsid w:val="00A6752D"/>
    <w:rsid w:val="00A67755"/>
    <w:rsid w:val="00A67D2E"/>
    <w:rsid w:val="00A70590"/>
    <w:rsid w:val="00A705FC"/>
    <w:rsid w:val="00A70C1E"/>
    <w:rsid w:val="00A70DB3"/>
    <w:rsid w:val="00A70E79"/>
    <w:rsid w:val="00A7104E"/>
    <w:rsid w:val="00A7135B"/>
    <w:rsid w:val="00A71560"/>
    <w:rsid w:val="00A7171B"/>
    <w:rsid w:val="00A71990"/>
    <w:rsid w:val="00A71CD4"/>
    <w:rsid w:val="00A71CF3"/>
    <w:rsid w:val="00A71E91"/>
    <w:rsid w:val="00A72203"/>
    <w:rsid w:val="00A72375"/>
    <w:rsid w:val="00A72CA1"/>
    <w:rsid w:val="00A7317C"/>
    <w:rsid w:val="00A73207"/>
    <w:rsid w:val="00A73388"/>
    <w:rsid w:val="00A7352A"/>
    <w:rsid w:val="00A7377C"/>
    <w:rsid w:val="00A73C1B"/>
    <w:rsid w:val="00A73CB7"/>
    <w:rsid w:val="00A7416F"/>
    <w:rsid w:val="00A74183"/>
    <w:rsid w:val="00A7429A"/>
    <w:rsid w:val="00A743AF"/>
    <w:rsid w:val="00A74A24"/>
    <w:rsid w:val="00A74A29"/>
    <w:rsid w:val="00A75026"/>
    <w:rsid w:val="00A759CD"/>
    <w:rsid w:val="00A75B17"/>
    <w:rsid w:val="00A75D1E"/>
    <w:rsid w:val="00A761D5"/>
    <w:rsid w:val="00A76276"/>
    <w:rsid w:val="00A76850"/>
    <w:rsid w:val="00A7710B"/>
    <w:rsid w:val="00A771E6"/>
    <w:rsid w:val="00A772BC"/>
    <w:rsid w:val="00A776BD"/>
    <w:rsid w:val="00A778E0"/>
    <w:rsid w:val="00A7791B"/>
    <w:rsid w:val="00A779DC"/>
    <w:rsid w:val="00A77A7E"/>
    <w:rsid w:val="00A77BF2"/>
    <w:rsid w:val="00A77D0D"/>
    <w:rsid w:val="00A77D8B"/>
    <w:rsid w:val="00A80551"/>
    <w:rsid w:val="00A80636"/>
    <w:rsid w:val="00A80B65"/>
    <w:rsid w:val="00A80D55"/>
    <w:rsid w:val="00A80DE0"/>
    <w:rsid w:val="00A8102F"/>
    <w:rsid w:val="00A8131B"/>
    <w:rsid w:val="00A816FF"/>
    <w:rsid w:val="00A819A1"/>
    <w:rsid w:val="00A82467"/>
    <w:rsid w:val="00A8253A"/>
    <w:rsid w:val="00A825A7"/>
    <w:rsid w:val="00A825CD"/>
    <w:rsid w:val="00A82EA7"/>
    <w:rsid w:val="00A82F43"/>
    <w:rsid w:val="00A830A5"/>
    <w:rsid w:val="00A83313"/>
    <w:rsid w:val="00A834BA"/>
    <w:rsid w:val="00A8376C"/>
    <w:rsid w:val="00A83AB9"/>
    <w:rsid w:val="00A83BC6"/>
    <w:rsid w:val="00A83BDB"/>
    <w:rsid w:val="00A83C34"/>
    <w:rsid w:val="00A84751"/>
    <w:rsid w:val="00A848BE"/>
    <w:rsid w:val="00A849CA"/>
    <w:rsid w:val="00A84ADD"/>
    <w:rsid w:val="00A851FB"/>
    <w:rsid w:val="00A85206"/>
    <w:rsid w:val="00A85404"/>
    <w:rsid w:val="00A858A3"/>
    <w:rsid w:val="00A858B6"/>
    <w:rsid w:val="00A85BA0"/>
    <w:rsid w:val="00A86B9A"/>
    <w:rsid w:val="00A873E5"/>
    <w:rsid w:val="00A87469"/>
    <w:rsid w:val="00A8766B"/>
    <w:rsid w:val="00A90330"/>
    <w:rsid w:val="00A903B3"/>
    <w:rsid w:val="00A9078C"/>
    <w:rsid w:val="00A90C1D"/>
    <w:rsid w:val="00A90DAF"/>
    <w:rsid w:val="00A90DD6"/>
    <w:rsid w:val="00A9125B"/>
    <w:rsid w:val="00A912C5"/>
    <w:rsid w:val="00A919CE"/>
    <w:rsid w:val="00A91E7D"/>
    <w:rsid w:val="00A92408"/>
    <w:rsid w:val="00A9254A"/>
    <w:rsid w:val="00A9260B"/>
    <w:rsid w:val="00A927B0"/>
    <w:rsid w:val="00A931B9"/>
    <w:rsid w:val="00A931CD"/>
    <w:rsid w:val="00A934F9"/>
    <w:rsid w:val="00A9364A"/>
    <w:rsid w:val="00A93758"/>
    <w:rsid w:val="00A93E84"/>
    <w:rsid w:val="00A94263"/>
    <w:rsid w:val="00A94303"/>
    <w:rsid w:val="00A944A1"/>
    <w:rsid w:val="00A9486D"/>
    <w:rsid w:val="00A94876"/>
    <w:rsid w:val="00A94DFC"/>
    <w:rsid w:val="00A95497"/>
    <w:rsid w:val="00A95802"/>
    <w:rsid w:val="00A95845"/>
    <w:rsid w:val="00A95D74"/>
    <w:rsid w:val="00A96115"/>
    <w:rsid w:val="00A962DA"/>
    <w:rsid w:val="00A96A4A"/>
    <w:rsid w:val="00A971CE"/>
    <w:rsid w:val="00A973A9"/>
    <w:rsid w:val="00A979E0"/>
    <w:rsid w:val="00A97D16"/>
    <w:rsid w:val="00AA00E1"/>
    <w:rsid w:val="00AA040C"/>
    <w:rsid w:val="00AA0450"/>
    <w:rsid w:val="00AA0D9E"/>
    <w:rsid w:val="00AA0F06"/>
    <w:rsid w:val="00AA1C86"/>
    <w:rsid w:val="00AA1D47"/>
    <w:rsid w:val="00AA1E2C"/>
    <w:rsid w:val="00AA2155"/>
    <w:rsid w:val="00AA22E6"/>
    <w:rsid w:val="00AA249D"/>
    <w:rsid w:val="00AA2CB1"/>
    <w:rsid w:val="00AA2CC1"/>
    <w:rsid w:val="00AA3202"/>
    <w:rsid w:val="00AA3343"/>
    <w:rsid w:val="00AA3663"/>
    <w:rsid w:val="00AA379D"/>
    <w:rsid w:val="00AA3811"/>
    <w:rsid w:val="00AA395B"/>
    <w:rsid w:val="00AA3AD9"/>
    <w:rsid w:val="00AA3F67"/>
    <w:rsid w:val="00AA40E1"/>
    <w:rsid w:val="00AA455F"/>
    <w:rsid w:val="00AA5040"/>
    <w:rsid w:val="00AA51AE"/>
    <w:rsid w:val="00AA57E2"/>
    <w:rsid w:val="00AA5C3B"/>
    <w:rsid w:val="00AA5D6A"/>
    <w:rsid w:val="00AA5DC5"/>
    <w:rsid w:val="00AA6450"/>
    <w:rsid w:val="00AA6676"/>
    <w:rsid w:val="00AA66FB"/>
    <w:rsid w:val="00AA69DB"/>
    <w:rsid w:val="00AA6E32"/>
    <w:rsid w:val="00AA7722"/>
    <w:rsid w:val="00AA7837"/>
    <w:rsid w:val="00AA7ACA"/>
    <w:rsid w:val="00AB0532"/>
    <w:rsid w:val="00AB08C3"/>
    <w:rsid w:val="00AB0BD9"/>
    <w:rsid w:val="00AB1113"/>
    <w:rsid w:val="00AB11DE"/>
    <w:rsid w:val="00AB1A25"/>
    <w:rsid w:val="00AB2077"/>
    <w:rsid w:val="00AB21DA"/>
    <w:rsid w:val="00AB221C"/>
    <w:rsid w:val="00AB2491"/>
    <w:rsid w:val="00AB2669"/>
    <w:rsid w:val="00AB30C7"/>
    <w:rsid w:val="00AB3421"/>
    <w:rsid w:val="00AB395E"/>
    <w:rsid w:val="00AB4605"/>
    <w:rsid w:val="00AB4E5F"/>
    <w:rsid w:val="00AB4ED4"/>
    <w:rsid w:val="00AB4F81"/>
    <w:rsid w:val="00AB522E"/>
    <w:rsid w:val="00AB5490"/>
    <w:rsid w:val="00AB57B5"/>
    <w:rsid w:val="00AB5CF2"/>
    <w:rsid w:val="00AB5D9B"/>
    <w:rsid w:val="00AB5F0D"/>
    <w:rsid w:val="00AB6000"/>
    <w:rsid w:val="00AB61C9"/>
    <w:rsid w:val="00AB6202"/>
    <w:rsid w:val="00AB620B"/>
    <w:rsid w:val="00AB6B25"/>
    <w:rsid w:val="00AB7152"/>
    <w:rsid w:val="00AB76A6"/>
    <w:rsid w:val="00AB771B"/>
    <w:rsid w:val="00AB774D"/>
    <w:rsid w:val="00AC0731"/>
    <w:rsid w:val="00AC089B"/>
    <w:rsid w:val="00AC1A20"/>
    <w:rsid w:val="00AC1E69"/>
    <w:rsid w:val="00AC2035"/>
    <w:rsid w:val="00AC2064"/>
    <w:rsid w:val="00AC2C2C"/>
    <w:rsid w:val="00AC2C9E"/>
    <w:rsid w:val="00AC2D0A"/>
    <w:rsid w:val="00AC2EED"/>
    <w:rsid w:val="00AC2F2B"/>
    <w:rsid w:val="00AC2FC8"/>
    <w:rsid w:val="00AC33E1"/>
    <w:rsid w:val="00AC3551"/>
    <w:rsid w:val="00AC3552"/>
    <w:rsid w:val="00AC3920"/>
    <w:rsid w:val="00AC3B13"/>
    <w:rsid w:val="00AC4836"/>
    <w:rsid w:val="00AC4925"/>
    <w:rsid w:val="00AC4BDA"/>
    <w:rsid w:val="00AC4C6B"/>
    <w:rsid w:val="00AC4FD8"/>
    <w:rsid w:val="00AC4FED"/>
    <w:rsid w:val="00AC54BD"/>
    <w:rsid w:val="00AC5D7E"/>
    <w:rsid w:val="00AC63EC"/>
    <w:rsid w:val="00AC6610"/>
    <w:rsid w:val="00AC68CB"/>
    <w:rsid w:val="00AC70CC"/>
    <w:rsid w:val="00AC7558"/>
    <w:rsid w:val="00AC7A17"/>
    <w:rsid w:val="00AC7B0A"/>
    <w:rsid w:val="00AC7E6D"/>
    <w:rsid w:val="00AD056F"/>
    <w:rsid w:val="00AD05A1"/>
    <w:rsid w:val="00AD0F6D"/>
    <w:rsid w:val="00AD1A00"/>
    <w:rsid w:val="00AD1D1A"/>
    <w:rsid w:val="00AD2611"/>
    <w:rsid w:val="00AD2C58"/>
    <w:rsid w:val="00AD2FBB"/>
    <w:rsid w:val="00AD346E"/>
    <w:rsid w:val="00AD354B"/>
    <w:rsid w:val="00AD361D"/>
    <w:rsid w:val="00AD3746"/>
    <w:rsid w:val="00AD3BEB"/>
    <w:rsid w:val="00AD3DD6"/>
    <w:rsid w:val="00AD41C5"/>
    <w:rsid w:val="00AD45CF"/>
    <w:rsid w:val="00AD4C91"/>
    <w:rsid w:val="00AD51D9"/>
    <w:rsid w:val="00AD5697"/>
    <w:rsid w:val="00AD595B"/>
    <w:rsid w:val="00AD5995"/>
    <w:rsid w:val="00AD5BF2"/>
    <w:rsid w:val="00AD5CDE"/>
    <w:rsid w:val="00AD5D5C"/>
    <w:rsid w:val="00AD5FB6"/>
    <w:rsid w:val="00AD6479"/>
    <w:rsid w:val="00AE0447"/>
    <w:rsid w:val="00AE06B4"/>
    <w:rsid w:val="00AE0BBD"/>
    <w:rsid w:val="00AE0C4E"/>
    <w:rsid w:val="00AE0E89"/>
    <w:rsid w:val="00AE11F9"/>
    <w:rsid w:val="00AE1977"/>
    <w:rsid w:val="00AE1C10"/>
    <w:rsid w:val="00AE26E3"/>
    <w:rsid w:val="00AE2C26"/>
    <w:rsid w:val="00AE2CF9"/>
    <w:rsid w:val="00AE2E72"/>
    <w:rsid w:val="00AE2EB5"/>
    <w:rsid w:val="00AE3823"/>
    <w:rsid w:val="00AE3E3D"/>
    <w:rsid w:val="00AE403B"/>
    <w:rsid w:val="00AE410E"/>
    <w:rsid w:val="00AE425A"/>
    <w:rsid w:val="00AE4897"/>
    <w:rsid w:val="00AE4B8C"/>
    <w:rsid w:val="00AE4BBA"/>
    <w:rsid w:val="00AE4FEB"/>
    <w:rsid w:val="00AE5259"/>
    <w:rsid w:val="00AE5564"/>
    <w:rsid w:val="00AE5705"/>
    <w:rsid w:val="00AE583E"/>
    <w:rsid w:val="00AE5BC3"/>
    <w:rsid w:val="00AE5FCE"/>
    <w:rsid w:val="00AE6046"/>
    <w:rsid w:val="00AE6461"/>
    <w:rsid w:val="00AE682B"/>
    <w:rsid w:val="00AE6C79"/>
    <w:rsid w:val="00AE6E09"/>
    <w:rsid w:val="00AE7043"/>
    <w:rsid w:val="00AE7224"/>
    <w:rsid w:val="00AE7423"/>
    <w:rsid w:val="00AE756C"/>
    <w:rsid w:val="00AE79A8"/>
    <w:rsid w:val="00AF024C"/>
    <w:rsid w:val="00AF0EE6"/>
    <w:rsid w:val="00AF10E1"/>
    <w:rsid w:val="00AF127D"/>
    <w:rsid w:val="00AF136F"/>
    <w:rsid w:val="00AF13A8"/>
    <w:rsid w:val="00AF159D"/>
    <w:rsid w:val="00AF185A"/>
    <w:rsid w:val="00AF185C"/>
    <w:rsid w:val="00AF1C51"/>
    <w:rsid w:val="00AF1DEC"/>
    <w:rsid w:val="00AF2465"/>
    <w:rsid w:val="00AF2468"/>
    <w:rsid w:val="00AF27AE"/>
    <w:rsid w:val="00AF2834"/>
    <w:rsid w:val="00AF2BB6"/>
    <w:rsid w:val="00AF2C58"/>
    <w:rsid w:val="00AF379E"/>
    <w:rsid w:val="00AF37B6"/>
    <w:rsid w:val="00AF3C52"/>
    <w:rsid w:val="00AF3EF4"/>
    <w:rsid w:val="00AF40AE"/>
    <w:rsid w:val="00AF4143"/>
    <w:rsid w:val="00AF4253"/>
    <w:rsid w:val="00AF4DA5"/>
    <w:rsid w:val="00AF5702"/>
    <w:rsid w:val="00AF6A9B"/>
    <w:rsid w:val="00AF6FA6"/>
    <w:rsid w:val="00AF7284"/>
    <w:rsid w:val="00AF7683"/>
    <w:rsid w:val="00AF76B3"/>
    <w:rsid w:val="00AF799A"/>
    <w:rsid w:val="00B00031"/>
    <w:rsid w:val="00B0049B"/>
    <w:rsid w:val="00B007CB"/>
    <w:rsid w:val="00B00B83"/>
    <w:rsid w:val="00B00BC6"/>
    <w:rsid w:val="00B013B8"/>
    <w:rsid w:val="00B01E16"/>
    <w:rsid w:val="00B01E57"/>
    <w:rsid w:val="00B02071"/>
    <w:rsid w:val="00B021CF"/>
    <w:rsid w:val="00B0228B"/>
    <w:rsid w:val="00B028F2"/>
    <w:rsid w:val="00B02F18"/>
    <w:rsid w:val="00B032CE"/>
    <w:rsid w:val="00B03367"/>
    <w:rsid w:val="00B034E8"/>
    <w:rsid w:val="00B04203"/>
    <w:rsid w:val="00B0440B"/>
    <w:rsid w:val="00B044AA"/>
    <w:rsid w:val="00B0518C"/>
    <w:rsid w:val="00B052E3"/>
    <w:rsid w:val="00B05934"/>
    <w:rsid w:val="00B05A0D"/>
    <w:rsid w:val="00B05DFF"/>
    <w:rsid w:val="00B05E9E"/>
    <w:rsid w:val="00B0667A"/>
    <w:rsid w:val="00B06DE3"/>
    <w:rsid w:val="00B07056"/>
    <w:rsid w:val="00B0735B"/>
    <w:rsid w:val="00B07845"/>
    <w:rsid w:val="00B07AF9"/>
    <w:rsid w:val="00B07B6E"/>
    <w:rsid w:val="00B07D11"/>
    <w:rsid w:val="00B10094"/>
    <w:rsid w:val="00B10A82"/>
    <w:rsid w:val="00B10E29"/>
    <w:rsid w:val="00B11858"/>
    <w:rsid w:val="00B11D03"/>
    <w:rsid w:val="00B12106"/>
    <w:rsid w:val="00B1292B"/>
    <w:rsid w:val="00B12B0D"/>
    <w:rsid w:val="00B12B33"/>
    <w:rsid w:val="00B133D8"/>
    <w:rsid w:val="00B13474"/>
    <w:rsid w:val="00B13503"/>
    <w:rsid w:val="00B136DD"/>
    <w:rsid w:val="00B13A5F"/>
    <w:rsid w:val="00B13F0A"/>
    <w:rsid w:val="00B13FC1"/>
    <w:rsid w:val="00B14119"/>
    <w:rsid w:val="00B1417C"/>
    <w:rsid w:val="00B1468A"/>
    <w:rsid w:val="00B14A3A"/>
    <w:rsid w:val="00B14D5D"/>
    <w:rsid w:val="00B14E35"/>
    <w:rsid w:val="00B168DB"/>
    <w:rsid w:val="00B16A23"/>
    <w:rsid w:val="00B16BA1"/>
    <w:rsid w:val="00B16BFC"/>
    <w:rsid w:val="00B1768B"/>
    <w:rsid w:val="00B179A8"/>
    <w:rsid w:val="00B200B4"/>
    <w:rsid w:val="00B2013A"/>
    <w:rsid w:val="00B201BB"/>
    <w:rsid w:val="00B202D6"/>
    <w:rsid w:val="00B20429"/>
    <w:rsid w:val="00B20496"/>
    <w:rsid w:val="00B20ECF"/>
    <w:rsid w:val="00B2185E"/>
    <w:rsid w:val="00B219AB"/>
    <w:rsid w:val="00B21F55"/>
    <w:rsid w:val="00B221AC"/>
    <w:rsid w:val="00B2269D"/>
    <w:rsid w:val="00B22802"/>
    <w:rsid w:val="00B229BF"/>
    <w:rsid w:val="00B22D84"/>
    <w:rsid w:val="00B22F2D"/>
    <w:rsid w:val="00B22F86"/>
    <w:rsid w:val="00B232FD"/>
    <w:rsid w:val="00B23A96"/>
    <w:rsid w:val="00B23EE7"/>
    <w:rsid w:val="00B23FD1"/>
    <w:rsid w:val="00B2428A"/>
    <w:rsid w:val="00B243F9"/>
    <w:rsid w:val="00B24583"/>
    <w:rsid w:val="00B245E4"/>
    <w:rsid w:val="00B25201"/>
    <w:rsid w:val="00B2536A"/>
    <w:rsid w:val="00B253B4"/>
    <w:rsid w:val="00B259FF"/>
    <w:rsid w:val="00B25B67"/>
    <w:rsid w:val="00B263F1"/>
    <w:rsid w:val="00B26845"/>
    <w:rsid w:val="00B26A25"/>
    <w:rsid w:val="00B26AA7"/>
    <w:rsid w:val="00B26CC1"/>
    <w:rsid w:val="00B26DF7"/>
    <w:rsid w:val="00B27286"/>
    <w:rsid w:val="00B27C3F"/>
    <w:rsid w:val="00B30385"/>
    <w:rsid w:val="00B3073B"/>
    <w:rsid w:val="00B30D31"/>
    <w:rsid w:val="00B31218"/>
    <w:rsid w:val="00B3135E"/>
    <w:rsid w:val="00B315BB"/>
    <w:rsid w:val="00B3181D"/>
    <w:rsid w:val="00B31D63"/>
    <w:rsid w:val="00B32431"/>
    <w:rsid w:val="00B32587"/>
    <w:rsid w:val="00B32B88"/>
    <w:rsid w:val="00B330B1"/>
    <w:rsid w:val="00B335BA"/>
    <w:rsid w:val="00B33DB5"/>
    <w:rsid w:val="00B342E6"/>
    <w:rsid w:val="00B3456D"/>
    <w:rsid w:val="00B3481A"/>
    <w:rsid w:val="00B348B1"/>
    <w:rsid w:val="00B34B79"/>
    <w:rsid w:val="00B34CCB"/>
    <w:rsid w:val="00B35D10"/>
    <w:rsid w:val="00B365D7"/>
    <w:rsid w:val="00B36720"/>
    <w:rsid w:val="00B36741"/>
    <w:rsid w:val="00B36C38"/>
    <w:rsid w:val="00B37A10"/>
    <w:rsid w:val="00B37C21"/>
    <w:rsid w:val="00B37DE0"/>
    <w:rsid w:val="00B404D7"/>
    <w:rsid w:val="00B40863"/>
    <w:rsid w:val="00B409C5"/>
    <w:rsid w:val="00B40B6E"/>
    <w:rsid w:val="00B40CF7"/>
    <w:rsid w:val="00B412B0"/>
    <w:rsid w:val="00B414DB"/>
    <w:rsid w:val="00B415A3"/>
    <w:rsid w:val="00B4183C"/>
    <w:rsid w:val="00B41C1B"/>
    <w:rsid w:val="00B4219A"/>
    <w:rsid w:val="00B42891"/>
    <w:rsid w:val="00B42CFF"/>
    <w:rsid w:val="00B42D7E"/>
    <w:rsid w:val="00B42DCD"/>
    <w:rsid w:val="00B43233"/>
    <w:rsid w:val="00B434D5"/>
    <w:rsid w:val="00B43717"/>
    <w:rsid w:val="00B437F6"/>
    <w:rsid w:val="00B43BC0"/>
    <w:rsid w:val="00B43F64"/>
    <w:rsid w:val="00B43FB1"/>
    <w:rsid w:val="00B44304"/>
    <w:rsid w:val="00B443A9"/>
    <w:rsid w:val="00B44FA4"/>
    <w:rsid w:val="00B45EA2"/>
    <w:rsid w:val="00B46080"/>
    <w:rsid w:val="00B463D3"/>
    <w:rsid w:val="00B46AE5"/>
    <w:rsid w:val="00B4710C"/>
    <w:rsid w:val="00B475C6"/>
    <w:rsid w:val="00B4778D"/>
    <w:rsid w:val="00B47847"/>
    <w:rsid w:val="00B47CA0"/>
    <w:rsid w:val="00B504AD"/>
    <w:rsid w:val="00B509AA"/>
    <w:rsid w:val="00B50CC6"/>
    <w:rsid w:val="00B5109D"/>
    <w:rsid w:val="00B51205"/>
    <w:rsid w:val="00B51379"/>
    <w:rsid w:val="00B51846"/>
    <w:rsid w:val="00B51B90"/>
    <w:rsid w:val="00B51C76"/>
    <w:rsid w:val="00B52599"/>
    <w:rsid w:val="00B527B7"/>
    <w:rsid w:val="00B53148"/>
    <w:rsid w:val="00B5345F"/>
    <w:rsid w:val="00B53676"/>
    <w:rsid w:val="00B53922"/>
    <w:rsid w:val="00B53EC3"/>
    <w:rsid w:val="00B53FF5"/>
    <w:rsid w:val="00B5431A"/>
    <w:rsid w:val="00B546F7"/>
    <w:rsid w:val="00B54752"/>
    <w:rsid w:val="00B548DC"/>
    <w:rsid w:val="00B54949"/>
    <w:rsid w:val="00B54AAB"/>
    <w:rsid w:val="00B54D80"/>
    <w:rsid w:val="00B54E91"/>
    <w:rsid w:val="00B54F9C"/>
    <w:rsid w:val="00B54FC8"/>
    <w:rsid w:val="00B553E4"/>
    <w:rsid w:val="00B554E4"/>
    <w:rsid w:val="00B557FB"/>
    <w:rsid w:val="00B55803"/>
    <w:rsid w:val="00B55ACA"/>
    <w:rsid w:val="00B55C3C"/>
    <w:rsid w:val="00B5610B"/>
    <w:rsid w:val="00B566ED"/>
    <w:rsid w:val="00B56850"/>
    <w:rsid w:val="00B56D65"/>
    <w:rsid w:val="00B56E87"/>
    <w:rsid w:val="00B576BA"/>
    <w:rsid w:val="00B605F8"/>
    <w:rsid w:val="00B60B62"/>
    <w:rsid w:val="00B613D4"/>
    <w:rsid w:val="00B61FE8"/>
    <w:rsid w:val="00B621A4"/>
    <w:rsid w:val="00B6223E"/>
    <w:rsid w:val="00B62413"/>
    <w:rsid w:val="00B625DC"/>
    <w:rsid w:val="00B6262F"/>
    <w:rsid w:val="00B626D3"/>
    <w:rsid w:val="00B63231"/>
    <w:rsid w:val="00B632D0"/>
    <w:rsid w:val="00B6358B"/>
    <w:rsid w:val="00B6370B"/>
    <w:rsid w:val="00B6399D"/>
    <w:rsid w:val="00B63E1F"/>
    <w:rsid w:val="00B6409B"/>
    <w:rsid w:val="00B640F3"/>
    <w:rsid w:val="00B6529A"/>
    <w:rsid w:val="00B65A10"/>
    <w:rsid w:val="00B65A50"/>
    <w:rsid w:val="00B65ADE"/>
    <w:rsid w:val="00B65BFD"/>
    <w:rsid w:val="00B65CE3"/>
    <w:rsid w:val="00B6617A"/>
    <w:rsid w:val="00B66750"/>
    <w:rsid w:val="00B668C2"/>
    <w:rsid w:val="00B66B49"/>
    <w:rsid w:val="00B66FB9"/>
    <w:rsid w:val="00B672C4"/>
    <w:rsid w:val="00B67326"/>
    <w:rsid w:val="00B67445"/>
    <w:rsid w:val="00B67588"/>
    <w:rsid w:val="00B675AE"/>
    <w:rsid w:val="00B67726"/>
    <w:rsid w:val="00B67D85"/>
    <w:rsid w:val="00B70139"/>
    <w:rsid w:val="00B70280"/>
    <w:rsid w:val="00B706FB"/>
    <w:rsid w:val="00B70B58"/>
    <w:rsid w:val="00B70B60"/>
    <w:rsid w:val="00B70E18"/>
    <w:rsid w:val="00B717CC"/>
    <w:rsid w:val="00B7186A"/>
    <w:rsid w:val="00B718BA"/>
    <w:rsid w:val="00B719EE"/>
    <w:rsid w:val="00B71D0F"/>
    <w:rsid w:val="00B71E46"/>
    <w:rsid w:val="00B71FA4"/>
    <w:rsid w:val="00B71FAC"/>
    <w:rsid w:val="00B721AC"/>
    <w:rsid w:val="00B72281"/>
    <w:rsid w:val="00B722DE"/>
    <w:rsid w:val="00B72810"/>
    <w:rsid w:val="00B7287C"/>
    <w:rsid w:val="00B72B1F"/>
    <w:rsid w:val="00B72B38"/>
    <w:rsid w:val="00B72D11"/>
    <w:rsid w:val="00B731A3"/>
    <w:rsid w:val="00B733F6"/>
    <w:rsid w:val="00B736B3"/>
    <w:rsid w:val="00B73AB8"/>
    <w:rsid w:val="00B73AEC"/>
    <w:rsid w:val="00B73D7E"/>
    <w:rsid w:val="00B7410C"/>
    <w:rsid w:val="00B744A5"/>
    <w:rsid w:val="00B74AC0"/>
    <w:rsid w:val="00B74ACC"/>
    <w:rsid w:val="00B74B95"/>
    <w:rsid w:val="00B75625"/>
    <w:rsid w:val="00B75B2A"/>
    <w:rsid w:val="00B769C2"/>
    <w:rsid w:val="00B76A84"/>
    <w:rsid w:val="00B76EC9"/>
    <w:rsid w:val="00B77637"/>
    <w:rsid w:val="00B77801"/>
    <w:rsid w:val="00B7784E"/>
    <w:rsid w:val="00B77A24"/>
    <w:rsid w:val="00B77AC7"/>
    <w:rsid w:val="00B80F6B"/>
    <w:rsid w:val="00B81100"/>
    <w:rsid w:val="00B812D6"/>
    <w:rsid w:val="00B81A23"/>
    <w:rsid w:val="00B81A60"/>
    <w:rsid w:val="00B81DE4"/>
    <w:rsid w:val="00B81DE9"/>
    <w:rsid w:val="00B81FDE"/>
    <w:rsid w:val="00B82348"/>
    <w:rsid w:val="00B823C2"/>
    <w:rsid w:val="00B82AB1"/>
    <w:rsid w:val="00B82AB9"/>
    <w:rsid w:val="00B82CD9"/>
    <w:rsid w:val="00B83028"/>
    <w:rsid w:val="00B83103"/>
    <w:rsid w:val="00B83297"/>
    <w:rsid w:val="00B837F4"/>
    <w:rsid w:val="00B83D95"/>
    <w:rsid w:val="00B83DA7"/>
    <w:rsid w:val="00B83E83"/>
    <w:rsid w:val="00B84006"/>
    <w:rsid w:val="00B84B40"/>
    <w:rsid w:val="00B84D43"/>
    <w:rsid w:val="00B84D46"/>
    <w:rsid w:val="00B8523C"/>
    <w:rsid w:val="00B85493"/>
    <w:rsid w:val="00B85533"/>
    <w:rsid w:val="00B857E0"/>
    <w:rsid w:val="00B86485"/>
    <w:rsid w:val="00B86536"/>
    <w:rsid w:val="00B86670"/>
    <w:rsid w:val="00B86BCA"/>
    <w:rsid w:val="00B86E63"/>
    <w:rsid w:val="00B8714F"/>
    <w:rsid w:val="00B876F9"/>
    <w:rsid w:val="00B87824"/>
    <w:rsid w:val="00B878FE"/>
    <w:rsid w:val="00B87D3A"/>
    <w:rsid w:val="00B906E6"/>
    <w:rsid w:val="00B9072B"/>
    <w:rsid w:val="00B90735"/>
    <w:rsid w:val="00B908D8"/>
    <w:rsid w:val="00B90907"/>
    <w:rsid w:val="00B910BA"/>
    <w:rsid w:val="00B91594"/>
    <w:rsid w:val="00B917E5"/>
    <w:rsid w:val="00B91950"/>
    <w:rsid w:val="00B91978"/>
    <w:rsid w:val="00B91B68"/>
    <w:rsid w:val="00B91C25"/>
    <w:rsid w:val="00B91ED6"/>
    <w:rsid w:val="00B92141"/>
    <w:rsid w:val="00B929D0"/>
    <w:rsid w:val="00B93242"/>
    <w:rsid w:val="00B933FE"/>
    <w:rsid w:val="00B935B7"/>
    <w:rsid w:val="00B937D2"/>
    <w:rsid w:val="00B939B4"/>
    <w:rsid w:val="00B93C09"/>
    <w:rsid w:val="00B941ED"/>
    <w:rsid w:val="00B945E7"/>
    <w:rsid w:val="00B94809"/>
    <w:rsid w:val="00B94908"/>
    <w:rsid w:val="00B94C17"/>
    <w:rsid w:val="00B9543F"/>
    <w:rsid w:val="00B954A3"/>
    <w:rsid w:val="00B95CE8"/>
    <w:rsid w:val="00B95D24"/>
    <w:rsid w:val="00B95D33"/>
    <w:rsid w:val="00B96193"/>
    <w:rsid w:val="00B96219"/>
    <w:rsid w:val="00B9631E"/>
    <w:rsid w:val="00B96752"/>
    <w:rsid w:val="00B9690B"/>
    <w:rsid w:val="00B9694E"/>
    <w:rsid w:val="00B96D7C"/>
    <w:rsid w:val="00B96F6F"/>
    <w:rsid w:val="00B971AF"/>
    <w:rsid w:val="00B978FC"/>
    <w:rsid w:val="00B97D51"/>
    <w:rsid w:val="00B97F43"/>
    <w:rsid w:val="00BA032F"/>
    <w:rsid w:val="00BA047E"/>
    <w:rsid w:val="00BA05E6"/>
    <w:rsid w:val="00BA05F1"/>
    <w:rsid w:val="00BA0602"/>
    <w:rsid w:val="00BA0827"/>
    <w:rsid w:val="00BA0883"/>
    <w:rsid w:val="00BA0A56"/>
    <w:rsid w:val="00BA12B0"/>
    <w:rsid w:val="00BA1694"/>
    <w:rsid w:val="00BA1C60"/>
    <w:rsid w:val="00BA1E01"/>
    <w:rsid w:val="00BA2697"/>
    <w:rsid w:val="00BA28DE"/>
    <w:rsid w:val="00BA2B44"/>
    <w:rsid w:val="00BA2F1F"/>
    <w:rsid w:val="00BA3081"/>
    <w:rsid w:val="00BA349E"/>
    <w:rsid w:val="00BA377F"/>
    <w:rsid w:val="00BA38AE"/>
    <w:rsid w:val="00BA3D7A"/>
    <w:rsid w:val="00BA3F64"/>
    <w:rsid w:val="00BA457A"/>
    <w:rsid w:val="00BA50AD"/>
    <w:rsid w:val="00BA5326"/>
    <w:rsid w:val="00BA58D4"/>
    <w:rsid w:val="00BA5F98"/>
    <w:rsid w:val="00BA602A"/>
    <w:rsid w:val="00BA6F75"/>
    <w:rsid w:val="00BA7138"/>
    <w:rsid w:val="00BA74E0"/>
    <w:rsid w:val="00BA78FA"/>
    <w:rsid w:val="00BA7CB8"/>
    <w:rsid w:val="00BA7D4C"/>
    <w:rsid w:val="00BA7EC3"/>
    <w:rsid w:val="00BB03E6"/>
    <w:rsid w:val="00BB03FE"/>
    <w:rsid w:val="00BB04CA"/>
    <w:rsid w:val="00BB0645"/>
    <w:rsid w:val="00BB0AFC"/>
    <w:rsid w:val="00BB0D25"/>
    <w:rsid w:val="00BB0DF7"/>
    <w:rsid w:val="00BB0EB1"/>
    <w:rsid w:val="00BB144A"/>
    <w:rsid w:val="00BB151A"/>
    <w:rsid w:val="00BB17BB"/>
    <w:rsid w:val="00BB1929"/>
    <w:rsid w:val="00BB1F73"/>
    <w:rsid w:val="00BB205C"/>
    <w:rsid w:val="00BB2209"/>
    <w:rsid w:val="00BB2ACB"/>
    <w:rsid w:val="00BB2BCD"/>
    <w:rsid w:val="00BB2F7F"/>
    <w:rsid w:val="00BB3130"/>
    <w:rsid w:val="00BB336F"/>
    <w:rsid w:val="00BB3911"/>
    <w:rsid w:val="00BB3D58"/>
    <w:rsid w:val="00BB3DCE"/>
    <w:rsid w:val="00BB3E61"/>
    <w:rsid w:val="00BB3EC8"/>
    <w:rsid w:val="00BB3F02"/>
    <w:rsid w:val="00BB43E1"/>
    <w:rsid w:val="00BB479E"/>
    <w:rsid w:val="00BB49F4"/>
    <w:rsid w:val="00BB57EF"/>
    <w:rsid w:val="00BB5F2E"/>
    <w:rsid w:val="00BB5FF1"/>
    <w:rsid w:val="00BB6163"/>
    <w:rsid w:val="00BB6A46"/>
    <w:rsid w:val="00BB6CD0"/>
    <w:rsid w:val="00BB6D8F"/>
    <w:rsid w:val="00BB6E2B"/>
    <w:rsid w:val="00BB6F01"/>
    <w:rsid w:val="00BB72E7"/>
    <w:rsid w:val="00BB78EA"/>
    <w:rsid w:val="00BB79AE"/>
    <w:rsid w:val="00BB7A2C"/>
    <w:rsid w:val="00BB7D1F"/>
    <w:rsid w:val="00BB7FA1"/>
    <w:rsid w:val="00BC000B"/>
    <w:rsid w:val="00BC0435"/>
    <w:rsid w:val="00BC07BA"/>
    <w:rsid w:val="00BC0BF3"/>
    <w:rsid w:val="00BC0D8A"/>
    <w:rsid w:val="00BC12A0"/>
    <w:rsid w:val="00BC17CB"/>
    <w:rsid w:val="00BC1CCC"/>
    <w:rsid w:val="00BC2240"/>
    <w:rsid w:val="00BC2558"/>
    <w:rsid w:val="00BC2A82"/>
    <w:rsid w:val="00BC2CB3"/>
    <w:rsid w:val="00BC2DAC"/>
    <w:rsid w:val="00BC30B7"/>
    <w:rsid w:val="00BC31F8"/>
    <w:rsid w:val="00BC372F"/>
    <w:rsid w:val="00BC3C24"/>
    <w:rsid w:val="00BC411F"/>
    <w:rsid w:val="00BC42AE"/>
    <w:rsid w:val="00BC42B6"/>
    <w:rsid w:val="00BC42F5"/>
    <w:rsid w:val="00BC45B9"/>
    <w:rsid w:val="00BC4A13"/>
    <w:rsid w:val="00BC4EE5"/>
    <w:rsid w:val="00BC5A25"/>
    <w:rsid w:val="00BC5D1C"/>
    <w:rsid w:val="00BC619B"/>
    <w:rsid w:val="00BC63AD"/>
    <w:rsid w:val="00BC66B5"/>
    <w:rsid w:val="00BC6CD1"/>
    <w:rsid w:val="00BC6F9F"/>
    <w:rsid w:val="00BC734F"/>
    <w:rsid w:val="00BC79AD"/>
    <w:rsid w:val="00BC79DB"/>
    <w:rsid w:val="00BD00F2"/>
    <w:rsid w:val="00BD01E7"/>
    <w:rsid w:val="00BD02DC"/>
    <w:rsid w:val="00BD0A02"/>
    <w:rsid w:val="00BD0B24"/>
    <w:rsid w:val="00BD1396"/>
    <w:rsid w:val="00BD165A"/>
    <w:rsid w:val="00BD169E"/>
    <w:rsid w:val="00BD17B8"/>
    <w:rsid w:val="00BD223D"/>
    <w:rsid w:val="00BD23EA"/>
    <w:rsid w:val="00BD2667"/>
    <w:rsid w:val="00BD2949"/>
    <w:rsid w:val="00BD2A31"/>
    <w:rsid w:val="00BD2B69"/>
    <w:rsid w:val="00BD30D8"/>
    <w:rsid w:val="00BD3214"/>
    <w:rsid w:val="00BD364B"/>
    <w:rsid w:val="00BD3711"/>
    <w:rsid w:val="00BD3E7B"/>
    <w:rsid w:val="00BD488A"/>
    <w:rsid w:val="00BD4CAE"/>
    <w:rsid w:val="00BD523F"/>
    <w:rsid w:val="00BD5306"/>
    <w:rsid w:val="00BD54D9"/>
    <w:rsid w:val="00BD5501"/>
    <w:rsid w:val="00BD5A89"/>
    <w:rsid w:val="00BD5D03"/>
    <w:rsid w:val="00BD5FAF"/>
    <w:rsid w:val="00BD614E"/>
    <w:rsid w:val="00BD65A0"/>
    <w:rsid w:val="00BD66A3"/>
    <w:rsid w:val="00BE0248"/>
    <w:rsid w:val="00BE058E"/>
    <w:rsid w:val="00BE05AF"/>
    <w:rsid w:val="00BE06D4"/>
    <w:rsid w:val="00BE06F5"/>
    <w:rsid w:val="00BE06FD"/>
    <w:rsid w:val="00BE0B42"/>
    <w:rsid w:val="00BE0EC1"/>
    <w:rsid w:val="00BE0FBB"/>
    <w:rsid w:val="00BE1023"/>
    <w:rsid w:val="00BE106E"/>
    <w:rsid w:val="00BE1290"/>
    <w:rsid w:val="00BE1439"/>
    <w:rsid w:val="00BE14BE"/>
    <w:rsid w:val="00BE1BA2"/>
    <w:rsid w:val="00BE1C33"/>
    <w:rsid w:val="00BE1E51"/>
    <w:rsid w:val="00BE1E97"/>
    <w:rsid w:val="00BE225D"/>
    <w:rsid w:val="00BE2273"/>
    <w:rsid w:val="00BE253F"/>
    <w:rsid w:val="00BE28EA"/>
    <w:rsid w:val="00BE2C5C"/>
    <w:rsid w:val="00BE2EAF"/>
    <w:rsid w:val="00BE3A5B"/>
    <w:rsid w:val="00BE401D"/>
    <w:rsid w:val="00BE45B8"/>
    <w:rsid w:val="00BE4E21"/>
    <w:rsid w:val="00BE5068"/>
    <w:rsid w:val="00BE50D5"/>
    <w:rsid w:val="00BE52F1"/>
    <w:rsid w:val="00BE5562"/>
    <w:rsid w:val="00BE5586"/>
    <w:rsid w:val="00BE588C"/>
    <w:rsid w:val="00BE5C50"/>
    <w:rsid w:val="00BE5C9C"/>
    <w:rsid w:val="00BE65A0"/>
    <w:rsid w:val="00BE6894"/>
    <w:rsid w:val="00BE6938"/>
    <w:rsid w:val="00BE698D"/>
    <w:rsid w:val="00BE7011"/>
    <w:rsid w:val="00BE746A"/>
    <w:rsid w:val="00BE75FC"/>
    <w:rsid w:val="00BE7934"/>
    <w:rsid w:val="00BF0860"/>
    <w:rsid w:val="00BF0C12"/>
    <w:rsid w:val="00BF0E03"/>
    <w:rsid w:val="00BF0EA3"/>
    <w:rsid w:val="00BF1C03"/>
    <w:rsid w:val="00BF1D06"/>
    <w:rsid w:val="00BF1FA8"/>
    <w:rsid w:val="00BF2197"/>
    <w:rsid w:val="00BF241B"/>
    <w:rsid w:val="00BF26A5"/>
    <w:rsid w:val="00BF2C17"/>
    <w:rsid w:val="00BF2CB8"/>
    <w:rsid w:val="00BF370F"/>
    <w:rsid w:val="00BF3ACD"/>
    <w:rsid w:val="00BF3C6F"/>
    <w:rsid w:val="00BF3D7E"/>
    <w:rsid w:val="00BF3F57"/>
    <w:rsid w:val="00BF4075"/>
    <w:rsid w:val="00BF4189"/>
    <w:rsid w:val="00BF4302"/>
    <w:rsid w:val="00BF44E4"/>
    <w:rsid w:val="00BF4900"/>
    <w:rsid w:val="00BF49F0"/>
    <w:rsid w:val="00BF4C70"/>
    <w:rsid w:val="00BF501F"/>
    <w:rsid w:val="00BF5203"/>
    <w:rsid w:val="00BF5535"/>
    <w:rsid w:val="00BF5687"/>
    <w:rsid w:val="00BF57EE"/>
    <w:rsid w:val="00BF59FF"/>
    <w:rsid w:val="00BF5AE4"/>
    <w:rsid w:val="00BF63A9"/>
    <w:rsid w:val="00BF675E"/>
    <w:rsid w:val="00BF68BA"/>
    <w:rsid w:val="00BF6BD7"/>
    <w:rsid w:val="00BF6D1E"/>
    <w:rsid w:val="00BF6D33"/>
    <w:rsid w:val="00BF6EF2"/>
    <w:rsid w:val="00BF70FA"/>
    <w:rsid w:val="00BF779D"/>
    <w:rsid w:val="00BF77A8"/>
    <w:rsid w:val="00BF7968"/>
    <w:rsid w:val="00BF7F66"/>
    <w:rsid w:val="00C00188"/>
    <w:rsid w:val="00C004AB"/>
    <w:rsid w:val="00C0050F"/>
    <w:rsid w:val="00C0052F"/>
    <w:rsid w:val="00C007BE"/>
    <w:rsid w:val="00C0087E"/>
    <w:rsid w:val="00C00D38"/>
    <w:rsid w:val="00C0104F"/>
    <w:rsid w:val="00C010C1"/>
    <w:rsid w:val="00C012F9"/>
    <w:rsid w:val="00C01381"/>
    <w:rsid w:val="00C01479"/>
    <w:rsid w:val="00C015EB"/>
    <w:rsid w:val="00C01624"/>
    <w:rsid w:val="00C01B43"/>
    <w:rsid w:val="00C01B87"/>
    <w:rsid w:val="00C01E4E"/>
    <w:rsid w:val="00C01F6A"/>
    <w:rsid w:val="00C01F88"/>
    <w:rsid w:val="00C02031"/>
    <w:rsid w:val="00C022DC"/>
    <w:rsid w:val="00C024C3"/>
    <w:rsid w:val="00C02C00"/>
    <w:rsid w:val="00C02CE1"/>
    <w:rsid w:val="00C02E21"/>
    <w:rsid w:val="00C02F55"/>
    <w:rsid w:val="00C02FE1"/>
    <w:rsid w:val="00C03332"/>
    <w:rsid w:val="00C034EA"/>
    <w:rsid w:val="00C037FC"/>
    <w:rsid w:val="00C03B77"/>
    <w:rsid w:val="00C03BCC"/>
    <w:rsid w:val="00C03C0C"/>
    <w:rsid w:val="00C04256"/>
    <w:rsid w:val="00C047C5"/>
    <w:rsid w:val="00C04E08"/>
    <w:rsid w:val="00C0526D"/>
    <w:rsid w:val="00C05335"/>
    <w:rsid w:val="00C05503"/>
    <w:rsid w:val="00C0579E"/>
    <w:rsid w:val="00C058F2"/>
    <w:rsid w:val="00C0597C"/>
    <w:rsid w:val="00C05A05"/>
    <w:rsid w:val="00C05A8A"/>
    <w:rsid w:val="00C05E80"/>
    <w:rsid w:val="00C05E85"/>
    <w:rsid w:val="00C05EFE"/>
    <w:rsid w:val="00C064C2"/>
    <w:rsid w:val="00C06934"/>
    <w:rsid w:val="00C06BA8"/>
    <w:rsid w:val="00C06FD5"/>
    <w:rsid w:val="00C0742A"/>
    <w:rsid w:val="00C07683"/>
    <w:rsid w:val="00C078AA"/>
    <w:rsid w:val="00C0790C"/>
    <w:rsid w:val="00C10024"/>
    <w:rsid w:val="00C100B3"/>
    <w:rsid w:val="00C102B1"/>
    <w:rsid w:val="00C10694"/>
    <w:rsid w:val="00C10B0D"/>
    <w:rsid w:val="00C10E2E"/>
    <w:rsid w:val="00C10F65"/>
    <w:rsid w:val="00C112C9"/>
    <w:rsid w:val="00C116B6"/>
    <w:rsid w:val="00C1187D"/>
    <w:rsid w:val="00C11ACE"/>
    <w:rsid w:val="00C120BF"/>
    <w:rsid w:val="00C121C1"/>
    <w:rsid w:val="00C12786"/>
    <w:rsid w:val="00C1295D"/>
    <w:rsid w:val="00C12DD3"/>
    <w:rsid w:val="00C1316C"/>
    <w:rsid w:val="00C1338A"/>
    <w:rsid w:val="00C13B60"/>
    <w:rsid w:val="00C14216"/>
    <w:rsid w:val="00C1447B"/>
    <w:rsid w:val="00C145CD"/>
    <w:rsid w:val="00C14694"/>
    <w:rsid w:val="00C1485E"/>
    <w:rsid w:val="00C1489C"/>
    <w:rsid w:val="00C14C4D"/>
    <w:rsid w:val="00C14EFF"/>
    <w:rsid w:val="00C1568D"/>
    <w:rsid w:val="00C1579D"/>
    <w:rsid w:val="00C15AB6"/>
    <w:rsid w:val="00C15BEE"/>
    <w:rsid w:val="00C15E81"/>
    <w:rsid w:val="00C15FA0"/>
    <w:rsid w:val="00C161CF"/>
    <w:rsid w:val="00C16490"/>
    <w:rsid w:val="00C16D89"/>
    <w:rsid w:val="00C1706A"/>
    <w:rsid w:val="00C174DB"/>
    <w:rsid w:val="00C17578"/>
    <w:rsid w:val="00C179B8"/>
    <w:rsid w:val="00C17B51"/>
    <w:rsid w:val="00C202BD"/>
    <w:rsid w:val="00C205BF"/>
    <w:rsid w:val="00C20818"/>
    <w:rsid w:val="00C20BC4"/>
    <w:rsid w:val="00C20CB6"/>
    <w:rsid w:val="00C20D7D"/>
    <w:rsid w:val="00C2115C"/>
    <w:rsid w:val="00C213C0"/>
    <w:rsid w:val="00C21D0D"/>
    <w:rsid w:val="00C21E4E"/>
    <w:rsid w:val="00C229EF"/>
    <w:rsid w:val="00C22DB5"/>
    <w:rsid w:val="00C22E67"/>
    <w:rsid w:val="00C22EAC"/>
    <w:rsid w:val="00C2308B"/>
    <w:rsid w:val="00C2319A"/>
    <w:rsid w:val="00C23484"/>
    <w:rsid w:val="00C235CD"/>
    <w:rsid w:val="00C23AB8"/>
    <w:rsid w:val="00C23E48"/>
    <w:rsid w:val="00C23E75"/>
    <w:rsid w:val="00C240EB"/>
    <w:rsid w:val="00C24140"/>
    <w:rsid w:val="00C245FC"/>
    <w:rsid w:val="00C24666"/>
    <w:rsid w:val="00C24C8D"/>
    <w:rsid w:val="00C24ED6"/>
    <w:rsid w:val="00C25398"/>
    <w:rsid w:val="00C25939"/>
    <w:rsid w:val="00C25A47"/>
    <w:rsid w:val="00C25FFD"/>
    <w:rsid w:val="00C2632C"/>
    <w:rsid w:val="00C263E9"/>
    <w:rsid w:val="00C267FC"/>
    <w:rsid w:val="00C26926"/>
    <w:rsid w:val="00C2699D"/>
    <w:rsid w:val="00C26A50"/>
    <w:rsid w:val="00C26D98"/>
    <w:rsid w:val="00C27077"/>
    <w:rsid w:val="00C2720D"/>
    <w:rsid w:val="00C273A0"/>
    <w:rsid w:val="00C27467"/>
    <w:rsid w:val="00C2784D"/>
    <w:rsid w:val="00C2789B"/>
    <w:rsid w:val="00C27EFD"/>
    <w:rsid w:val="00C303AF"/>
    <w:rsid w:val="00C306DB"/>
    <w:rsid w:val="00C30919"/>
    <w:rsid w:val="00C30938"/>
    <w:rsid w:val="00C312E0"/>
    <w:rsid w:val="00C31653"/>
    <w:rsid w:val="00C31D0C"/>
    <w:rsid w:val="00C3246C"/>
    <w:rsid w:val="00C327B7"/>
    <w:rsid w:val="00C3292E"/>
    <w:rsid w:val="00C3296B"/>
    <w:rsid w:val="00C33A58"/>
    <w:rsid w:val="00C33B60"/>
    <w:rsid w:val="00C33EA6"/>
    <w:rsid w:val="00C33F82"/>
    <w:rsid w:val="00C34300"/>
    <w:rsid w:val="00C344F4"/>
    <w:rsid w:val="00C34575"/>
    <w:rsid w:val="00C34A86"/>
    <w:rsid w:val="00C34B45"/>
    <w:rsid w:val="00C34C10"/>
    <w:rsid w:val="00C3547F"/>
    <w:rsid w:val="00C356C7"/>
    <w:rsid w:val="00C35988"/>
    <w:rsid w:val="00C362B7"/>
    <w:rsid w:val="00C3633F"/>
    <w:rsid w:val="00C36423"/>
    <w:rsid w:val="00C36539"/>
    <w:rsid w:val="00C37049"/>
    <w:rsid w:val="00C374F4"/>
    <w:rsid w:val="00C37A4B"/>
    <w:rsid w:val="00C37B03"/>
    <w:rsid w:val="00C37C94"/>
    <w:rsid w:val="00C37F0D"/>
    <w:rsid w:val="00C408D2"/>
    <w:rsid w:val="00C416FD"/>
    <w:rsid w:val="00C41C3F"/>
    <w:rsid w:val="00C41C50"/>
    <w:rsid w:val="00C41F21"/>
    <w:rsid w:val="00C425C9"/>
    <w:rsid w:val="00C4282B"/>
    <w:rsid w:val="00C42BD1"/>
    <w:rsid w:val="00C42FA3"/>
    <w:rsid w:val="00C43416"/>
    <w:rsid w:val="00C43A54"/>
    <w:rsid w:val="00C43EBF"/>
    <w:rsid w:val="00C44018"/>
    <w:rsid w:val="00C44140"/>
    <w:rsid w:val="00C44365"/>
    <w:rsid w:val="00C444D3"/>
    <w:rsid w:val="00C447E3"/>
    <w:rsid w:val="00C447FD"/>
    <w:rsid w:val="00C4492E"/>
    <w:rsid w:val="00C449A0"/>
    <w:rsid w:val="00C44B15"/>
    <w:rsid w:val="00C44BD4"/>
    <w:rsid w:val="00C44CCB"/>
    <w:rsid w:val="00C44CFB"/>
    <w:rsid w:val="00C44EAB"/>
    <w:rsid w:val="00C45289"/>
    <w:rsid w:val="00C45325"/>
    <w:rsid w:val="00C4539A"/>
    <w:rsid w:val="00C455BA"/>
    <w:rsid w:val="00C45C8A"/>
    <w:rsid w:val="00C45E40"/>
    <w:rsid w:val="00C45E65"/>
    <w:rsid w:val="00C45F57"/>
    <w:rsid w:val="00C4625A"/>
    <w:rsid w:val="00C4670C"/>
    <w:rsid w:val="00C46A00"/>
    <w:rsid w:val="00C4711A"/>
    <w:rsid w:val="00C474D9"/>
    <w:rsid w:val="00C47621"/>
    <w:rsid w:val="00C47733"/>
    <w:rsid w:val="00C477A2"/>
    <w:rsid w:val="00C4786C"/>
    <w:rsid w:val="00C479EF"/>
    <w:rsid w:val="00C47E19"/>
    <w:rsid w:val="00C47EB7"/>
    <w:rsid w:val="00C50189"/>
    <w:rsid w:val="00C5073B"/>
    <w:rsid w:val="00C50BA5"/>
    <w:rsid w:val="00C50C87"/>
    <w:rsid w:val="00C51A20"/>
    <w:rsid w:val="00C51ABB"/>
    <w:rsid w:val="00C521AC"/>
    <w:rsid w:val="00C52337"/>
    <w:rsid w:val="00C525F6"/>
    <w:rsid w:val="00C52688"/>
    <w:rsid w:val="00C52725"/>
    <w:rsid w:val="00C52E8C"/>
    <w:rsid w:val="00C5339E"/>
    <w:rsid w:val="00C53724"/>
    <w:rsid w:val="00C53C3A"/>
    <w:rsid w:val="00C5452F"/>
    <w:rsid w:val="00C545E8"/>
    <w:rsid w:val="00C5475D"/>
    <w:rsid w:val="00C549B3"/>
    <w:rsid w:val="00C54B43"/>
    <w:rsid w:val="00C54BEA"/>
    <w:rsid w:val="00C54C9A"/>
    <w:rsid w:val="00C55050"/>
    <w:rsid w:val="00C55C66"/>
    <w:rsid w:val="00C57272"/>
    <w:rsid w:val="00C573B1"/>
    <w:rsid w:val="00C57C86"/>
    <w:rsid w:val="00C57CDD"/>
    <w:rsid w:val="00C60021"/>
    <w:rsid w:val="00C60561"/>
    <w:rsid w:val="00C60997"/>
    <w:rsid w:val="00C60C98"/>
    <w:rsid w:val="00C6111C"/>
    <w:rsid w:val="00C61362"/>
    <w:rsid w:val="00C619DB"/>
    <w:rsid w:val="00C61AC4"/>
    <w:rsid w:val="00C61ADD"/>
    <w:rsid w:val="00C6219B"/>
    <w:rsid w:val="00C624BB"/>
    <w:rsid w:val="00C62F25"/>
    <w:rsid w:val="00C631BE"/>
    <w:rsid w:val="00C63508"/>
    <w:rsid w:val="00C635E3"/>
    <w:rsid w:val="00C63A66"/>
    <w:rsid w:val="00C63C30"/>
    <w:rsid w:val="00C63CF1"/>
    <w:rsid w:val="00C63EF4"/>
    <w:rsid w:val="00C640CA"/>
    <w:rsid w:val="00C6434F"/>
    <w:rsid w:val="00C647EC"/>
    <w:rsid w:val="00C64813"/>
    <w:rsid w:val="00C65463"/>
    <w:rsid w:val="00C65671"/>
    <w:rsid w:val="00C65DD5"/>
    <w:rsid w:val="00C65EDC"/>
    <w:rsid w:val="00C65EE7"/>
    <w:rsid w:val="00C66966"/>
    <w:rsid w:val="00C6697D"/>
    <w:rsid w:val="00C66B31"/>
    <w:rsid w:val="00C672B5"/>
    <w:rsid w:val="00C675C6"/>
    <w:rsid w:val="00C67838"/>
    <w:rsid w:val="00C70008"/>
    <w:rsid w:val="00C700E4"/>
    <w:rsid w:val="00C706BB"/>
    <w:rsid w:val="00C706DC"/>
    <w:rsid w:val="00C70A78"/>
    <w:rsid w:val="00C70B2C"/>
    <w:rsid w:val="00C70E4B"/>
    <w:rsid w:val="00C70E99"/>
    <w:rsid w:val="00C71153"/>
    <w:rsid w:val="00C71349"/>
    <w:rsid w:val="00C713C1"/>
    <w:rsid w:val="00C72AE1"/>
    <w:rsid w:val="00C72DAE"/>
    <w:rsid w:val="00C73198"/>
    <w:rsid w:val="00C732BE"/>
    <w:rsid w:val="00C732C8"/>
    <w:rsid w:val="00C73819"/>
    <w:rsid w:val="00C73D0E"/>
    <w:rsid w:val="00C73EF4"/>
    <w:rsid w:val="00C74A40"/>
    <w:rsid w:val="00C74D58"/>
    <w:rsid w:val="00C75142"/>
    <w:rsid w:val="00C754E3"/>
    <w:rsid w:val="00C75600"/>
    <w:rsid w:val="00C757C3"/>
    <w:rsid w:val="00C75A65"/>
    <w:rsid w:val="00C75D56"/>
    <w:rsid w:val="00C75D62"/>
    <w:rsid w:val="00C75E40"/>
    <w:rsid w:val="00C76386"/>
    <w:rsid w:val="00C76537"/>
    <w:rsid w:val="00C76D68"/>
    <w:rsid w:val="00C76F7E"/>
    <w:rsid w:val="00C773CD"/>
    <w:rsid w:val="00C775D3"/>
    <w:rsid w:val="00C775F9"/>
    <w:rsid w:val="00C776BF"/>
    <w:rsid w:val="00C77F9A"/>
    <w:rsid w:val="00C80BDC"/>
    <w:rsid w:val="00C80D2E"/>
    <w:rsid w:val="00C8196D"/>
    <w:rsid w:val="00C81D5D"/>
    <w:rsid w:val="00C82DAD"/>
    <w:rsid w:val="00C82DAE"/>
    <w:rsid w:val="00C83336"/>
    <w:rsid w:val="00C835E5"/>
    <w:rsid w:val="00C83788"/>
    <w:rsid w:val="00C8396F"/>
    <w:rsid w:val="00C83B53"/>
    <w:rsid w:val="00C841FC"/>
    <w:rsid w:val="00C843D9"/>
    <w:rsid w:val="00C845BF"/>
    <w:rsid w:val="00C8515F"/>
    <w:rsid w:val="00C85628"/>
    <w:rsid w:val="00C85752"/>
    <w:rsid w:val="00C862D1"/>
    <w:rsid w:val="00C86B32"/>
    <w:rsid w:val="00C86B5D"/>
    <w:rsid w:val="00C86BBB"/>
    <w:rsid w:val="00C86DF1"/>
    <w:rsid w:val="00C8715A"/>
    <w:rsid w:val="00C87218"/>
    <w:rsid w:val="00C87442"/>
    <w:rsid w:val="00C874EE"/>
    <w:rsid w:val="00C876E4"/>
    <w:rsid w:val="00C903E7"/>
    <w:rsid w:val="00C90860"/>
    <w:rsid w:val="00C909B0"/>
    <w:rsid w:val="00C90DAB"/>
    <w:rsid w:val="00C90E2B"/>
    <w:rsid w:val="00C91862"/>
    <w:rsid w:val="00C926DD"/>
    <w:rsid w:val="00C9288D"/>
    <w:rsid w:val="00C92C88"/>
    <w:rsid w:val="00C92DCB"/>
    <w:rsid w:val="00C930FD"/>
    <w:rsid w:val="00C93488"/>
    <w:rsid w:val="00C9355B"/>
    <w:rsid w:val="00C9393E"/>
    <w:rsid w:val="00C93D94"/>
    <w:rsid w:val="00C94123"/>
    <w:rsid w:val="00C94483"/>
    <w:rsid w:val="00C9458E"/>
    <w:rsid w:val="00C947F1"/>
    <w:rsid w:val="00C94A0A"/>
    <w:rsid w:val="00C94B41"/>
    <w:rsid w:val="00C94E06"/>
    <w:rsid w:val="00C94E10"/>
    <w:rsid w:val="00C94E71"/>
    <w:rsid w:val="00C95EE3"/>
    <w:rsid w:val="00C95F06"/>
    <w:rsid w:val="00C96346"/>
    <w:rsid w:val="00C96CD4"/>
    <w:rsid w:val="00C971D0"/>
    <w:rsid w:val="00C9731D"/>
    <w:rsid w:val="00C97616"/>
    <w:rsid w:val="00C9780D"/>
    <w:rsid w:val="00C97D32"/>
    <w:rsid w:val="00CA0649"/>
    <w:rsid w:val="00CA072E"/>
    <w:rsid w:val="00CA0F6B"/>
    <w:rsid w:val="00CA1439"/>
    <w:rsid w:val="00CA1441"/>
    <w:rsid w:val="00CA1576"/>
    <w:rsid w:val="00CA1586"/>
    <w:rsid w:val="00CA179E"/>
    <w:rsid w:val="00CA17B1"/>
    <w:rsid w:val="00CA19EC"/>
    <w:rsid w:val="00CA1DFA"/>
    <w:rsid w:val="00CA272E"/>
    <w:rsid w:val="00CA27CC"/>
    <w:rsid w:val="00CA2A24"/>
    <w:rsid w:val="00CA2B78"/>
    <w:rsid w:val="00CA2C7B"/>
    <w:rsid w:val="00CA2EDF"/>
    <w:rsid w:val="00CA3042"/>
    <w:rsid w:val="00CA3475"/>
    <w:rsid w:val="00CA3608"/>
    <w:rsid w:val="00CA3DE9"/>
    <w:rsid w:val="00CA3ED8"/>
    <w:rsid w:val="00CA4672"/>
    <w:rsid w:val="00CA4732"/>
    <w:rsid w:val="00CA48A0"/>
    <w:rsid w:val="00CA4C88"/>
    <w:rsid w:val="00CA52D5"/>
    <w:rsid w:val="00CA5329"/>
    <w:rsid w:val="00CA5725"/>
    <w:rsid w:val="00CA5A32"/>
    <w:rsid w:val="00CA5E3C"/>
    <w:rsid w:val="00CA65C3"/>
    <w:rsid w:val="00CA65FD"/>
    <w:rsid w:val="00CA68AD"/>
    <w:rsid w:val="00CA6C75"/>
    <w:rsid w:val="00CA7645"/>
    <w:rsid w:val="00CB08FE"/>
    <w:rsid w:val="00CB0915"/>
    <w:rsid w:val="00CB0993"/>
    <w:rsid w:val="00CB0F30"/>
    <w:rsid w:val="00CB1101"/>
    <w:rsid w:val="00CB156F"/>
    <w:rsid w:val="00CB17B7"/>
    <w:rsid w:val="00CB1CDF"/>
    <w:rsid w:val="00CB266D"/>
    <w:rsid w:val="00CB2868"/>
    <w:rsid w:val="00CB33A3"/>
    <w:rsid w:val="00CB3559"/>
    <w:rsid w:val="00CB3695"/>
    <w:rsid w:val="00CB3980"/>
    <w:rsid w:val="00CB41A6"/>
    <w:rsid w:val="00CB4881"/>
    <w:rsid w:val="00CB4A44"/>
    <w:rsid w:val="00CB4C1F"/>
    <w:rsid w:val="00CB5470"/>
    <w:rsid w:val="00CB54EA"/>
    <w:rsid w:val="00CB5654"/>
    <w:rsid w:val="00CB5E16"/>
    <w:rsid w:val="00CB5EEF"/>
    <w:rsid w:val="00CB6219"/>
    <w:rsid w:val="00CB631C"/>
    <w:rsid w:val="00CB6551"/>
    <w:rsid w:val="00CB65FE"/>
    <w:rsid w:val="00CB68D4"/>
    <w:rsid w:val="00CB6B93"/>
    <w:rsid w:val="00CB7089"/>
    <w:rsid w:val="00CB7823"/>
    <w:rsid w:val="00CB7D61"/>
    <w:rsid w:val="00CC079A"/>
    <w:rsid w:val="00CC0C62"/>
    <w:rsid w:val="00CC0F15"/>
    <w:rsid w:val="00CC0F54"/>
    <w:rsid w:val="00CC1251"/>
    <w:rsid w:val="00CC1395"/>
    <w:rsid w:val="00CC2265"/>
    <w:rsid w:val="00CC2A16"/>
    <w:rsid w:val="00CC2A57"/>
    <w:rsid w:val="00CC2D9A"/>
    <w:rsid w:val="00CC2DAF"/>
    <w:rsid w:val="00CC2EE2"/>
    <w:rsid w:val="00CC2F71"/>
    <w:rsid w:val="00CC315C"/>
    <w:rsid w:val="00CC32FF"/>
    <w:rsid w:val="00CC3359"/>
    <w:rsid w:val="00CC41A2"/>
    <w:rsid w:val="00CC4464"/>
    <w:rsid w:val="00CC4CA0"/>
    <w:rsid w:val="00CC4E1C"/>
    <w:rsid w:val="00CC54E3"/>
    <w:rsid w:val="00CC5B59"/>
    <w:rsid w:val="00CC61D5"/>
    <w:rsid w:val="00CC697F"/>
    <w:rsid w:val="00CC6E4E"/>
    <w:rsid w:val="00CC75DC"/>
    <w:rsid w:val="00CC79AF"/>
    <w:rsid w:val="00CC7D39"/>
    <w:rsid w:val="00CD058C"/>
    <w:rsid w:val="00CD0AD8"/>
    <w:rsid w:val="00CD0F6C"/>
    <w:rsid w:val="00CD0F89"/>
    <w:rsid w:val="00CD1010"/>
    <w:rsid w:val="00CD1242"/>
    <w:rsid w:val="00CD1F3A"/>
    <w:rsid w:val="00CD206E"/>
    <w:rsid w:val="00CD21D8"/>
    <w:rsid w:val="00CD23B6"/>
    <w:rsid w:val="00CD29F4"/>
    <w:rsid w:val="00CD2F77"/>
    <w:rsid w:val="00CD39C7"/>
    <w:rsid w:val="00CD3E59"/>
    <w:rsid w:val="00CD3F79"/>
    <w:rsid w:val="00CD406A"/>
    <w:rsid w:val="00CD4870"/>
    <w:rsid w:val="00CD49B9"/>
    <w:rsid w:val="00CD4CA6"/>
    <w:rsid w:val="00CD4CB5"/>
    <w:rsid w:val="00CD4D25"/>
    <w:rsid w:val="00CD4ECD"/>
    <w:rsid w:val="00CD5251"/>
    <w:rsid w:val="00CD56FC"/>
    <w:rsid w:val="00CD5965"/>
    <w:rsid w:val="00CD5DFF"/>
    <w:rsid w:val="00CD6072"/>
    <w:rsid w:val="00CD6114"/>
    <w:rsid w:val="00CD6273"/>
    <w:rsid w:val="00CD64CE"/>
    <w:rsid w:val="00CD7057"/>
    <w:rsid w:val="00CD708C"/>
    <w:rsid w:val="00CD70A7"/>
    <w:rsid w:val="00CD7D9E"/>
    <w:rsid w:val="00CE0164"/>
    <w:rsid w:val="00CE01A3"/>
    <w:rsid w:val="00CE02BA"/>
    <w:rsid w:val="00CE0686"/>
    <w:rsid w:val="00CE0A8D"/>
    <w:rsid w:val="00CE0F34"/>
    <w:rsid w:val="00CE10E9"/>
    <w:rsid w:val="00CE124C"/>
    <w:rsid w:val="00CE1458"/>
    <w:rsid w:val="00CE16C1"/>
    <w:rsid w:val="00CE16CA"/>
    <w:rsid w:val="00CE1D18"/>
    <w:rsid w:val="00CE1EA3"/>
    <w:rsid w:val="00CE202A"/>
    <w:rsid w:val="00CE2136"/>
    <w:rsid w:val="00CE21E8"/>
    <w:rsid w:val="00CE2432"/>
    <w:rsid w:val="00CE2714"/>
    <w:rsid w:val="00CE285C"/>
    <w:rsid w:val="00CE2F6F"/>
    <w:rsid w:val="00CE2FDB"/>
    <w:rsid w:val="00CE329D"/>
    <w:rsid w:val="00CE32F8"/>
    <w:rsid w:val="00CE3629"/>
    <w:rsid w:val="00CE364E"/>
    <w:rsid w:val="00CE4156"/>
    <w:rsid w:val="00CE445D"/>
    <w:rsid w:val="00CE46BD"/>
    <w:rsid w:val="00CE4D7B"/>
    <w:rsid w:val="00CE50A5"/>
    <w:rsid w:val="00CE5362"/>
    <w:rsid w:val="00CE54C7"/>
    <w:rsid w:val="00CE54D4"/>
    <w:rsid w:val="00CE5A7F"/>
    <w:rsid w:val="00CE5CC9"/>
    <w:rsid w:val="00CE679C"/>
    <w:rsid w:val="00CE67DB"/>
    <w:rsid w:val="00CE6D7B"/>
    <w:rsid w:val="00CE72EB"/>
    <w:rsid w:val="00CE7549"/>
    <w:rsid w:val="00CE7812"/>
    <w:rsid w:val="00CE7F0A"/>
    <w:rsid w:val="00CF049E"/>
    <w:rsid w:val="00CF0794"/>
    <w:rsid w:val="00CF0895"/>
    <w:rsid w:val="00CF0A6D"/>
    <w:rsid w:val="00CF0F4F"/>
    <w:rsid w:val="00CF1448"/>
    <w:rsid w:val="00CF170F"/>
    <w:rsid w:val="00CF1BB5"/>
    <w:rsid w:val="00CF1CBB"/>
    <w:rsid w:val="00CF1F89"/>
    <w:rsid w:val="00CF27EF"/>
    <w:rsid w:val="00CF2A01"/>
    <w:rsid w:val="00CF2AC9"/>
    <w:rsid w:val="00CF3136"/>
    <w:rsid w:val="00CF32DB"/>
    <w:rsid w:val="00CF3598"/>
    <w:rsid w:val="00CF3731"/>
    <w:rsid w:val="00CF3A03"/>
    <w:rsid w:val="00CF3B69"/>
    <w:rsid w:val="00CF4568"/>
    <w:rsid w:val="00CF4650"/>
    <w:rsid w:val="00CF5642"/>
    <w:rsid w:val="00CF56AA"/>
    <w:rsid w:val="00CF56F5"/>
    <w:rsid w:val="00CF579D"/>
    <w:rsid w:val="00CF58DD"/>
    <w:rsid w:val="00CF5F5C"/>
    <w:rsid w:val="00CF6079"/>
    <w:rsid w:val="00CF60C2"/>
    <w:rsid w:val="00CF656E"/>
    <w:rsid w:val="00CF658B"/>
    <w:rsid w:val="00CF672C"/>
    <w:rsid w:val="00CF73C0"/>
    <w:rsid w:val="00CF74F6"/>
    <w:rsid w:val="00CF7669"/>
    <w:rsid w:val="00CF766F"/>
    <w:rsid w:val="00D00032"/>
    <w:rsid w:val="00D00295"/>
    <w:rsid w:val="00D00673"/>
    <w:rsid w:val="00D006A4"/>
    <w:rsid w:val="00D00998"/>
    <w:rsid w:val="00D015B9"/>
    <w:rsid w:val="00D01880"/>
    <w:rsid w:val="00D01990"/>
    <w:rsid w:val="00D02237"/>
    <w:rsid w:val="00D0251E"/>
    <w:rsid w:val="00D028C5"/>
    <w:rsid w:val="00D02B39"/>
    <w:rsid w:val="00D02B48"/>
    <w:rsid w:val="00D02C0D"/>
    <w:rsid w:val="00D02F08"/>
    <w:rsid w:val="00D032BC"/>
    <w:rsid w:val="00D033C6"/>
    <w:rsid w:val="00D03473"/>
    <w:rsid w:val="00D03F27"/>
    <w:rsid w:val="00D04A47"/>
    <w:rsid w:val="00D04AA3"/>
    <w:rsid w:val="00D04ACA"/>
    <w:rsid w:val="00D056A2"/>
    <w:rsid w:val="00D05E65"/>
    <w:rsid w:val="00D05FA2"/>
    <w:rsid w:val="00D0695B"/>
    <w:rsid w:val="00D0698E"/>
    <w:rsid w:val="00D07095"/>
    <w:rsid w:val="00D0749C"/>
    <w:rsid w:val="00D075EC"/>
    <w:rsid w:val="00D07658"/>
    <w:rsid w:val="00D07907"/>
    <w:rsid w:val="00D10053"/>
    <w:rsid w:val="00D105D8"/>
    <w:rsid w:val="00D110DB"/>
    <w:rsid w:val="00D11350"/>
    <w:rsid w:val="00D119C5"/>
    <w:rsid w:val="00D11BCC"/>
    <w:rsid w:val="00D130F2"/>
    <w:rsid w:val="00D1349F"/>
    <w:rsid w:val="00D137E6"/>
    <w:rsid w:val="00D139FD"/>
    <w:rsid w:val="00D14189"/>
    <w:rsid w:val="00D14479"/>
    <w:rsid w:val="00D14541"/>
    <w:rsid w:val="00D14C8E"/>
    <w:rsid w:val="00D14FA7"/>
    <w:rsid w:val="00D15033"/>
    <w:rsid w:val="00D150DB"/>
    <w:rsid w:val="00D160E1"/>
    <w:rsid w:val="00D16368"/>
    <w:rsid w:val="00D173D4"/>
    <w:rsid w:val="00D17660"/>
    <w:rsid w:val="00D1779F"/>
    <w:rsid w:val="00D17A98"/>
    <w:rsid w:val="00D17F30"/>
    <w:rsid w:val="00D203FC"/>
    <w:rsid w:val="00D20439"/>
    <w:rsid w:val="00D2057B"/>
    <w:rsid w:val="00D20B11"/>
    <w:rsid w:val="00D20D11"/>
    <w:rsid w:val="00D20EA0"/>
    <w:rsid w:val="00D20F10"/>
    <w:rsid w:val="00D2110B"/>
    <w:rsid w:val="00D21300"/>
    <w:rsid w:val="00D2147E"/>
    <w:rsid w:val="00D21DBC"/>
    <w:rsid w:val="00D21F58"/>
    <w:rsid w:val="00D22015"/>
    <w:rsid w:val="00D22AC6"/>
    <w:rsid w:val="00D23154"/>
    <w:rsid w:val="00D231FA"/>
    <w:rsid w:val="00D23231"/>
    <w:rsid w:val="00D238A2"/>
    <w:rsid w:val="00D23C43"/>
    <w:rsid w:val="00D242F2"/>
    <w:rsid w:val="00D244B0"/>
    <w:rsid w:val="00D245DD"/>
    <w:rsid w:val="00D24F56"/>
    <w:rsid w:val="00D25325"/>
    <w:rsid w:val="00D25700"/>
    <w:rsid w:val="00D25C2A"/>
    <w:rsid w:val="00D25EF8"/>
    <w:rsid w:val="00D2687C"/>
    <w:rsid w:val="00D2694A"/>
    <w:rsid w:val="00D26A36"/>
    <w:rsid w:val="00D26E02"/>
    <w:rsid w:val="00D26E2A"/>
    <w:rsid w:val="00D27271"/>
    <w:rsid w:val="00D27357"/>
    <w:rsid w:val="00D273AE"/>
    <w:rsid w:val="00D305B2"/>
    <w:rsid w:val="00D31269"/>
    <w:rsid w:val="00D31761"/>
    <w:rsid w:val="00D318FE"/>
    <w:rsid w:val="00D31B0D"/>
    <w:rsid w:val="00D31C4F"/>
    <w:rsid w:val="00D31F7B"/>
    <w:rsid w:val="00D32143"/>
    <w:rsid w:val="00D32B94"/>
    <w:rsid w:val="00D330B7"/>
    <w:rsid w:val="00D3332E"/>
    <w:rsid w:val="00D33AB0"/>
    <w:rsid w:val="00D33ED3"/>
    <w:rsid w:val="00D3405A"/>
    <w:rsid w:val="00D3411F"/>
    <w:rsid w:val="00D342C9"/>
    <w:rsid w:val="00D34718"/>
    <w:rsid w:val="00D34888"/>
    <w:rsid w:val="00D34B65"/>
    <w:rsid w:val="00D34EB6"/>
    <w:rsid w:val="00D3509E"/>
    <w:rsid w:val="00D35D0F"/>
    <w:rsid w:val="00D3641A"/>
    <w:rsid w:val="00D36520"/>
    <w:rsid w:val="00D36848"/>
    <w:rsid w:val="00D37728"/>
    <w:rsid w:val="00D3780C"/>
    <w:rsid w:val="00D404DA"/>
    <w:rsid w:val="00D405F8"/>
    <w:rsid w:val="00D4103C"/>
    <w:rsid w:val="00D4144C"/>
    <w:rsid w:val="00D415E9"/>
    <w:rsid w:val="00D417FC"/>
    <w:rsid w:val="00D41BA6"/>
    <w:rsid w:val="00D41E79"/>
    <w:rsid w:val="00D43377"/>
    <w:rsid w:val="00D433D7"/>
    <w:rsid w:val="00D43406"/>
    <w:rsid w:val="00D44020"/>
    <w:rsid w:val="00D44225"/>
    <w:rsid w:val="00D4429D"/>
    <w:rsid w:val="00D4439E"/>
    <w:rsid w:val="00D44583"/>
    <w:rsid w:val="00D44F30"/>
    <w:rsid w:val="00D451E5"/>
    <w:rsid w:val="00D45734"/>
    <w:rsid w:val="00D45B99"/>
    <w:rsid w:val="00D45F2D"/>
    <w:rsid w:val="00D45F41"/>
    <w:rsid w:val="00D460B3"/>
    <w:rsid w:val="00D463B3"/>
    <w:rsid w:val="00D46576"/>
    <w:rsid w:val="00D47122"/>
    <w:rsid w:val="00D477F4"/>
    <w:rsid w:val="00D47E65"/>
    <w:rsid w:val="00D5006E"/>
    <w:rsid w:val="00D502B8"/>
    <w:rsid w:val="00D50355"/>
    <w:rsid w:val="00D50671"/>
    <w:rsid w:val="00D50761"/>
    <w:rsid w:val="00D508D0"/>
    <w:rsid w:val="00D51142"/>
    <w:rsid w:val="00D5148E"/>
    <w:rsid w:val="00D51674"/>
    <w:rsid w:val="00D5170E"/>
    <w:rsid w:val="00D51964"/>
    <w:rsid w:val="00D5198E"/>
    <w:rsid w:val="00D51D44"/>
    <w:rsid w:val="00D51DD4"/>
    <w:rsid w:val="00D51F5A"/>
    <w:rsid w:val="00D5227D"/>
    <w:rsid w:val="00D52287"/>
    <w:rsid w:val="00D5238A"/>
    <w:rsid w:val="00D525DC"/>
    <w:rsid w:val="00D52C9D"/>
    <w:rsid w:val="00D52CF4"/>
    <w:rsid w:val="00D52D94"/>
    <w:rsid w:val="00D533DA"/>
    <w:rsid w:val="00D53513"/>
    <w:rsid w:val="00D53909"/>
    <w:rsid w:val="00D53C8C"/>
    <w:rsid w:val="00D55198"/>
    <w:rsid w:val="00D55DAE"/>
    <w:rsid w:val="00D55E01"/>
    <w:rsid w:val="00D5611A"/>
    <w:rsid w:val="00D56855"/>
    <w:rsid w:val="00D56888"/>
    <w:rsid w:val="00D570FD"/>
    <w:rsid w:val="00D57291"/>
    <w:rsid w:val="00D5766A"/>
    <w:rsid w:val="00D576A2"/>
    <w:rsid w:val="00D57ED8"/>
    <w:rsid w:val="00D607C0"/>
    <w:rsid w:val="00D60B94"/>
    <w:rsid w:val="00D60D02"/>
    <w:rsid w:val="00D60F5D"/>
    <w:rsid w:val="00D6109E"/>
    <w:rsid w:val="00D614CE"/>
    <w:rsid w:val="00D618F1"/>
    <w:rsid w:val="00D621FD"/>
    <w:rsid w:val="00D62DD3"/>
    <w:rsid w:val="00D63263"/>
    <w:rsid w:val="00D63473"/>
    <w:rsid w:val="00D63684"/>
    <w:rsid w:val="00D637DD"/>
    <w:rsid w:val="00D63869"/>
    <w:rsid w:val="00D63B2D"/>
    <w:rsid w:val="00D63CF1"/>
    <w:rsid w:val="00D64024"/>
    <w:rsid w:val="00D64355"/>
    <w:rsid w:val="00D644C7"/>
    <w:rsid w:val="00D6464B"/>
    <w:rsid w:val="00D64C93"/>
    <w:rsid w:val="00D64DDC"/>
    <w:rsid w:val="00D6504F"/>
    <w:rsid w:val="00D65185"/>
    <w:rsid w:val="00D651EE"/>
    <w:rsid w:val="00D6533F"/>
    <w:rsid w:val="00D65721"/>
    <w:rsid w:val="00D657C7"/>
    <w:rsid w:val="00D65808"/>
    <w:rsid w:val="00D66031"/>
    <w:rsid w:val="00D66286"/>
    <w:rsid w:val="00D6643A"/>
    <w:rsid w:val="00D66AFF"/>
    <w:rsid w:val="00D66EDF"/>
    <w:rsid w:val="00D677A5"/>
    <w:rsid w:val="00D67BFE"/>
    <w:rsid w:val="00D67F59"/>
    <w:rsid w:val="00D70153"/>
    <w:rsid w:val="00D70491"/>
    <w:rsid w:val="00D70A0B"/>
    <w:rsid w:val="00D71730"/>
    <w:rsid w:val="00D7181B"/>
    <w:rsid w:val="00D730CC"/>
    <w:rsid w:val="00D7321C"/>
    <w:rsid w:val="00D73261"/>
    <w:rsid w:val="00D73561"/>
    <w:rsid w:val="00D7364B"/>
    <w:rsid w:val="00D739C7"/>
    <w:rsid w:val="00D73DBC"/>
    <w:rsid w:val="00D74C8D"/>
    <w:rsid w:val="00D74F4A"/>
    <w:rsid w:val="00D75460"/>
    <w:rsid w:val="00D75562"/>
    <w:rsid w:val="00D76BFC"/>
    <w:rsid w:val="00D772E1"/>
    <w:rsid w:val="00D7731C"/>
    <w:rsid w:val="00D7755B"/>
    <w:rsid w:val="00D7767A"/>
    <w:rsid w:val="00D808BB"/>
    <w:rsid w:val="00D80904"/>
    <w:rsid w:val="00D80990"/>
    <w:rsid w:val="00D80B55"/>
    <w:rsid w:val="00D80D29"/>
    <w:rsid w:val="00D80E31"/>
    <w:rsid w:val="00D8136F"/>
    <w:rsid w:val="00D8163C"/>
    <w:rsid w:val="00D81720"/>
    <w:rsid w:val="00D81E20"/>
    <w:rsid w:val="00D81E84"/>
    <w:rsid w:val="00D81F8F"/>
    <w:rsid w:val="00D8250F"/>
    <w:rsid w:val="00D826DD"/>
    <w:rsid w:val="00D827C6"/>
    <w:rsid w:val="00D83AC8"/>
    <w:rsid w:val="00D84061"/>
    <w:rsid w:val="00D8413C"/>
    <w:rsid w:val="00D84187"/>
    <w:rsid w:val="00D84312"/>
    <w:rsid w:val="00D8484E"/>
    <w:rsid w:val="00D8565F"/>
    <w:rsid w:val="00D85BC5"/>
    <w:rsid w:val="00D85FB6"/>
    <w:rsid w:val="00D85FC1"/>
    <w:rsid w:val="00D879DE"/>
    <w:rsid w:val="00D87B26"/>
    <w:rsid w:val="00D87F47"/>
    <w:rsid w:val="00D9009B"/>
    <w:rsid w:val="00D900E9"/>
    <w:rsid w:val="00D90100"/>
    <w:rsid w:val="00D901BC"/>
    <w:rsid w:val="00D903F9"/>
    <w:rsid w:val="00D90409"/>
    <w:rsid w:val="00D91151"/>
    <w:rsid w:val="00D914E3"/>
    <w:rsid w:val="00D91639"/>
    <w:rsid w:val="00D9211A"/>
    <w:rsid w:val="00D9226C"/>
    <w:rsid w:val="00D928CB"/>
    <w:rsid w:val="00D92A23"/>
    <w:rsid w:val="00D93334"/>
    <w:rsid w:val="00D93A3C"/>
    <w:rsid w:val="00D93A55"/>
    <w:rsid w:val="00D93A58"/>
    <w:rsid w:val="00D93C22"/>
    <w:rsid w:val="00D93E92"/>
    <w:rsid w:val="00D93FEC"/>
    <w:rsid w:val="00D94665"/>
    <w:rsid w:val="00D94DA7"/>
    <w:rsid w:val="00D94F1D"/>
    <w:rsid w:val="00D94F3C"/>
    <w:rsid w:val="00D95044"/>
    <w:rsid w:val="00D951C1"/>
    <w:rsid w:val="00D95BF0"/>
    <w:rsid w:val="00D95F5A"/>
    <w:rsid w:val="00D96030"/>
    <w:rsid w:val="00D960E2"/>
    <w:rsid w:val="00D96961"/>
    <w:rsid w:val="00D96F6B"/>
    <w:rsid w:val="00D976B5"/>
    <w:rsid w:val="00DA0461"/>
    <w:rsid w:val="00DA0917"/>
    <w:rsid w:val="00DA0DE1"/>
    <w:rsid w:val="00DA1123"/>
    <w:rsid w:val="00DA1216"/>
    <w:rsid w:val="00DA12F8"/>
    <w:rsid w:val="00DA1970"/>
    <w:rsid w:val="00DA1D68"/>
    <w:rsid w:val="00DA206C"/>
    <w:rsid w:val="00DA2F3D"/>
    <w:rsid w:val="00DA3340"/>
    <w:rsid w:val="00DA3908"/>
    <w:rsid w:val="00DA3C53"/>
    <w:rsid w:val="00DA4918"/>
    <w:rsid w:val="00DA4ECD"/>
    <w:rsid w:val="00DA4F4D"/>
    <w:rsid w:val="00DA562F"/>
    <w:rsid w:val="00DA568A"/>
    <w:rsid w:val="00DA59E6"/>
    <w:rsid w:val="00DA5A9A"/>
    <w:rsid w:val="00DA61E1"/>
    <w:rsid w:val="00DA63B0"/>
    <w:rsid w:val="00DA6655"/>
    <w:rsid w:val="00DA6B6B"/>
    <w:rsid w:val="00DA6EDA"/>
    <w:rsid w:val="00DA72B7"/>
    <w:rsid w:val="00DA72F9"/>
    <w:rsid w:val="00DA734C"/>
    <w:rsid w:val="00DA7531"/>
    <w:rsid w:val="00DA7C10"/>
    <w:rsid w:val="00DA7CB6"/>
    <w:rsid w:val="00DA7FEB"/>
    <w:rsid w:val="00DB0286"/>
    <w:rsid w:val="00DB0696"/>
    <w:rsid w:val="00DB08FF"/>
    <w:rsid w:val="00DB0D80"/>
    <w:rsid w:val="00DB0F56"/>
    <w:rsid w:val="00DB1208"/>
    <w:rsid w:val="00DB12CF"/>
    <w:rsid w:val="00DB14ED"/>
    <w:rsid w:val="00DB16F5"/>
    <w:rsid w:val="00DB17A9"/>
    <w:rsid w:val="00DB1DA2"/>
    <w:rsid w:val="00DB1EE0"/>
    <w:rsid w:val="00DB1F28"/>
    <w:rsid w:val="00DB2888"/>
    <w:rsid w:val="00DB2B9F"/>
    <w:rsid w:val="00DB2C63"/>
    <w:rsid w:val="00DB2F9D"/>
    <w:rsid w:val="00DB3469"/>
    <w:rsid w:val="00DB348E"/>
    <w:rsid w:val="00DB3563"/>
    <w:rsid w:val="00DB3582"/>
    <w:rsid w:val="00DB3E72"/>
    <w:rsid w:val="00DB3F36"/>
    <w:rsid w:val="00DB53DA"/>
    <w:rsid w:val="00DB5894"/>
    <w:rsid w:val="00DB6164"/>
    <w:rsid w:val="00DB62A9"/>
    <w:rsid w:val="00DB657D"/>
    <w:rsid w:val="00DB659F"/>
    <w:rsid w:val="00DB73DE"/>
    <w:rsid w:val="00DB75CB"/>
    <w:rsid w:val="00DB780A"/>
    <w:rsid w:val="00DB7A43"/>
    <w:rsid w:val="00DB7E21"/>
    <w:rsid w:val="00DC077F"/>
    <w:rsid w:val="00DC0AA3"/>
    <w:rsid w:val="00DC0B28"/>
    <w:rsid w:val="00DC10DC"/>
    <w:rsid w:val="00DC146C"/>
    <w:rsid w:val="00DC1478"/>
    <w:rsid w:val="00DC1554"/>
    <w:rsid w:val="00DC1F5E"/>
    <w:rsid w:val="00DC2099"/>
    <w:rsid w:val="00DC26B9"/>
    <w:rsid w:val="00DC26CC"/>
    <w:rsid w:val="00DC274A"/>
    <w:rsid w:val="00DC28C2"/>
    <w:rsid w:val="00DC292D"/>
    <w:rsid w:val="00DC2AAE"/>
    <w:rsid w:val="00DC2CC3"/>
    <w:rsid w:val="00DC2D17"/>
    <w:rsid w:val="00DC3326"/>
    <w:rsid w:val="00DC37E8"/>
    <w:rsid w:val="00DC3B18"/>
    <w:rsid w:val="00DC4459"/>
    <w:rsid w:val="00DC4AB4"/>
    <w:rsid w:val="00DC53D6"/>
    <w:rsid w:val="00DC54F6"/>
    <w:rsid w:val="00DC5767"/>
    <w:rsid w:val="00DC6098"/>
    <w:rsid w:val="00DC6452"/>
    <w:rsid w:val="00DC66AB"/>
    <w:rsid w:val="00DC68F3"/>
    <w:rsid w:val="00DC69E7"/>
    <w:rsid w:val="00DC6C0D"/>
    <w:rsid w:val="00DC7189"/>
    <w:rsid w:val="00DC733C"/>
    <w:rsid w:val="00DC7466"/>
    <w:rsid w:val="00DC7B56"/>
    <w:rsid w:val="00DC7CAC"/>
    <w:rsid w:val="00DC7CB0"/>
    <w:rsid w:val="00DD0B70"/>
    <w:rsid w:val="00DD0BEC"/>
    <w:rsid w:val="00DD0C81"/>
    <w:rsid w:val="00DD136C"/>
    <w:rsid w:val="00DD1795"/>
    <w:rsid w:val="00DD240E"/>
    <w:rsid w:val="00DD24C5"/>
    <w:rsid w:val="00DD270C"/>
    <w:rsid w:val="00DD2865"/>
    <w:rsid w:val="00DD3508"/>
    <w:rsid w:val="00DD36E7"/>
    <w:rsid w:val="00DD3790"/>
    <w:rsid w:val="00DD3B61"/>
    <w:rsid w:val="00DD4274"/>
    <w:rsid w:val="00DD4486"/>
    <w:rsid w:val="00DD4FB3"/>
    <w:rsid w:val="00DD50DF"/>
    <w:rsid w:val="00DD50E1"/>
    <w:rsid w:val="00DD5138"/>
    <w:rsid w:val="00DD5796"/>
    <w:rsid w:val="00DD5971"/>
    <w:rsid w:val="00DD5C56"/>
    <w:rsid w:val="00DD5D8F"/>
    <w:rsid w:val="00DD62C7"/>
    <w:rsid w:val="00DD6861"/>
    <w:rsid w:val="00DD6DB7"/>
    <w:rsid w:val="00DD6F6F"/>
    <w:rsid w:val="00DD7391"/>
    <w:rsid w:val="00DD75DE"/>
    <w:rsid w:val="00DD782F"/>
    <w:rsid w:val="00DD7E14"/>
    <w:rsid w:val="00DE03B5"/>
    <w:rsid w:val="00DE069A"/>
    <w:rsid w:val="00DE09F6"/>
    <w:rsid w:val="00DE0CF9"/>
    <w:rsid w:val="00DE0E29"/>
    <w:rsid w:val="00DE1137"/>
    <w:rsid w:val="00DE1326"/>
    <w:rsid w:val="00DE1882"/>
    <w:rsid w:val="00DE190D"/>
    <w:rsid w:val="00DE1C21"/>
    <w:rsid w:val="00DE2227"/>
    <w:rsid w:val="00DE237B"/>
    <w:rsid w:val="00DE24B6"/>
    <w:rsid w:val="00DE2870"/>
    <w:rsid w:val="00DE31C1"/>
    <w:rsid w:val="00DE381E"/>
    <w:rsid w:val="00DE3E2C"/>
    <w:rsid w:val="00DE4018"/>
    <w:rsid w:val="00DE408B"/>
    <w:rsid w:val="00DE4942"/>
    <w:rsid w:val="00DE4A20"/>
    <w:rsid w:val="00DE4D33"/>
    <w:rsid w:val="00DE526F"/>
    <w:rsid w:val="00DE5371"/>
    <w:rsid w:val="00DE54C5"/>
    <w:rsid w:val="00DE54F8"/>
    <w:rsid w:val="00DE5921"/>
    <w:rsid w:val="00DE612F"/>
    <w:rsid w:val="00DE682D"/>
    <w:rsid w:val="00DE6A26"/>
    <w:rsid w:val="00DE7312"/>
    <w:rsid w:val="00DE7929"/>
    <w:rsid w:val="00DE7FC7"/>
    <w:rsid w:val="00DF00F5"/>
    <w:rsid w:val="00DF028F"/>
    <w:rsid w:val="00DF0892"/>
    <w:rsid w:val="00DF09C8"/>
    <w:rsid w:val="00DF0FE0"/>
    <w:rsid w:val="00DF146D"/>
    <w:rsid w:val="00DF1589"/>
    <w:rsid w:val="00DF16CD"/>
    <w:rsid w:val="00DF1F27"/>
    <w:rsid w:val="00DF20EC"/>
    <w:rsid w:val="00DF25E4"/>
    <w:rsid w:val="00DF26BF"/>
    <w:rsid w:val="00DF2C5D"/>
    <w:rsid w:val="00DF2C6F"/>
    <w:rsid w:val="00DF2FAC"/>
    <w:rsid w:val="00DF3A79"/>
    <w:rsid w:val="00DF3C35"/>
    <w:rsid w:val="00DF45C6"/>
    <w:rsid w:val="00DF46A5"/>
    <w:rsid w:val="00DF46B2"/>
    <w:rsid w:val="00DF46F9"/>
    <w:rsid w:val="00DF4977"/>
    <w:rsid w:val="00DF4999"/>
    <w:rsid w:val="00DF4D24"/>
    <w:rsid w:val="00DF4E46"/>
    <w:rsid w:val="00DF50B0"/>
    <w:rsid w:val="00DF51C2"/>
    <w:rsid w:val="00DF52DF"/>
    <w:rsid w:val="00DF54AB"/>
    <w:rsid w:val="00DF559C"/>
    <w:rsid w:val="00DF584A"/>
    <w:rsid w:val="00DF596E"/>
    <w:rsid w:val="00DF599A"/>
    <w:rsid w:val="00DF6AB7"/>
    <w:rsid w:val="00DF7166"/>
    <w:rsid w:val="00DF75EE"/>
    <w:rsid w:val="00DF7BCE"/>
    <w:rsid w:val="00DF7F4F"/>
    <w:rsid w:val="00E00E45"/>
    <w:rsid w:val="00E0162F"/>
    <w:rsid w:val="00E01EC2"/>
    <w:rsid w:val="00E0224F"/>
    <w:rsid w:val="00E028E5"/>
    <w:rsid w:val="00E032A7"/>
    <w:rsid w:val="00E03B8A"/>
    <w:rsid w:val="00E0437A"/>
    <w:rsid w:val="00E043D0"/>
    <w:rsid w:val="00E046A8"/>
    <w:rsid w:val="00E04756"/>
    <w:rsid w:val="00E04862"/>
    <w:rsid w:val="00E048E3"/>
    <w:rsid w:val="00E04CD4"/>
    <w:rsid w:val="00E05237"/>
    <w:rsid w:val="00E053E1"/>
    <w:rsid w:val="00E064C8"/>
    <w:rsid w:val="00E06752"/>
    <w:rsid w:val="00E06997"/>
    <w:rsid w:val="00E06D28"/>
    <w:rsid w:val="00E06E58"/>
    <w:rsid w:val="00E0711E"/>
    <w:rsid w:val="00E0739B"/>
    <w:rsid w:val="00E07614"/>
    <w:rsid w:val="00E077CD"/>
    <w:rsid w:val="00E079E6"/>
    <w:rsid w:val="00E10447"/>
    <w:rsid w:val="00E10BA5"/>
    <w:rsid w:val="00E10FA4"/>
    <w:rsid w:val="00E11797"/>
    <w:rsid w:val="00E1185D"/>
    <w:rsid w:val="00E119C8"/>
    <w:rsid w:val="00E11E55"/>
    <w:rsid w:val="00E1208F"/>
    <w:rsid w:val="00E12B59"/>
    <w:rsid w:val="00E12DB7"/>
    <w:rsid w:val="00E12E27"/>
    <w:rsid w:val="00E130C8"/>
    <w:rsid w:val="00E134D6"/>
    <w:rsid w:val="00E135A2"/>
    <w:rsid w:val="00E13643"/>
    <w:rsid w:val="00E13857"/>
    <w:rsid w:val="00E13B97"/>
    <w:rsid w:val="00E14008"/>
    <w:rsid w:val="00E142A9"/>
    <w:rsid w:val="00E1485B"/>
    <w:rsid w:val="00E151BD"/>
    <w:rsid w:val="00E159C1"/>
    <w:rsid w:val="00E15AE9"/>
    <w:rsid w:val="00E15F10"/>
    <w:rsid w:val="00E1665A"/>
    <w:rsid w:val="00E16771"/>
    <w:rsid w:val="00E16A07"/>
    <w:rsid w:val="00E16D70"/>
    <w:rsid w:val="00E17100"/>
    <w:rsid w:val="00E1734D"/>
    <w:rsid w:val="00E173D0"/>
    <w:rsid w:val="00E203DD"/>
    <w:rsid w:val="00E2098E"/>
    <w:rsid w:val="00E212BB"/>
    <w:rsid w:val="00E21508"/>
    <w:rsid w:val="00E21952"/>
    <w:rsid w:val="00E21CC4"/>
    <w:rsid w:val="00E2200B"/>
    <w:rsid w:val="00E22154"/>
    <w:rsid w:val="00E22325"/>
    <w:rsid w:val="00E2290F"/>
    <w:rsid w:val="00E22AA2"/>
    <w:rsid w:val="00E234AE"/>
    <w:rsid w:val="00E2431D"/>
    <w:rsid w:val="00E24469"/>
    <w:rsid w:val="00E24A26"/>
    <w:rsid w:val="00E24E45"/>
    <w:rsid w:val="00E2636F"/>
    <w:rsid w:val="00E264AA"/>
    <w:rsid w:val="00E26A5C"/>
    <w:rsid w:val="00E26DB7"/>
    <w:rsid w:val="00E276C9"/>
    <w:rsid w:val="00E27AF4"/>
    <w:rsid w:val="00E27B1F"/>
    <w:rsid w:val="00E302A1"/>
    <w:rsid w:val="00E308AF"/>
    <w:rsid w:val="00E3116B"/>
    <w:rsid w:val="00E31444"/>
    <w:rsid w:val="00E31787"/>
    <w:rsid w:val="00E31947"/>
    <w:rsid w:val="00E31B24"/>
    <w:rsid w:val="00E32293"/>
    <w:rsid w:val="00E3295D"/>
    <w:rsid w:val="00E329F6"/>
    <w:rsid w:val="00E34227"/>
    <w:rsid w:val="00E34523"/>
    <w:rsid w:val="00E345AD"/>
    <w:rsid w:val="00E345BB"/>
    <w:rsid w:val="00E345FC"/>
    <w:rsid w:val="00E3466F"/>
    <w:rsid w:val="00E3478E"/>
    <w:rsid w:val="00E348A7"/>
    <w:rsid w:val="00E349A5"/>
    <w:rsid w:val="00E34F46"/>
    <w:rsid w:val="00E34F82"/>
    <w:rsid w:val="00E351F8"/>
    <w:rsid w:val="00E35338"/>
    <w:rsid w:val="00E353B2"/>
    <w:rsid w:val="00E3556D"/>
    <w:rsid w:val="00E355B5"/>
    <w:rsid w:val="00E361D1"/>
    <w:rsid w:val="00E366F0"/>
    <w:rsid w:val="00E367B1"/>
    <w:rsid w:val="00E3729B"/>
    <w:rsid w:val="00E37367"/>
    <w:rsid w:val="00E37639"/>
    <w:rsid w:val="00E376E1"/>
    <w:rsid w:val="00E37B5A"/>
    <w:rsid w:val="00E37FF2"/>
    <w:rsid w:val="00E401BA"/>
    <w:rsid w:val="00E402C1"/>
    <w:rsid w:val="00E40398"/>
    <w:rsid w:val="00E40965"/>
    <w:rsid w:val="00E40DE3"/>
    <w:rsid w:val="00E40F95"/>
    <w:rsid w:val="00E41323"/>
    <w:rsid w:val="00E414E3"/>
    <w:rsid w:val="00E41D07"/>
    <w:rsid w:val="00E41D99"/>
    <w:rsid w:val="00E42080"/>
    <w:rsid w:val="00E420BF"/>
    <w:rsid w:val="00E4220F"/>
    <w:rsid w:val="00E422E9"/>
    <w:rsid w:val="00E422F9"/>
    <w:rsid w:val="00E4274F"/>
    <w:rsid w:val="00E427D9"/>
    <w:rsid w:val="00E42A51"/>
    <w:rsid w:val="00E42E38"/>
    <w:rsid w:val="00E42EC9"/>
    <w:rsid w:val="00E431C2"/>
    <w:rsid w:val="00E43204"/>
    <w:rsid w:val="00E435AF"/>
    <w:rsid w:val="00E4369E"/>
    <w:rsid w:val="00E4391C"/>
    <w:rsid w:val="00E43FD2"/>
    <w:rsid w:val="00E442C8"/>
    <w:rsid w:val="00E44D4F"/>
    <w:rsid w:val="00E44E3F"/>
    <w:rsid w:val="00E45813"/>
    <w:rsid w:val="00E459AC"/>
    <w:rsid w:val="00E45C8E"/>
    <w:rsid w:val="00E45D12"/>
    <w:rsid w:val="00E45E89"/>
    <w:rsid w:val="00E4652D"/>
    <w:rsid w:val="00E475B7"/>
    <w:rsid w:val="00E47D00"/>
    <w:rsid w:val="00E47DC7"/>
    <w:rsid w:val="00E47E70"/>
    <w:rsid w:val="00E47F76"/>
    <w:rsid w:val="00E47F9D"/>
    <w:rsid w:val="00E5056E"/>
    <w:rsid w:val="00E50682"/>
    <w:rsid w:val="00E50E2A"/>
    <w:rsid w:val="00E50EDA"/>
    <w:rsid w:val="00E511ED"/>
    <w:rsid w:val="00E5125B"/>
    <w:rsid w:val="00E5183E"/>
    <w:rsid w:val="00E51914"/>
    <w:rsid w:val="00E52089"/>
    <w:rsid w:val="00E522E5"/>
    <w:rsid w:val="00E525FB"/>
    <w:rsid w:val="00E52683"/>
    <w:rsid w:val="00E52900"/>
    <w:rsid w:val="00E529AF"/>
    <w:rsid w:val="00E52B8E"/>
    <w:rsid w:val="00E52C1E"/>
    <w:rsid w:val="00E5312D"/>
    <w:rsid w:val="00E53AAE"/>
    <w:rsid w:val="00E53B4B"/>
    <w:rsid w:val="00E53B70"/>
    <w:rsid w:val="00E53D53"/>
    <w:rsid w:val="00E5534A"/>
    <w:rsid w:val="00E556A3"/>
    <w:rsid w:val="00E565A0"/>
    <w:rsid w:val="00E56749"/>
    <w:rsid w:val="00E5696F"/>
    <w:rsid w:val="00E56B2C"/>
    <w:rsid w:val="00E5742E"/>
    <w:rsid w:val="00E57693"/>
    <w:rsid w:val="00E600DE"/>
    <w:rsid w:val="00E6026F"/>
    <w:rsid w:val="00E60777"/>
    <w:rsid w:val="00E60B21"/>
    <w:rsid w:val="00E60D07"/>
    <w:rsid w:val="00E612A4"/>
    <w:rsid w:val="00E6144F"/>
    <w:rsid w:val="00E615A9"/>
    <w:rsid w:val="00E616F8"/>
    <w:rsid w:val="00E6171A"/>
    <w:rsid w:val="00E61CA2"/>
    <w:rsid w:val="00E61DA3"/>
    <w:rsid w:val="00E61FD5"/>
    <w:rsid w:val="00E62CB6"/>
    <w:rsid w:val="00E6319D"/>
    <w:rsid w:val="00E63575"/>
    <w:rsid w:val="00E63DF2"/>
    <w:rsid w:val="00E64270"/>
    <w:rsid w:val="00E64C95"/>
    <w:rsid w:val="00E64EC6"/>
    <w:rsid w:val="00E650CF"/>
    <w:rsid w:val="00E653B4"/>
    <w:rsid w:val="00E65474"/>
    <w:rsid w:val="00E65579"/>
    <w:rsid w:val="00E65822"/>
    <w:rsid w:val="00E65CAA"/>
    <w:rsid w:val="00E65CC6"/>
    <w:rsid w:val="00E6624B"/>
    <w:rsid w:val="00E66691"/>
    <w:rsid w:val="00E66B52"/>
    <w:rsid w:val="00E66D61"/>
    <w:rsid w:val="00E6758B"/>
    <w:rsid w:val="00E67DD9"/>
    <w:rsid w:val="00E67FBF"/>
    <w:rsid w:val="00E702A9"/>
    <w:rsid w:val="00E703BA"/>
    <w:rsid w:val="00E70C02"/>
    <w:rsid w:val="00E70F6A"/>
    <w:rsid w:val="00E70F6F"/>
    <w:rsid w:val="00E70F73"/>
    <w:rsid w:val="00E714CE"/>
    <w:rsid w:val="00E71C00"/>
    <w:rsid w:val="00E71FD4"/>
    <w:rsid w:val="00E7216A"/>
    <w:rsid w:val="00E723C4"/>
    <w:rsid w:val="00E726CF"/>
    <w:rsid w:val="00E727D5"/>
    <w:rsid w:val="00E728E2"/>
    <w:rsid w:val="00E72B83"/>
    <w:rsid w:val="00E73269"/>
    <w:rsid w:val="00E738C7"/>
    <w:rsid w:val="00E73DC8"/>
    <w:rsid w:val="00E743FD"/>
    <w:rsid w:val="00E744C0"/>
    <w:rsid w:val="00E744C3"/>
    <w:rsid w:val="00E74A57"/>
    <w:rsid w:val="00E74E41"/>
    <w:rsid w:val="00E74ED6"/>
    <w:rsid w:val="00E751FB"/>
    <w:rsid w:val="00E75569"/>
    <w:rsid w:val="00E756B8"/>
    <w:rsid w:val="00E7580B"/>
    <w:rsid w:val="00E759D3"/>
    <w:rsid w:val="00E759F5"/>
    <w:rsid w:val="00E75A1D"/>
    <w:rsid w:val="00E76207"/>
    <w:rsid w:val="00E76898"/>
    <w:rsid w:val="00E7697D"/>
    <w:rsid w:val="00E76BF5"/>
    <w:rsid w:val="00E777C3"/>
    <w:rsid w:val="00E80000"/>
    <w:rsid w:val="00E802F2"/>
    <w:rsid w:val="00E806EF"/>
    <w:rsid w:val="00E808DB"/>
    <w:rsid w:val="00E80E63"/>
    <w:rsid w:val="00E80E7E"/>
    <w:rsid w:val="00E80F65"/>
    <w:rsid w:val="00E815E8"/>
    <w:rsid w:val="00E816C3"/>
    <w:rsid w:val="00E817D7"/>
    <w:rsid w:val="00E817ED"/>
    <w:rsid w:val="00E8180A"/>
    <w:rsid w:val="00E8183D"/>
    <w:rsid w:val="00E81B6C"/>
    <w:rsid w:val="00E81C45"/>
    <w:rsid w:val="00E820E1"/>
    <w:rsid w:val="00E822CF"/>
    <w:rsid w:val="00E8268C"/>
    <w:rsid w:val="00E82AAE"/>
    <w:rsid w:val="00E82C4A"/>
    <w:rsid w:val="00E83045"/>
    <w:rsid w:val="00E83106"/>
    <w:rsid w:val="00E831DD"/>
    <w:rsid w:val="00E833CF"/>
    <w:rsid w:val="00E836A9"/>
    <w:rsid w:val="00E83D06"/>
    <w:rsid w:val="00E84319"/>
    <w:rsid w:val="00E845D2"/>
    <w:rsid w:val="00E848EF"/>
    <w:rsid w:val="00E84C18"/>
    <w:rsid w:val="00E84F77"/>
    <w:rsid w:val="00E85603"/>
    <w:rsid w:val="00E85767"/>
    <w:rsid w:val="00E857A3"/>
    <w:rsid w:val="00E857D9"/>
    <w:rsid w:val="00E857FE"/>
    <w:rsid w:val="00E85F78"/>
    <w:rsid w:val="00E86034"/>
    <w:rsid w:val="00E861F5"/>
    <w:rsid w:val="00E86664"/>
    <w:rsid w:val="00E868B2"/>
    <w:rsid w:val="00E86B76"/>
    <w:rsid w:val="00E86CF4"/>
    <w:rsid w:val="00E8748C"/>
    <w:rsid w:val="00E87682"/>
    <w:rsid w:val="00E87B7F"/>
    <w:rsid w:val="00E905AD"/>
    <w:rsid w:val="00E9082D"/>
    <w:rsid w:val="00E90F00"/>
    <w:rsid w:val="00E91541"/>
    <w:rsid w:val="00E91A9E"/>
    <w:rsid w:val="00E91BD5"/>
    <w:rsid w:val="00E91F0F"/>
    <w:rsid w:val="00E91F51"/>
    <w:rsid w:val="00E92021"/>
    <w:rsid w:val="00E920D4"/>
    <w:rsid w:val="00E9213F"/>
    <w:rsid w:val="00E924D3"/>
    <w:rsid w:val="00E9285C"/>
    <w:rsid w:val="00E9320C"/>
    <w:rsid w:val="00E9335C"/>
    <w:rsid w:val="00E9357E"/>
    <w:rsid w:val="00E93709"/>
    <w:rsid w:val="00E93F1A"/>
    <w:rsid w:val="00E93F56"/>
    <w:rsid w:val="00E93F9E"/>
    <w:rsid w:val="00E9434A"/>
    <w:rsid w:val="00E945B8"/>
    <w:rsid w:val="00E94B7C"/>
    <w:rsid w:val="00E94BA0"/>
    <w:rsid w:val="00E94BA1"/>
    <w:rsid w:val="00E94F19"/>
    <w:rsid w:val="00E94F3D"/>
    <w:rsid w:val="00E950C7"/>
    <w:rsid w:val="00E95237"/>
    <w:rsid w:val="00E95617"/>
    <w:rsid w:val="00E956CB"/>
    <w:rsid w:val="00E95F67"/>
    <w:rsid w:val="00E96085"/>
    <w:rsid w:val="00E964CF"/>
    <w:rsid w:val="00E96521"/>
    <w:rsid w:val="00E967DA"/>
    <w:rsid w:val="00E96810"/>
    <w:rsid w:val="00E96848"/>
    <w:rsid w:val="00E969C5"/>
    <w:rsid w:val="00E96A19"/>
    <w:rsid w:val="00E96BA5"/>
    <w:rsid w:val="00E977D2"/>
    <w:rsid w:val="00E97FC3"/>
    <w:rsid w:val="00EA08A2"/>
    <w:rsid w:val="00EA0979"/>
    <w:rsid w:val="00EA13F0"/>
    <w:rsid w:val="00EA16BF"/>
    <w:rsid w:val="00EA1756"/>
    <w:rsid w:val="00EA257C"/>
    <w:rsid w:val="00EA2E66"/>
    <w:rsid w:val="00EA36FD"/>
    <w:rsid w:val="00EA3B74"/>
    <w:rsid w:val="00EA3CF3"/>
    <w:rsid w:val="00EA3F32"/>
    <w:rsid w:val="00EA4289"/>
    <w:rsid w:val="00EA4921"/>
    <w:rsid w:val="00EA4EEB"/>
    <w:rsid w:val="00EA5287"/>
    <w:rsid w:val="00EA5346"/>
    <w:rsid w:val="00EA552E"/>
    <w:rsid w:val="00EA58DB"/>
    <w:rsid w:val="00EA5A75"/>
    <w:rsid w:val="00EA5EF2"/>
    <w:rsid w:val="00EA6248"/>
    <w:rsid w:val="00EA6394"/>
    <w:rsid w:val="00EA6690"/>
    <w:rsid w:val="00EA68EB"/>
    <w:rsid w:val="00EA69C6"/>
    <w:rsid w:val="00EA6A72"/>
    <w:rsid w:val="00EA6D44"/>
    <w:rsid w:val="00EA6DD4"/>
    <w:rsid w:val="00EA7785"/>
    <w:rsid w:val="00EA77D2"/>
    <w:rsid w:val="00EB012E"/>
    <w:rsid w:val="00EB04CA"/>
    <w:rsid w:val="00EB06B8"/>
    <w:rsid w:val="00EB0B4A"/>
    <w:rsid w:val="00EB0BD4"/>
    <w:rsid w:val="00EB11E7"/>
    <w:rsid w:val="00EB16CD"/>
    <w:rsid w:val="00EB1842"/>
    <w:rsid w:val="00EB216F"/>
    <w:rsid w:val="00EB239F"/>
    <w:rsid w:val="00EB2FEA"/>
    <w:rsid w:val="00EB34BA"/>
    <w:rsid w:val="00EB36FB"/>
    <w:rsid w:val="00EB41B2"/>
    <w:rsid w:val="00EB4DCA"/>
    <w:rsid w:val="00EB4EFF"/>
    <w:rsid w:val="00EB5943"/>
    <w:rsid w:val="00EB5E9A"/>
    <w:rsid w:val="00EB63BF"/>
    <w:rsid w:val="00EB64A0"/>
    <w:rsid w:val="00EB69BB"/>
    <w:rsid w:val="00EB6DE2"/>
    <w:rsid w:val="00EB6ED9"/>
    <w:rsid w:val="00EB6F59"/>
    <w:rsid w:val="00EB75D0"/>
    <w:rsid w:val="00EB7728"/>
    <w:rsid w:val="00EB7B62"/>
    <w:rsid w:val="00EC04AE"/>
    <w:rsid w:val="00EC0741"/>
    <w:rsid w:val="00EC0829"/>
    <w:rsid w:val="00EC0D4F"/>
    <w:rsid w:val="00EC0EBB"/>
    <w:rsid w:val="00EC1591"/>
    <w:rsid w:val="00EC17EE"/>
    <w:rsid w:val="00EC2778"/>
    <w:rsid w:val="00EC2A6F"/>
    <w:rsid w:val="00EC2BE9"/>
    <w:rsid w:val="00EC34D8"/>
    <w:rsid w:val="00EC3686"/>
    <w:rsid w:val="00EC3A97"/>
    <w:rsid w:val="00EC3BD8"/>
    <w:rsid w:val="00EC3F95"/>
    <w:rsid w:val="00EC400A"/>
    <w:rsid w:val="00EC40CD"/>
    <w:rsid w:val="00EC4127"/>
    <w:rsid w:val="00EC4340"/>
    <w:rsid w:val="00EC46CE"/>
    <w:rsid w:val="00EC4ABA"/>
    <w:rsid w:val="00EC4AE8"/>
    <w:rsid w:val="00EC4CFC"/>
    <w:rsid w:val="00EC4DAA"/>
    <w:rsid w:val="00EC559A"/>
    <w:rsid w:val="00EC562E"/>
    <w:rsid w:val="00EC5929"/>
    <w:rsid w:val="00EC5991"/>
    <w:rsid w:val="00EC5CF4"/>
    <w:rsid w:val="00EC6001"/>
    <w:rsid w:val="00EC6160"/>
    <w:rsid w:val="00EC6391"/>
    <w:rsid w:val="00EC648F"/>
    <w:rsid w:val="00EC65A9"/>
    <w:rsid w:val="00EC6D30"/>
    <w:rsid w:val="00EC71CE"/>
    <w:rsid w:val="00EC727D"/>
    <w:rsid w:val="00EC7BB5"/>
    <w:rsid w:val="00ED03C9"/>
    <w:rsid w:val="00ED0863"/>
    <w:rsid w:val="00ED08CA"/>
    <w:rsid w:val="00ED0B70"/>
    <w:rsid w:val="00ED0CC7"/>
    <w:rsid w:val="00ED1309"/>
    <w:rsid w:val="00ED13B4"/>
    <w:rsid w:val="00ED1712"/>
    <w:rsid w:val="00ED19D4"/>
    <w:rsid w:val="00ED1C52"/>
    <w:rsid w:val="00ED1F23"/>
    <w:rsid w:val="00ED261F"/>
    <w:rsid w:val="00ED2752"/>
    <w:rsid w:val="00ED3C7E"/>
    <w:rsid w:val="00ED3F4B"/>
    <w:rsid w:val="00ED406C"/>
    <w:rsid w:val="00ED4452"/>
    <w:rsid w:val="00ED47BF"/>
    <w:rsid w:val="00ED4BBE"/>
    <w:rsid w:val="00ED53F0"/>
    <w:rsid w:val="00ED5A76"/>
    <w:rsid w:val="00ED5C31"/>
    <w:rsid w:val="00ED5E6F"/>
    <w:rsid w:val="00ED5FF7"/>
    <w:rsid w:val="00ED6C13"/>
    <w:rsid w:val="00ED6D86"/>
    <w:rsid w:val="00ED6FD0"/>
    <w:rsid w:val="00ED7A59"/>
    <w:rsid w:val="00ED7C3A"/>
    <w:rsid w:val="00EE02F1"/>
    <w:rsid w:val="00EE10A2"/>
    <w:rsid w:val="00EE1573"/>
    <w:rsid w:val="00EE1913"/>
    <w:rsid w:val="00EE1975"/>
    <w:rsid w:val="00EE1ED1"/>
    <w:rsid w:val="00EE1F53"/>
    <w:rsid w:val="00EE209A"/>
    <w:rsid w:val="00EE21FB"/>
    <w:rsid w:val="00EE22D8"/>
    <w:rsid w:val="00EE272A"/>
    <w:rsid w:val="00EE2903"/>
    <w:rsid w:val="00EE2997"/>
    <w:rsid w:val="00EE3B80"/>
    <w:rsid w:val="00EE3B9A"/>
    <w:rsid w:val="00EE3C29"/>
    <w:rsid w:val="00EE3CDD"/>
    <w:rsid w:val="00EE3D5D"/>
    <w:rsid w:val="00EE4232"/>
    <w:rsid w:val="00EE42F2"/>
    <w:rsid w:val="00EE4560"/>
    <w:rsid w:val="00EE46EF"/>
    <w:rsid w:val="00EE4BD7"/>
    <w:rsid w:val="00EE4D0C"/>
    <w:rsid w:val="00EE5065"/>
    <w:rsid w:val="00EE55CD"/>
    <w:rsid w:val="00EE55D9"/>
    <w:rsid w:val="00EE5613"/>
    <w:rsid w:val="00EE59BD"/>
    <w:rsid w:val="00EE67B9"/>
    <w:rsid w:val="00EE6912"/>
    <w:rsid w:val="00EE6A39"/>
    <w:rsid w:val="00EE782E"/>
    <w:rsid w:val="00EE79D9"/>
    <w:rsid w:val="00EE7D87"/>
    <w:rsid w:val="00EE7E8D"/>
    <w:rsid w:val="00EF05ED"/>
    <w:rsid w:val="00EF0794"/>
    <w:rsid w:val="00EF088B"/>
    <w:rsid w:val="00EF09F1"/>
    <w:rsid w:val="00EF0F86"/>
    <w:rsid w:val="00EF1DD8"/>
    <w:rsid w:val="00EF1F04"/>
    <w:rsid w:val="00EF2787"/>
    <w:rsid w:val="00EF291E"/>
    <w:rsid w:val="00EF2AD3"/>
    <w:rsid w:val="00EF3090"/>
    <w:rsid w:val="00EF325D"/>
    <w:rsid w:val="00EF38C0"/>
    <w:rsid w:val="00EF414A"/>
    <w:rsid w:val="00EF44C6"/>
    <w:rsid w:val="00EF4503"/>
    <w:rsid w:val="00EF465A"/>
    <w:rsid w:val="00EF467F"/>
    <w:rsid w:val="00EF479C"/>
    <w:rsid w:val="00EF4D21"/>
    <w:rsid w:val="00EF4D65"/>
    <w:rsid w:val="00EF4DF3"/>
    <w:rsid w:val="00EF53C3"/>
    <w:rsid w:val="00EF5484"/>
    <w:rsid w:val="00EF5E20"/>
    <w:rsid w:val="00EF5EF6"/>
    <w:rsid w:val="00EF619A"/>
    <w:rsid w:val="00EF62F4"/>
    <w:rsid w:val="00EF649E"/>
    <w:rsid w:val="00EF6A45"/>
    <w:rsid w:val="00EF6C20"/>
    <w:rsid w:val="00EF6D97"/>
    <w:rsid w:val="00EF755E"/>
    <w:rsid w:val="00EF7C20"/>
    <w:rsid w:val="00F00106"/>
    <w:rsid w:val="00F003E3"/>
    <w:rsid w:val="00F00BB6"/>
    <w:rsid w:val="00F00C75"/>
    <w:rsid w:val="00F010B4"/>
    <w:rsid w:val="00F014E6"/>
    <w:rsid w:val="00F016D5"/>
    <w:rsid w:val="00F017C0"/>
    <w:rsid w:val="00F01B5A"/>
    <w:rsid w:val="00F01E63"/>
    <w:rsid w:val="00F02050"/>
    <w:rsid w:val="00F02234"/>
    <w:rsid w:val="00F03395"/>
    <w:rsid w:val="00F036D9"/>
    <w:rsid w:val="00F03B9E"/>
    <w:rsid w:val="00F03F57"/>
    <w:rsid w:val="00F043B5"/>
    <w:rsid w:val="00F04C5B"/>
    <w:rsid w:val="00F04E2A"/>
    <w:rsid w:val="00F050A4"/>
    <w:rsid w:val="00F0512F"/>
    <w:rsid w:val="00F053D0"/>
    <w:rsid w:val="00F05528"/>
    <w:rsid w:val="00F0567F"/>
    <w:rsid w:val="00F05A6D"/>
    <w:rsid w:val="00F05FA9"/>
    <w:rsid w:val="00F0615C"/>
    <w:rsid w:val="00F07748"/>
    <w:rsid w:val="00F077C7"/>
    <w:rsid w:val="00F0796D"/>
    <w:rsid w:val="00F07A79"/>
    <w:rsid w:val="00F07D99"/>
    <w:rsid w:val="00F07DC5"/>
    <w:rsid w:val="00F07E3B"/>
    <w:rsid w:val="00F07E4B"/>
    <w:rsid w:val="00F07E71"/>
    <w:rsid w:val="00F07FB6"/>
    <w:rsid w:val="00F102A1"/>
    <w:rsid w:val="00F1076D"/>
    <w:rsid w:val="00F10C23"/>
    <w:rsid w:val="00F10C51"/>
    <w:rsid w:val="00F10ED9"/>
    <w:rsid w:val="00F110E1"/>
    <w:rsid w:val="00F118CA"/>
    <w:rsid w:val="00F12193"/>
    <w:rsid w:val="00F121A8"/>
    <w:rsid w:val="00F12854"/>
    <w:rsid w:val="00F12925"/>
    <w:rsid w:val="00F129CC"/>
    <w:rsid w:val="00F12FB0"/>
    <w:rsid w:val="00F13E07"/>
    <w:rsid w:val="00F14727"/>
    <w:rsid w:val="00F1488D"/>
    <w:rsid w:val="00F1493F"/>
    <w:rsid w:val="00F14DFC"/>
    <w:rsid w:val="00F14ED8"/>
    <w:rsid w:val="00F15295"/>
    <w:rsid w:val="00F15C4E"/>
    <w:rsid w:val="00F15CEB"/>
    <w:rsid w:val="00F1616F"/>
    <w:rsid w:val="00F16AC7"/>
    <w:rsid w:val="00F16AD8"/>
    <w:rsid w:val="00F17250"/>
    <w:rsid w:val="00F172A7"/>
    <w:rsid w:val="00F17311"/>
    <w:rsid w:val="00F175AB"/>
    <w:rsid w:val="00F17679"/>
    <w:rsid w:val="00F176FC"/>
    <w:rsid w:val="00F17946"/>
    <w:rsid w:val="00F17BE6"/>
    <w:rsid w:val="00F17DB4"/>
    <w:rsid w:val="00F17EA9"/>
    <w:rsid w:val="00F20088"/>
    <w:rsid w:val="00F20BCB"/>
    <w:rsid w:val="00F20D09"/>
    <w:rsid w:val="00F213F7"/>
    <w:rsid w:val="00F21471"/>
    <w:rsid w:val="00F2148D"/>
    <w:rsid w:val="00F214EC"/>
    <w:rsid w:val="00F21512"/>
    <w:rsid w:val="00F228A6"/>
    <w:rsid w:val="00F22C98"/>
    <w:rsid w:val="00F22FD5"/>
    <w:rsid w:val="00F23119"/>
    <w:rsid w:val="00F231E6"/>
    <w:rsid w:val="00F23409"/>
    <w:rsid w:val="00F23B22"/>
    <w:rsid w:val="00F23D9D"/>
    <w:rsid w:val="00F23FA9"/>
    <w:rsid w:val="00F24184"/>
    <w:rsid w:val="00F24528"/>
    <w:rsid w:val="00F24615"/>
    <w:rsid w:val="00F24BA3"/>
    <w:rsid w:val="00F24C9E"/>
    <w:rsid w:val="00F256C6"/>
    <w:rsid w:val="00F25761"/>
    <w:rsid w:val="00F26059"/>
    <w:rsid w:val="00F26431"/>
    <w:rsid w:val="00F26529"/>
    <w:rsid w:val="00F26574"/>
    <w:rsid w:val="00F26BEC"/>
    <w:rsid w:val="00F27350"/>
    <w:rsid w:val="00F275DE"/>
    <w:rsid w:val="00F2782B"/>
    <w:rsid w:val="00F27A7A"/>
    <w:rsid w:val="00F27ADD"/>
    <w:rsid w:val="00F27BA9"/>
    <w:rsid w:val="00F302DB"/>
    <w:rsid w:val="00F3033E"/>
    <w:rsid w:val="00F307BE"/>
    <w:rsid w:val="00F309C1"/>
    <w:rsid w:val="00F30A51"/>
    <w:rsid w:val="00F327BF"/>
    <w:rsid w:val="00F3398A"/>
    <w:rsid w:val="00F33A33"/>
    <w:rsid w:val="00F33DD3"/>
    <w:rsid w:val="00F3404E"/>
    <w:rsid w:val="00F345A5"/>
    <w:rsid w:val="00F3479D"/>
    <w:rsid w:val="00F34B2B"/>
    <w:rsid w:val="00F34CDC"/>
    <w:rsid w:val="00F34F29"/>
    <w:rsid w:val="00F351B5"/>
    <w:rsid w:val="00F3532D"/>
    <w:rsid w:val="00F35334"/>
    <w:rsid w:val="00F3556C"/>
    <w:rsid w:val="00F357AC"/>
    <w:rsid w:val="00F35E27"/>
    <w:rsid w:val="00F36131"/>
    <w:rsid w:val="00F364DE"/>
    <w:rsid w:val="00F367E3"/>
    <w:rsid w:val="00F36803"/>
    <w:rsid w:val="00F36A89"/>
    <w:rsid w:val="00F36AAC"/>
    <w:rsid w:val="00F37979"/>
    <w:rsid w:val="00F37A72"/>
    <w:rsid w:val="00F37EAC"/>
    <w:rsid w:val="00F400E4"/>
    <w:rsid w:val="00F408F8"/>
    <w:rsid w:val="00F40B9A"/>
    <w:rsid w:val="00F40D5F"/>
    <w:rsid w:val="00F410D2"/>
    <w:rsid w:val="00F41259"/>
    <w:rsid w:val="00F4149D"/>
    <w:rsid w:val="00F418EF"/>
    <w:rsid w:val="00F41A07"/>
    <w:rsid w:val="00F41D2B"/>
    <w:rsid w:val="00F41D32"/>
    <w:rsid w:val="00F41F40"/>
    <w:rsid w:val="00F41F91"/>
    <w:rsid w:val="00F420D9"/>
    <w:rsid w:val="00F4236F"/>
    <w:rsid w:val="00F42565"/>
    <w:rsid w:val="00F4261A"/>
    <w:rsid w:val="00F42686"/>
    <w:rsid w:val="00F4330B"/>
    <w:rsid w:val="00F435E1"/>
    <w:rsid w:val="00F439B8"/>
    <w:rsid w:val="00F43C5A"/>
    <w:rsid w:val="00F43D0E"/>
    <w:rsid w:val="00F43FC6"/>
    <w:rsid w:val="00F4434F"/>
    <w:rsid w:val="00F44643"/>
    <w:rsid w:val="00F448A8"/>
    <w:rsid w:val="00F44A22"/>
    <w:rsid w:val="00F44B6C"/>
    <w:rsid w:val="00F460AC"/>
    <w:rsid w:val="00F461DB"/>
    <w:rsid w:val="00F468EE"/>
    <w:rsid w:val="00F46970"/>
    <w:rsid w:val="00F46BC7"/>
    <w:rsid w:val="00F47121"/>
    <w:rsid w:val="00F47129"/>
    <w:rsid w:val="00F47207"/>
    <w:rsid w:val="00F4721C"/>
    <w:rsid w:val="00F475A4"/>
    <w:rsid w:val="00F476B8"/>
    <w:rsid w:val="00F47E06"/>
    <w:rsid w:val="00F50391"/>
    <w:rsid w:val="00F503EE"/>
    <w:rsid w:val="00F504EF"/>
    <w:rsid w:val="00F5056B"/>
    <w:rsid w:val="00F50782"/>
    <w:rsid w:val="00F50815"/>
    <w:rsid w:val="00F508B9"/>
    <w:rsid w:val="00F511D9"/>
    <w:rsid w:val="00F51213"/>
    <w:rsid w:val="00F515D7"/>
    <w:rsid w:val="00F515DF"/>
    <w:rsid w:val="00F51A93"/>
    <w:rsid w:val="00F51AB4"/>
    <w:rsid w:val="00F5249B"/>
    <w:rsid w:val="00F526E2"/>
    <w:rsid w:val="00F52826"/>
    <w:rsid w:val="00F533B8"/>
    <w:rsid w:val="00F535AB"/>
    <w:rsid w:val="00F53944"/>
    <w:rsid w:val="00F5454A"/>
    <w:rsid w:val="00F54563"/>
    <w:rsid w:val="00F54596"/>
    <w:rsid w:val="00F54C53"/>
    <w:rsid w:val="00F54F61"/>
    <w:rsid w:val="00F54FFB"/>
    <w:rsid w:val="00F55119"/>
    <w:rsid w:val="00F55292"/>
    <w:rsid w:val="00F55BEA"/>
    <w:rsid w:val="00F560BD"/>
    <w:rsid w:val="00F563F0"/>
    <w:rsid w:val="00F56811"/>
    <w:rsid w:val="00F56B5E"/>
    <w:rsid w:val="00F56D43"/>
    <w:rsid w:val="00F56D86"/>
    <w:rsid w:val="00F5715A"/>
    <w:rsid w:val="00F5737B"/>
    <w:rsid w:val="00F5768D"/>
    <w:rsid w:val="00F57CBC"/>
    <w:rsid w:val="00F57D39"/>
    <w:rsid w:val="00F57D45"/>
    <w:rsid w:val="00F57EB1"/>
    <w:rsid w:val="00F6004E"/>
    <w:rsid w:val="00F60130"/>
    <w:rsid w:val="00F6023E"/>
    <w:rsid w:val="00F603EC"/>
    <w:rsid w:val="00F60414"/>
    <w:rsid w:val="00F609E0"/>
    <w:rsid w:val="00F60A9B"/>
    <w:rsid w:val="00F61748"/>
    <w:rsid w:val="00F61BFD"/>
    <w:rsid w:val="00F621B1"/>
    <w:rsid w:val="00F622D1"/>
    <w:rsid w:val="00F6254F"/>
    <w:rsid w:val="00F628C7"/>
    <w:rsid w:val="00F62960"/>
    <w:rsid w:val="00F62A1E"/>
    <w:rsid w:val="00F6306D"/>
    <w:rsid w:val="00F63343"/>
    <w:rsid w:val="00F635A4"/>
    <w:rsid w:val="00F63B33"/>
    <w:rsid w:val="00F63CA7"/>
    <w:rsid w:val="00F64579"/>
    <w:rsid w:val="00F645EF"/>
    <w:rsid w:val="00F64C10"/>
    <w:rsid w:val="00F64E20"/>
    <w:rsid w:val="00F64EA0"/>
    <w:rsid w:val="00F655CC"/>
    <w:rsid w:val="00F66162"/>
    <w:rsid w:val="00F6626B"/>
    <w:rsid w:val="00F66859"/>
    <w:rsid w:val="00F66F0B"/>
    <w:rsid w:val="00F674BB"/>
    <w:rsid w:val="00F6753F"/>
    <w:rsid w:val="00F676C8"/>
    <w:rsid w:val="00F67832"/>
    <w:rsid w:val="00F67BA5"/>
    <w:rsid w:val="00F67BE6"/>
    <w:rsid w:val="00F700C6"/>
    <w:rsid w:val="00F70239"/>
    <w:rsid w:val="00F7093C"/>
    <w:rsid w:val="00F70BA7"/>
    <w:rsid w:val="00F70C5E"/>
    <w:rsid w:val="00F70E07"/>
    <w:rsid w:val="00F7182E"/>
    <w:rsid w:val="00F71837"/>
    <w:rsid w:val="00F71CE5"/>
    <w:rsid w:val="00F71EF1"/>
    <w:rsid w:val="00F72A85"/>
    <w:rsid w:val="00F72F3C"/>
    <w:rsid w:val="00F72F90"/>
    <w:rsid w:val="00F7310A"/>
    <w:rsid w:val="00F7352A"/>
    <w:rsid w:val="00F73567"/>
    <w:rsid w:val="00F737DD"/>
    <w:rsid w:val="00F73C29"/>
    <w:rsid w:val="00F73D41"/>
    <w:rsid w:val="00F73FF8"/>
    <w:rsid w:val="00F74038"/>
    <w:rsid w:val="00F7467D"/>
    <w:rsid w:val="00F74A02"/>
    <w:rsid w:val="00F75778"/>
    <w:rsid w:val="00F75B23"/>
    <w:rsid w:val="00F75EE5"/>
    <w:rsid w:val="00F75F8B"/>
    <w:rsid w:val="00F76463"/>
    <w:rsid w:val="00F7675A"/>
    <w:rsid w:val="00F76AFF"/>
    <w:rsid w:val="00F77AA7"/>
    <w:rsid w:val="00F801FF"/>
    <w:rsid w:val="00F80549"/>
    <w:rsid w:val="00F80A62"/>
    <w:rsid w:val="00F81241"/>
    <w:rsid w:val="00F81450"/>
    <w:rsid w:val="00F81534"/>
    <w:rsid w:val="00F8169B"/>
    <w:rsid w:val="00F817D7"/>
    <w:rsid w:val="00F819A2"/>
    <w:rsid w:val="00F81B73"/>
    <w:rsid w:val="00F81E00"/>
    <w:rsid w:val="00F81E8B"/>
    <w:rsid w:val="00F81FA0"/>
    <w:rsid w:val="00F82013"/>
    <w:rsid w:val="00F82182"/>
    <w:rsid w:val="00F822CD"/>
    <w:rsid w:val="00F82300"/>
    <w:rsid w:val="00F82892"/>
    <w:rsid w:val="00F82C4A"/>
    <w:rsid w:val="00F83034"/>
    <w:rsid w:val="00F8303C"/>
    <w:rsid w:val="00F83629"/>
    <w:rsid w:val="00F8435C"/>
    <w:rsid w:val="00F84633"/>
    <w:rsid w:val="00F84B66"/>
    <w:rsid w:val="00F85054"/>
    <w:rsid w:val="00F85587"/>
    <w:rsid w:val="00F85632"/>
    <w:rsid w:val="00F858C7"/>
    <w:rsid w:val="00F859D8"/>
    <w:rsid w:val="00F85A65"/>
    <w:rsid w:val="00F85BCB"/>
    <w:rsid w:val="00F85C2F"/>
    <w:rsid w:val="00F86E91"/>
    <w:rsid w:val="00F872C5"/>
    <w:rsid w:val="00F8745B"/>
    <w:rsid w:val="00F874A8"/>
    <w:rsid w:val="00F87663"/>
    <w:rsid w:val="00F876A3"/>
    <w:rsid w:val="00F878E5"/>
    <w:rsid w:val="00F87E3B"/>
    <w:rsid w:val="00F9008D"/>
    <w:rsid w:val="00F904DC"/>
    <w:rsid w:val="00F9090B"/>
    <w:rsid w:val="00F90A76"/>
    <w:rsid w:val="00F90BD9"/>
    <w:rsid w:val="00F90E4E"/>
    <w:rsid w:val="00F91218"/>
    <w:rsid w:val="00F912FF"/>
    <w:rsid w:val="00F914B4"/>
    <w:rsid w:val="00F91884"/>
    <w:rsid w:val="00F91A72"/>
    <w:rsid w:val="00F9254F"/>
    <w:rsid w:val="00F92624"/>
    <w:rsid w:val="00F927D1"/>
    <w:rsid w:val="00F92FF3"/>
    <w:rsid w:val="00F9300A"/>
    <w:rsid w:val="00F93377"/>
    <w:rsid w:val="00F933D7"/>
    <w:rsid w:val="00F9360C"/>
    <w:rsid w:val="00F93871"/>
    <w:rsid w:val="00F93A39"/>
    <w:rsid w:val="00F93BF8"/>
    <w:rsid w:val="00F93D23"/>
    <w:rsid w:val="00F93D2C"/>
    <w:rsid w:val="00F947AB"/>
    <w:rsid w:val="00F948F2"/>
    <w:rsid w:val="00F9499A"/>
    <w:rsid w:val="00F94B6F"/>
    <w:rsid w:val="00F94DA2"/>
    <w:rsid w:val="00F95724"/>
    <w:rsid w:val="00F9591B"/>
    <w:rsid w:val="00F95A34"/>
    <w:rsid w:val="00F95A39"/>
    <w:rsid w:val="00F95E75"/>
    <w:rsid w:val="00F963CE"/>
    <w:rsid w:val="00F963D5"/>
    <w:rsid w:val="00F96677"/>
    <w:rsid w:val="00F96693"/>
    <w:rsid w:val="00F969AD"/>
    <w:rsid w:val="00F97057"/>
    <w:rsid w:val="00F973CA"/>
    <w:rsid w:val="00F973F3"/>
    <w:rsid w:val="00F976D0"/>
    <w:rsid w:val="00FA0119"/>
    <w:rsid w:val="00FA01E0"/>
    <w:rsid w:val="00FA0280"/>
    <w:rsid w:val="00FA0A2F"/>
    <w:rsid w:val="00FA0A6F"/>
    <w:rsid w:val="00FA0CF4"/>
    <w:rsid w:val="00FA1293"/>
    <w:rsid w:val="00FA1351"/>
    <w:rsid w:val="00FA142B"/>
    <w:rsid w:val="00FA1499"/>
    <w:rsid w:val="00FA14A0"/>
    <w:rsid w:val="00FA1758"/>
    <w:rsid w:val="00FA18F0"/>
    <w:rsid w:val="00FA1BA9"/>
    <w:rsid w:val="00FA1E57"/>
    <w:rsid w:val="00FA1FA6"/>
    <w:rsid w:val="00FA2751"/>
    <w:rsid w:val="00FA39E3"/>
    <w:rsid w:val="00FA3BF1"/>
    <w:rsid w:val="00FA3CF6"/>
    <w:rsid w:val="00FA4167"/>
    <w:rsid w:val="00FA429D"/>
    <w:rsid w:val="00FA4762"/>
    <w:rsid w:val="00FA4DE5"/>
    <w:rsid w:val="00FA513D"/>
    <w:rsid w:val="00FA58F5"/>
    <w:rsid w:val="00FA5DFB"/>
    <w:rsid w:val="00FA62BF"/>
    <w:rsid w:val="00FA6638"/>
    <w:rsid w:val="00FA668E"/>
    <w:rsid w:val="00FA7005"/>
    <w:rsid w:val="00FA7016"/>
    <w:rsid w:val="00FA70B3"/>
    <w:rsid w:val="00FA7647"/>
    <w:rsid w:val="00FA774F"/>
    <w:rsid w:val="00FA7794"/>
    <w:rsid w:val="00FB0123"/>
    <w:rsid w:val="00FB03B4"/>
    <w:rsid w:val="00FB03E9"/>
    <w:rsid w:val="00FB0A17"/>
    <w:rsid w:val="00FB0F6D"/>
    <w:rsid w:val="00FB1085"/>
    <w:rsid w:val="00FB1130"/>
    <w:rsid w:val="00FB1917"/>
    <w:rsid w:val="00FB1E4A"/>
    <w:rsid w:val="00FB232F"/>
    <w:rsid w:val="00FB237A"/>
    <w:rsid w:val="00FB248B"/>
    <w:rsid w:val="00FB249C"/>
    <w:rsid w:val="00FB2941"/>
    <w:rsid w:val="00FB3221"/>
    <w:rsid w:val="00FB35BC"/>
    <w:rsid w:val="00FB37A3"/>
    <w:rsid w:val="00FB3974"/>
    <w:rsid w:val="00FB3D73"/>
    <w:rsid w:val="00FB4783"/>
    <w:rsid w:val="00FB48B3"/>
    <w:rsid w:val="00FB490C"/>
    <w:rsid w:val="00FB4BA0"/>
    <w:rsid w:val="00FB4E61"/>
    <w:rsid w:val="00FB5090"/>
    <w:rsid w:val="00FB5465"/>
    <w:rsid w:val="00FB552B"/>
    <w:rsid w:val="00FB5914"/>
    <w:rsid w:val="00FB5BCE"/>
    <w:rsid w:val="00FB61C4"/>
    <w:rsid w:val="00FB63DA"/>
    <w:rsid w:val="00FB72A0"/>
    <w:rsid w:val="00FB7304"/>
    <w:rsid w:val="00FB74B1"/>
    <w:rsid w:val="00FB7629"/>
    <w:rsid w:val="00FB76DB"/>
    <w:rsid w:val="00FB77FA"/>
    <w:rsid w:val="00FB7BF6"/>
    <w:rsid w:val="00FB7DCA"/>
    <w:rsid w:val="00FB7E4E"/>
    <w:rsid w:val="00FC08F9"/>
    <w:rsid w:val="00FC0A2D"/>
    <w:rsid w:val="00FC0ACA"/>
    <w:rsid w:val="00FC0B9A"/>
    <w:rsid w:val="00FC0C01"/>
    <w:rsid w:val="00FC1450"/>
    <w:rsid w:val="00FC1456"/>
    <w:rsid w:val="00FC1526"/>
    <w:rsid w:val="00FC2983"/>
    <w:rsid w:val="00FC29BE"/>
    <w:rsid w:val="00FC2DB7"/>
    <w:rsid w:val="00FC321B"/>
    <w:rsid w:val="00FC39AC"/>
    <w:rsid w:val="00FC3A4B"/>
    <w:rsid w:val="00FC3E10"/>
    <w:rsid w:val="00FC4C54"/>
    <w:rsid w:val="00FC4F90"/>
    <w:rsid w:val="00FC50CC"/>
    <w:rsid w:val="00FC5265"/>
    <w:rsid w:val="00FC54EC"/>
    <w:rsid w:val="00FC562C"/>
    <w:rsid w:val="00FC5E66"/>
    <w:rsid w:val="00FC6013"/>
    <w:rsid w:val="00FC618A"/>
    <w:rsid w:val="00FC61B1"/>
    <w:rsid w:val="00FC6942"/>
    <w:rsid w:val="00FC6AD6"/>
    <w:rsid w:val="00FC6AFB"/>
    <w:rsid w:val="00FC7064"/>
    <w:rsid w:val="00FC71AA"/>
    <w:rsid w:val="00FC76C9"/>
    <w:rsid w:val="00FD0022"/>
    <w:rsid w:val="00FD02DE"/>
    <w:rsid w:val="00FD0324"/>
    <w:rsid w:val="00FD07DE"/>
    <w:rsid w:val="00FD1FE5"/>
    <w:rsid w:val="00FD21A2"/>
    <w:rsid w:val="00FD3C55"/>
    <w:rsid w:val="00FD3F68"/>
    <w:rsid w:val="00FD446F"/>
    <w:rsid w:val="00FD4475"/>
    <w:rsid w:val="00FD466F"/>
    <w:rsid w:val="00FD508B"/>
    <w:rsid w:val="00FD5966"/>
    <w:rsid w:val="00FD5DE3"/>
    <w:rsid w:val="00FD63C4"/>
    <w:rsid w:val="00FD64BD"/>
    <w:rsid w:val="00FD65FC"/>
    <w:rsid w:val="00FD6EBC"/>
    <w:rsid w:val="00FD6F0F"/>
    <w:rsid w:val="00FD7210"/>
    <w:rsid w:val="00FD7261"/>
    <w:rsid w:val="00FD7460"/>
    <w:rsid w:val="00FD7782"/>
    <w:rsid w:val="00FD7E6A"/>
    <w:rsid w:val="00FE0124"/>
    <w:rsid w:val="00FE062D"/>
    <w:rsid w:val="00FE0984"/>
    <w:rsid w:val="00FE09D2"/>
    <w:rsid w:val="00FE0A17"/>
    <w:rsid w:val="00FE0CBD"/>
    <w:rsid w:val="00FE0EAB"/>
    <w:rsid w:val="00FE17D5"/>
    <w:rsid w:val="00FE1AB1"/>
    <w:rsid w:val="00FE1DCE"/>
    <w:rsid w:val="00FE1F1D"/>
    <w:rsid w:val="00FE22CF"/>
    <w:rsid w:val="00FE24D8"/>
    <w:rsid w:val="00FE253B"/>
    <w:rsid w:val="00FE2A23"/>
    <w:rsid w:val="00FE2BD7"/>
    <w:rsid w:val="00FE2E1D"/>
    <w:rsid w:val="00FE303C"/>
    <w:rsid w:val="00FE3157"/>
    <w:rsid w:val="00FE38D6"/>
    <w:rsid w:val="00FE3A2F"/>
    <w:rsid w:val="00FE3F19"/>
    <w:rsid w:val="00FE4038"/>
    <w:rsid w:val="00FE47FC"/>
    <w:rsid w:val="00FE486B"/>
    <w:rsid w:val="00FE5268"/>
    <w:rsid w:val="00FE5364"/>
    <w:rsid w:val="00FE5EB4"/>
    <w:rsid w:val="00FE5F7A"/>
    <w:rsid w:val="00FE6506"/>
    <w:rsid w:val="00FE66FF"/>
    <w:rsid w:val="00FE6897"/>
    <w:rsid w:val="00FE6EE5"/>
    <w:rsid w:val="00FE7102"/>
    <w:rsid w:val="00FE7359"/>
    <w:rsid w:val="00FE7471"/>
    <w:rsid w:val="00FE75E3"/>
    <w:rsid w:val="00FE7853"/>
    <w:rsid w:val="00FF0538"/>
    <w:rsid w:val="00FF063E"/>
    <w:rsid w:val="00FF079E"/>
    <w:rsid w:val="00FF07D1"/>
    <w:rsid w:val="00FF07FA"/>
    <w:rsid w:val="00FF0906"/>
    <w:rsid w:val="00FF0C4E"/>
    <w:rsid w:val="00FF0D41"/>
    <w:rsid w:val="00FF18A8"/>
    <w:rsid w:val="00FF1ED9"/>
    <w:rsid w:val="00FF2550"/>
    <w:rsid w:val="00FF28A9"/>
    <w:rsid w:val="00FF29CE"/>
    <w:rsid w:val="00FF2FF3"/>
    <w:rsid w:val="00FF331F"/>
    <w:rsid w:val="00FF3997"/>
    <w:rsid w:val="00FF3E4C"/>
    <w:rsid w:val="00FF3FEE"/>
    <w:rsid w:val="00FF49F3"/>
    <w:rsid w:val="00FF4CCA"/>
    <w:rsid w:val="00FF4CCE"/>
    <w:rsid w:val="00FF53B8"/>
    <w:rsid w:val="00FF5960"/>
    <w:rsid w:val="00FF618B"/>
    <w:rsid w:val="00FF6202"/>
    <w:rsid w:val="00FF6462"/>
    <w:rsid w:val="00FF64B2"/>
    <w:rsid w:val="00FF6829"/>
    <w:rsid w:val="00FF73D7"/>
    <w:rsid w:val="00FF76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646E0"/>
  <w15:chartTrackingRefBased/>
  <w15:docId w15:val="{9AC7171F-E4F4-4475-96C0-4DB4FD2C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BA6"/>
    <w:pPr>
      <w:spacing w:after="200" w:line="276" w:lineRule="auto"/>
      <w:jc w:val="both"/>
    </w:pPr>
    <w:rPr>
      <w:sz w:val="22"/>
      <w:szCs w:val="22"/>
    </w:rPr>
  </w:style>
  <w:style w:type="paragraph" w:styleId="Nadpis1">
    <w:name w:val="heading 1"/>
    <w:basedOn w:val="Normln"/>
    <w:next w:val="Normln"/>
    <w:link w:val="Nadpis1Char"/>
    <w:qFormat/>
    <w:rsid w:val="00431CA5"/>
    <w:pPr>
      <w:keepNext/>
      <w:numPr>
        <w:numId w:val="6"/>
      </w:numPr>
      <w:spacing w:before="240" w:after="360" w:line="240" w:lineRule="auto"/>
      <w:jc w:val="left"/>
      <w:outlineLvl w:val="0"/>
    </w:pPr>
    <w:rPr>
      <w:rFonts w:ascii="Tahoma" w:hAnsi="Tahoma"/>
      <w:b/>
      <w:bCs/>
      <w:kern w:val="32"/>
      <w:sz w:val="21"/>
      <w:szCs w:val="32"/>
    </w:rPr>
  </w:style>
  <w:style w:type="paragraph" w:styleId="Nadpis2">
    <w:name w:val="heading 2"/>
    <w:basedOn w:val="Normln"/>
    <w:next w:val="Normln"/>
    <w:link w:val="Nadpis2Char"/>
    <w:qFormat/>
    <w:rsid w:val="00431CA5"/>
    <w:pPr>
      <w:keepNext/>
      <w:numPr>
        <w:ilvl w:val="1"/>
        <w:numId w:val="6"/>
      </w:numPr>
      <w:spacing w:before="240" w:after="40" w:line="240" w:lineRule="auto"/>
      <w:jc w:val="left"/>
      <w:outlineLvl w:val="1"/>
    </w:pPr>
    <w:rPr>
      <w:rFonts w:ascii="Tahoma" w:hAnsi="Tahoma" w:cs="Arial"/>
      <w:bCs/>
      <w:iCs/>
      <w:kern w:val="28"/>
      <w:sz w:val="21"/>
      <w:szCs w:val="28"/>
    </w:rPr>
  </w:style>
  <w:style w:type="paragraph" w:styleId="Nadpis3">
    <w:name w:val="heading 3"/>
    <w:basedOn w:val="Normln"/>
    <w:next w:val="Normln"/>
    <w:link w:val="Nadpis3Char"/>
    <w:qFormat/>
    <w:rsid w:val="00431CA5"/>
    <w:pPr>
      <w:keepNext/>
      <w:numPr>
        <w:ilvl w:val="2"/>
        <w:numId w:val="6"/>
      </w:numPr>
      <w:spacing w:before="240" w:after="40" w:line="240" w:lineRule="auto"/>
      <w:jc w:val="left"/>
      <w:outlineLvl w:val="2"/>
    </w:pPr>
    <w:rPr>
      <w:rFonts w:ascii="Times New Roman" w:hAnsi="Times New Roman" w:cs="Arial"/>
      <w:bCs/>
      <w:kern w:val="24"/>
      <w:sz w:val="24"/>
      <w:szCs w:val="26"/>
    </w:rPr>
  </w:style>
  <w:style w:type="paragraph" w:styleId="Nadpis4">
    <w:name w:val="heading 4"/>
    <w:aliases w:val="Miniaturní"/>
    <w:basedOn w:val="Normln"/>
    <w:next w:val="Normln"/>
    <w:link w:val="Nadpis4Char"/>
    <w:qFormat/>
    <w:rsid w:val="00431CA5"/>
    <w:pPr>
      <w:keepNext/>
      <w:numPr>
        <w:ilvl w:val="3"/>
        <w:numId w:val="6"/>
      </w:numPr>
      <w:spacing w:before="120" w:after="40" w:line="240" w:lineRule="auto"/>
      <w:jc w:val="left"/>
      <w:outlineLvl w:val="3"/>
    </w:pPr>
    <w:rPr>
      <w:rFonts w:ascii="Times New Roman" w:hAnsi="Times New Roman"/>
      <w:bCs/>
      <w:i/>
      <w:kern w:val="22"/>
      <w:sz w:val="20"/>
      <w:szCs w:val="24"/>
    </w:rPr>
  </w:style>
  <w:style w:type="paragraph" w:styleId="Nadpis5">
    <w:name w:val="heading 5"/>
    <w:basedOn w:val="Normln"/>
    <w:next w:val="Normln"/>
    <w:link w:val="Nadpis5Char"/>
    <w:qFormat/>
    <w:rsid w:val="00431CA5"/>
    <w:pPr>
      <w:numPr>
        <w:ilvl w:val="4"/>
        <w:numId w:val="6"/>
      </w:numPr>
      <w:spacing w:before="240" w:after="60" w:line="240" w:lineRule="auto"/>
      <w:jc w:val="left"/>
      <w:outlineLvl w:val="4"/>
    </w:pPr>
    <w:rPr>
      <w:rFonts w:ascii="Arial" w:hAnsi="Arial"/>
      <w:b/>
      <w:bCs/>
      <w:i/>
      <w:iCs/>
      <w:kern w:val="22"/>
      <w:sz w:val="26"/>
      <w:szCs w:val="26"/>
    </w:rPr>
  </w:style>
  <w:style w:type="paragraph" w:styleId="Nadpis6">
    <w:name w:val="heading 6"/>
    <w:basedOn w:val="Normln"/>
    <w:next w:val="Normln"/>
    <w:link w:val="Nadpis6Char"/>
    <w:qFormat/>
    <w:rsid w:val="00431CA5"/>
    <w:pPr>
      <w:numPr>
        <w:ilvl w:val="5"/>
        <w:numId w:val="6"/>
      </w:numPr>
      <w:spacing w:before="240" w:after="60" w:line="240" w:lineRule="auto"/>
      <w:jc w:val="left"/>
      <w:outlineLvl w:val="5"/>
    </w:pPr>
    <w:rPr>
      <w:rFonts w:ascii="Times New Roman" w:hAnsi="Times New Roman"/>
      <w:b/>
      <w:bCs/>
      <w:kern w:val="22"/>
      <w:sz w:val="20"/>
    </w:rPr>
  </w:style>
  <w:style w:type="paragraph" w:styleId="Nadpis7">
    <w:name w:val="heading 7"/>
    <w:basedOn w:val="Normln"/>
    <w:next w:val="Normln"/>
    <w:link w:val="Nadpis7Char"/>
    <w:qFormat/>
    <w:rsid w:val="00431CA5"/>
    <w:pPr>
      <w:numPr>
        <w:ilvl w:val="6"/>
        <w:numId w:val="6"/>
      </w:numPr>
      <w:spacing w:before="240" w:after="60" w:line="240" w:lineRule="auto"/>
      <w:jc w:val="left"/>
      <w:outlineLvl w:val="6"/>
    </w:pPr>
    <w:rPr>
      <w:rFonts w:ascii="Times New Roman" w:hAnsi="Times New Roman"/>
      <w:kern w:val="22"/>
      <w:sz w:val="24"/>
      <w:szCs w:val="24"/>
    </w:rPr>
  </w:style>
  <w:style w:type="paragraph" w:styleId="Nadpis8">
    <w:name w:val="heading 8"/>
    <w:basedOn w:val="Normln"/>
    <w:next w:val="Normln"/>
    <w:link w:val="Nadpis8Char"/>
    <w:qFormat/>
    <w:rsid w:val="00431CA5"/>
    <w:pPr>
      <w:keepNext/>
      <w:numPr>
        <w:ilvl w:val="7"/>
        <w:numId w:val="6"/>
      </w:numPr>
      <w:spacing w:after="0" w:line="240" w:lineRule="auto"/>
      <w:jc w:val="left"/>
      <w:outlineLvl w:val="7"/>
    </w:pPr>
    <w:rPr>
      <w:rFonts w:ascii="Arial" w:hAnsi="Arial"/>
      <w:b/>
      <w:sz w:val="24"/>
      <w:szCs w:val="20"/>
    </w:rPr>
  </w:style>
  <w:style w:type="paragraph" w:styleId="Nadpis9">
    <w:name w:val="heading 9"/>
    <w:basedOn w:val="Normln"/>
    <w:next w:val="Normln"/>
    <w:link w:val="Nadpis9Char"/>
    <w:qFormat/>
    <w:rsid w:val="00431CA5"/>
    <w:pPr>
      <w:numPr>
        <w:ilvl w:val="8"/>
        <w:numId w:val="6"/>
      </w:numPr>
      <w:spacing w:before="240" w:after="60" w:line="240" w:lineRule="auto"/>
      <w:jc w:val="left"/>
      <w:outlineLvl w:val="8"/>
    </w:pPr>
    <w:rPr>
      <w:rFonts w:ascii="Arial" w:hAnsi="Arial" w:cs="Arial"/>
      <w:kern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4F5D"/>
    <w:pPr>
      <w:jc w:val="both"/>
    </w:pPr>
    <w:rPr>
      <w:sz w:val="22"/>
      <w:szCs w:val="22"/>
    </w:rPr>
  </w:style>
  <w:style w:type="paragraph" w:styleId="Zkladntext">
    <w:name w:val="Body Text"/>
    <w:basedOn w:val="Normln"/>
    <w:link w:val="ZkladntextChar"/>
    <w:rsid w:val="00666A40"/>
    <w:pPr>
      <w:spacing w:after="0" w:line="240" w:lineRule="auto"/>
      <w:ind w:left="357" w:hanging="357"/>
    </w:pPr>
    <w:rPr>
      <w:rFonts w:ascii="Times New Roman" w:hAnsi="Times New Roman"/>
      <w:sz w:val="24"/>
      <w:szCs w:val="20"/>
    </w:rPr>
  </w:style>
  <w:style w:type="character" w:customStyle="1" w:styleId="ZkladntextChar">
    <w:name w:val="Základní text Char"/>
    <w:link w:val="Zkladntext"/>
    <w:rsid w:val="00666A40"/>
    <w:rPr>
      <w:rFonts w:ascii="Times New Roman" w:hAnsi="Times New Roman"/>
      <w:sz w:val="24"/>
    </w:rPr>
  </w:style>
  <w:style w:type="paragraph" w:customStyle="1" w:styleId="Podtitul1">
    <w:name w:val="Podtitul1"/>
    <w:basedOn w:val="Normln"/>
    <w:link w:val="PodtitulChar"/>
    <w:qFormat/>
    <w:rsid w:val="00B77A24"/>
    <w:pPr>
      <w:spacing w:after="0" w:line="240" w:lineRule="auto"/>
      <w:jc w:val="left"/>
    </w:pPr>
    <w:rPr>
      <w:rFonts w:ascii="Times New Roman" w:hAnsi="Times New Roman"/>
      <w:b/>
      <w:bCs/>
      <w:sz w:val="24"/>
      <w:szCs w:val="24"/>
    </w:rPr>
  </w:style>
  <w:style w:type="character" w:customStyle="1" w:styleId="PodtitulChar">
    <w:name w:val="Podtitul Char"/>
    <w:link w:val="Podtitul1"/>
    <w:rsid w:val="00B77A24"/>
    <w:rPr>
      <w:rFonts w:ascii="Times New Roman" w:hAnsi="Times New Roman"/>
      <w:b/>
      <w:bCs/>
      <w:sz w:val="24"/>
      <w:szCs w:val="24"/>
    </w:rPr>
  </w:style>
  <w:style w:type="character" w:customStyle="1" w:styleId="BezmezerChar">
    <w:name w:val="Bez mezer Char"/>
    <w:link w:val="Bezmezer"/>
    <w:uiPriority w:val="1"/>
    <w:locked/>
    <w:rsid w:val="00CB3559"/>
    <w:rPr>
      <w:sz w:val="22"/>
      <w:szCs w:val="22"/>
      <w:lang w:val="cs-CZ" w:eastAsia="cs-CZ" w:bidi="ar-SA"/>
    </w:rPr>
  </w:style>
  <w:style w:type="paragraph" w:styleId="Zhlav">
    <w:name w:val="header"/>
    <w:basedOn w:val="Normln"/>
    <w:link w:val="ZhlavChar"/>
    <w:uiPriority w:val="99"/>
    <w:unhideWhenUsed/>
    <w:rsid w:val="002B2444"/>
    <w:pPr>
      <w:tabs>
        <w:tab w:val="center" w:pos="4536"/>
        <w:tab w:val="right" w:pos="9072"/>
      </w:tabs>
    </w:pPr>
  </w:style>
  <w:style w:type="character" w:customStyle="1" w:styleId="ZhlavChar">
    <w:name w:val="Záhlaví Char"/>
    <w:link w:val="Zhlav"/>
    <w:uiPriority w:val="99"/>
    <w:rsid w:val="002B2444"/>
    <w:rPr>
      <w:sz w:val="22"/>
      <w:szCs w:val="22"/>
    </w:rPr>
  </w:style>
  <w:style w:type="paragraph" w:styleId="Zpat">
    <w:name w:val="footer"/>
    <w:basedOn w:val="Normln"/>
    <w:link w:val="ZpatChar"/>
    <w:uiPriority w:val="99"/>
    <w:unhideWhenUsed/>
    <w:rsid w:val="002B2444"/>
    <w:pPr>
      <w:tabs>
        <w:tab w:val="center" w:pos="4536"/>
        <w:tab w:val="right" w:pos="9072"/>
      </w:tabs>
    </w:pPr>
  </w:style>
  <w:style w:type="character" w:customStyle="1" w:styleId="ZpatChar">
    <w:name w:val="Zápatí Char"/>
    <w:link w:val="Zpat"/>
    <w:uiPriority w:val="99"/>
    <w:rsid w:val="002B2444"/>
    <w:rPr>
      <w:sz w:val="22"/>
      <w:szCs w:val="22"/>
    </w:rPr>
  </w:style>
  <w:style w:type="paragraph" w:styleId="Adresanaoblku">
    <w:name w:val="envelope address"/>
    <w:basedOn w:val="Normln"/>
    <w:semiHidden/>
    <w:rsid w:val="00A06998"/>
    <w:pPr>
      <w:framePr w:w="7920" w:h="1980" w:hRule="exact" w:hSpace="141" w:wrap="auto" w:hAnchor="page" w:xAlign="center" w:yAlign="bottom"/>
      <w:spacing w:after="0" w:line="240" w:lineRule="auto"/>
      <w:ind w:left="2880" w:hanging="357"/>
    </w:pPr>
    <w:rPr>
      <w:rFonts w:ascii="Arial" w:hAnsi="Arial" w:cs="Arial"/>
      <w:b/>
      <w:sz w:val="28"/>
      <w:szCs w:val="28"/>
    </w:rPr>
  </w:style>
  <w:style w:type="paragraph" w:customStyle="1" w:styleId="CharCharCharChar">
    <w:name w:val="Char Char Char Char"/>
    <w:basedOn w:val="Normln"/>
    <w:rsid w:val="007074EB"/>
    <w:pPr>
      <w:spacing w:after="160" w:line="240" w:lineRule="exact"/>
    </w:pPr>
    <w:rPr>
      <w:rFonts w:ascii="Times New Roman Bold" w:hAnsi="Times New Roman Bold" w:cs="Times New Roman Bold"/>
      <w:lang w:val="sk-SK" w:eastAsia="en-US"/>
    </w:rPr>
  </w:style>
  <w:style w:type="paragraph" w:styleId="Odstavecseseznamem">
    <w:name w:val="List Paragraph"/>
    <w:basedOn w:val="Normln"/>
    <w:uiPriority w:val="34"/>
    <w:qFormat/>
    <w:rsid w:val="00C76386"/>
    <w:pPr>
      <w:spacing w:after="0" w:line="240" w:lineRule="auto"/>
      <w:ind w:left="720" w:hanging="357"/>
      <w:contextualSpacing/>
    </w:pPr>
  </w:style>
  <w:style w:type="character" w:styleId="Siln">
    <w:name w:val="Strong"/>
    <w:uiPriority w:val="22"/>
    <w:qFormat/>
    <w:rsid w:val="00890212"/>
    <w:rPr>
      <w:b/>
      <w:bCs/>
    </w:rPr>
  </w:style>
  <w:style w:type="paragraph" w:customStyle="1" w:styleId="Normln1">
    <w:name w:val="Normální1"/>
    <w:basedOn w:val="Normln"/>
    <w:rsid w:val="00193E3E"/>
    <w:pPr>
      <w:widowControl w:val="0"/>
      <w:spacing w:after="0" w:line="240" w:lineRule="auto"/>
      <w:jc w:val="left"/>
    </w:pPr>
    <w:rPr>
      <w:rFonts w:ascii="Times New Roman" w:hAnsi="Times New Roman"/>
      <w:color w:val="000000"/>
      <w:sz w:val="20"/>
      <w:szCs w:val="20"/>
    </w:rPr>
  </w:style>
  <w:style w:type="paragraph" w:styleId="Textbubliny">
    <w:name w:val="Balloon Text"/>
    <w:basedOn w:val="Normln"/>
    <w:link w:val="TextbublinyChar"/>
    <w:uiPriority w:val="99"/>
    <w:semiHidden/>
    <w:unhideWhenUsed/>
    <w:rsid w:val="008A5639"/>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8A5639"/>
    <w:rPr>
      <w:rFonts w:ascii="Segoe UI" w:hAnsi="Segoe UI" w:cs="Segoe UI"/>
      <w:sz w:val="18"/>
      <w:szCs w:val="18"/>
    </w:rPr>
  </w:style>
  <w:style w:type="character" w:styleId="Zdraznnjemn">
    <w:name w:val="Subtle Emphasis"/>
    <w:uiPriority w:val="19"/>
    <w:qFormat/>
    <w:rsid w:val="0021486D"/>
    <w:rPr>
      <w:i/>
      <w:iCs/>
      <w:color w:val="404040"/>
    </w:rPr>
  </w:style>
  <w:style w:type="paragraph" w:styleId="Normlnweb">
    <w:name w:val="Normal (Web)"/>
    <w:basedOn w:val="Normln"/>
    <w:uiPriority w:val="99"/>
    <w:semiHidden/>
    <w:unhideWhenUsed/>
    <w:rsid w:val="00D14541"/>
    <w:pPr>
      <w:spacing w:before="100" w:beforeAutospacing="1" w:after="100" w:afterAutospacing="1" w:line="240" w:lineRule="auto"/>
      <w:jc w:val="left"/>
    </w:pPr>
    <w:rPr>
      <w:rFonts w:ascii="Times New Roman" w:hAnsi="Times New Roman"/>
      <w:sz w:val="24"/>
      <w:szCs w:val="24"/>
    </w:rPr>
  </w:style>
  <w:style w:type="character" w:customStyle="1" w:styleId="apple-converted-space">
    <w:name w:val="apple-converted-space"/>
    <w:rsid w:val="00A47496"/>
  </w:style>
  <w:style w:type="character" w:styleId="Hypertextovodkaz">
    <w:name w:val="Hyperlink"/>
    <w:uiPriority w:val="99"/>
    <w:unhideWhenUsed/>
    <w:rsid w:val="00A47496"/>
    <w:rPr>
      <w:color w:val="0000FF"/>
      <w:u w:val="single"/>
    </w:rPr>
  </w:style>
  <w:style w:type="character" w:customStyle="1" w:styleId="Nadpis1Char">
    <w:name w:val="Nadpis 1 Char"/>
    <w:basedOn w:val="Standardnpsmoodstavce"/>
    <w:link w:val="Nadpis1"/>
    <w:rsid w:val="00431CA5"/>
    <w:rPr>
      <w:rFonts w:ascii="Tahoma" w:hAnsi="Tahoma"/>
      <w:b/>
      <w:bCs/>
      <w:kern w:val="32"/>
      <w:sz w:val="21"/>
      <w:szCs w:val="32"/>
    </w:rPr>
  </w:style>
  <w:style w:type="character" w:customStyle="1" w:styleId="Nadpis2Char">
    <w:name w:val="Nadpis 2 Char"/>
    <w:basedOn w:val="Standardnpsmoodstavce"/>
    <w:link w:val="Nadpis2"/>
    <w:rsid w:val="00431CA5"/>
    <w:rPr>
      <w:rFonts w:ascii="Tahoma" w:hAnsi="Tahoma" w:cs="Arial"/>
      <w:bCs/>
      <w:iCs/>
      <w:kern w:val="28"/>
      <w:sz w:val="21"/>
      <w:szCs w:val="28"/>
    </w:rPr>
  </w:style>
  <w:style w:type="character" w:customStyle="1" w:styleId="Nadpis3Char">
    <w:name w:val="Nadpis 3 Char"/>
    <w:basedOn w:val="Standardnpsmoodstavce"/>
    <w:link w:val="Nadpis3"/>
    <w:rsid w:val="00431CA5"/>
    <w:rPr>
      <w:rFonts w:ascii="Times New Roman" w:hAnsi="Times New Roman" w:cs="Arial"/>
      <w:bCs/>
      <w:kern w:val="24"/>
      <w:sz w:val="24"/>
      <w:szCs w:val="26"/>
    </w:rPr>
  </w:style>
  <w:style w:type="character" w:customStyle="1" w:styleId="Nadpis4Char">
    <w:name w:val="Nadpis 4 Char"/>
    <w:aliases w:val="Miniaturní Char"/>
    <w:basedOn w:val="Standardnpsmoodstavce"/>
    <w:link w:val="Nadpis4"/>
    <w:rsid w:val="00431CA5"/>
    <w:rPr>
      <w:rFonts w:ascii="Times New Roman" w:hAnsi="Times New Roman"/>
      <w:bCs/>
      <w:i/>
      <w:kern w:val="22"/>
      <w:szCs w:val="24"/>
    </w:rPr>
  </w:style>
  <w:style w:type="character" w:customStyle="1" w:styleId="Nadpis5Char">
    <w:name w:val="Nadpis 5 Char"/>
    <w:basedOn w:val="Standardnpsmoodstavce"/>
    <w:link w:val="Nadpis5"/>
    <w:rsid w:val="00431CA5"/>
    <w:rPr>
      <w:rFonts w:ascii="Arial" w:hAnsi="Arial"/>
      <w:b/>
      <w:bCs/>
      <w:i/>
      <w:iCs/>
      <w:kern w:val="22"/>
      <w:sz w:val="26"/>
      <w:szCs w:val="26"/>
    </w:rPr>
  </w:style>
  <w:style w:type="character" w:customStyle="1" w:styleId="Nadpis6Char">
    <w:name w:val="Nadpis 6 Char"/>
    <w:basedOn w:val="Standardnpsmoodstavce"/>
    <w:link w:val="Nadpis6"/>
    <w:rsid w:val="00431CA5"/>
    <w:rPr>
      <w:rFonts w:ascii="Times New Roman" w:hAnsi="Times New Roman"/>
      <w:b/>
      <w:bCs/>
      <w:kern w:val="22"/>
      <w:szCs w:val="22"/>
    </w:rPr>
  </w:style>
  <w:style w:type="character" w:customStyle="1" w:styleId="Nadpis7Char">
    <w:name w:val="Nadpis 7 Char"/>
    <w:basedOn w:val="Standardnpsmoodstavce"/>
    <w:link w:val="Nadpis7"/>
    <w:rsid w:val="00431CA5"/>
    <w:rPr>
      <w:rFonts w:ascii="Times New Roman" w:hAnsi="Times New Roman"/>
      <w:kern w:val="22"/>
      <w:sz w:val="24"/>
      <w:szCs w:val="24"/>
    </w:rPr>
  </w:style>
  <w:style w:type="character" w:customStyle="1" w:styleId="Nadpis8Char">
    <w:name w:val="Nadpis 8 Char"/>
    <w:basedOn w:val="Standardnpsmoodstavce"/>
    <w:link w:val="Nadpis8"/>
    <w:rsid w:val="00431CA5"/>
    <w:rPr>
      <w:rFonts w:ascii="Arial" w:hAnsi="Arial"/>
      <w:b/>
      <w:sz w:val="24"/>
    </w:rPr>
  </w:style>
  <w:style w:type="character" w:customStyle="1" w:styleId="Nadpis9Char">
    <w:name w:val="Nadpis 9 Char"/>
    <w:basedOn w:val="Standardnpsmoodstavce"/>
    <w:link w:val="Nadpis9"/>
    <w:rsid w:val="00431CA5"/>
    <w:rPr>
      <w:rFonts w:ascii="Arial" w:hAnsi="Arial" w:cs="Arial"/>
      <w:kern w:val="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2085">
      <w:bodyDiv w:val="1"/>
      <w:marLeft w:val="0"/>
      <w:marRight w:val="0"/>
      <w:marTop w:val="0"/>
      <w:marBottom w:val="0"/>
      <w:divBdr>
        <w:top w:val="none" w:sz="0" w:space="0" w:color="auto"/>
        <w:left w:val="none" w:sz="0" w:space="0" w:color="auto"/>
        <w:bottom w:val="none" w:sz="0" w:space="0" w:color="auto"/>
        <w:right w:val="none" w:sz="0" w:space="0" w:color="auto"/>
      </w:divBdr>
    </w:div>
    <w:div w:id="13656227">
      <w:bodyDiv w:val="1"/>
      <w:marLeft w:val="0"/>
      <w:marRight w:val="0"/>
      <w:marTop w:val="0"/>
      <w:marBottom w:val="0"/>
      <w:divBdr>
        <w:top w:val="none" w:sz="0" w:space="0" w:color="auto"/>
        <w:left w:val="none" w:sz="0" w:space="0" w:color="auto"/>
        <w:bottom w:val="none" w:sz="0" w:space="0" w:color="auto"/>
        <w:right w:val="none" w:sz="0" w:space="0" w:color="auto"/>
      </w:divBdr>
    </w:div>
    <w:div w:id="14234393">
      <w:bodyDiv w:val="1"/>
      <w:marLeft w:val="0"/>
      <w:marRight w:val="0"/>
      <w:marTop w:val="0"/>
      <w:marBottom w:val="0"/>
      <w:divBdr>
        <w:top w:val="none" w:sz="0" w:space="0" w:color="auto"/>
        <w:left w:val="none" w:sz="0" w:space="0" w:color="auto"/>
        <w:bottom w:val="none" w:sz="0" w:space="0" w:color="auto"/>
        <w:right w:val="none" w:sz="0" w:space="0" w:color="auto"/>
      </w:divBdr>
    </w:div>
    <w:div w:id="23942329">
      <w:bodyDiv w:val="1"/>
      <w:marLeft w:val="0"/>
      <w:marRight w:val="0"/>
      <w:marTop w:val="0"/>
      <w:marBottom w:val="0"/>
      <w:divBdr>
        <w:top w:val="none" w:sz="0" w:space="0" w:color="auto"/>
        <w:left w:val="none" w:sz="0" w:space="0" w:color="auto"/>
        <w:bottom w:val="none" w:sz="0" w:space="0" w:color="auto"/>
        <w:right w:val="none" w:sz="0" w:space="0" w:color="auto"/>
      </w:divBdr>
    </w:div>
    <w:div w:id="31422747">
      <w:bodyDiv w:val="1"/>
      <w:marLeft w:val="0"/>
      <w:marRight w:val="0"/>
      <w:marTop w:val="0"/>
      <w:marBottom w:val="0"/>
      <w:divBdr>
        <w:top w:val="none" w:sz="0" w:space="0" w:color="auto"/>
        <w:left w:val="none" w:sz="0" w:space="0" w:color="auto"/>
        <w:bottom w:val="none" w:sz="0" w:space="0" w:color="auto"/>
        <w:right w:val="none" w:sz="0" w:space="0" w:color="auto"/>
      </w:divBdr>
    </w:div>
    <w:div w:id="47337305">
      <w:bodyDiv w:val="1"/>
      <w:marLeft w:val="0"/>
      <w:marRight w:val="0"/>
      <w:marTop w:val="0"/>
      <w:marBottom w:val="0"/>
      <w:divBdr>
        <w:top w:val="none" w:sz="0" w:space="0" w:color="auto"/>
        <w:left w:val="none" w:sz="0" w:space="0" w:color="auto"/>
        <w:bottom w:val="none" w:sz="0" w:space="0" w:color="auto"/>
        <w:right w:val="none" w:sz="0" w:space="0" w:color="auto"/>
      </w:divBdr>
    </w:div>
    <w:div w:id="50232457">
      <w:bodyDiv w:val="1"/>
      <w:marLeft w:val="0"/>
      <w:marRight w:val="0"/>
      <w:marTop w:val="0"/>
      <w:marBottom w:val="0"/>
      <w:divBdr>
        <w:top w:val="none" w:sz="0" w:space="0" w:color="auto"/>
        <w:left w:val="none" w:sz="0" w:space="0" w:color="auto"/>
        <w:bottom w:val="none" w:sz="0" w:space="0" w:color="auto"/>
        <w:right w:val="none" w:sz="0" w:space="0" w:color="auto"/>
      </w:divBdr>
    </w:div>
    <w:div w:id="51344165">
      <w:bodyDiv w:val="1"/>
      <w:marLeft w:val="0"/>
      <w:marRight w:val="0"/>
      <w:marTop w:val="0"/>
      <w:marBottom w:val="0"/>
      <w:divBdr>
        <w:top w:val="none" w:sz="0" w:space="0" w:color="auto"/>
        <w:left w:val="none" w:sz="0" w:space="0" w:color="auto"/>
        <w:bottom w:val="none" w:sz="0" w:space="0" w:color="auto"/>
        <w:right w:val="none" w:sz="0" w:space="0" w:color="auto"/>
      </w:divBdr>
    </w:div>
    <w:div w:id="57364797">
      <w:bodyDiv w:val="1"/>
      <w:marLeft w:val="0"/>
      <w:marRight w:val="0"/>
      <w:marTop w:val="0"/>
      <w:marBottom w:val="0"/>
      <w:divBdr>
        <w:top w:val="none" w:sz="0" w:space="0" w:color="auto"/>
        <w:left w:val="none" w:sz="0" w:space="0" w:color="auto"/>
        <w:bottom w:val="none" w:sz="0" w:space="0" w:color="auto"/>
        <w:right w:val="none" w:sz="0" w:space="0" w:color="auto"/>
      </w:divBdr>
    </w:div>
    <w:div w:id="77558628">
      <w:bodyDiv w:val="1"/>
      <w:marLeft w:val="0"/>
      <w:marRight w:val="0"/>
      <w:marTop w:val="0"/>
      <w:marBottom w:val="0"/>
      <w:divBdr>
        <w:top w:val="none" w:sz="0" w:space="0" w:color="auto"/>
        <w:left w:val="none" w:sz="0" w:space="0" w:color="auto"/>
        <w:bottom w:val="none" w:sz="0" w:space="0" w:color="auto"/>
        <w:right w:val="none" w:sz="0" w:space="0" w:color="auto"/>
      </w:divBdr>
    </w:div>
    <w:div w:id="78144258">
      <w:bodyDiv w:val="1"/>
      <w:marLeft w:val="0"/>
      <w:marRight w:val="0"/>
      <w:marTop w:val="0"/>
      <w:marBottom w:val="0"/>
      <w:divBdr>
        <w:top w:val="none" w:sz="0" w:space="0" w:color="auto"/>
        <w:left w:val="none" w:sz="0" w:space="0" w:color="auto"/>
        <w:bottom w:val="none" w:sz="0" w:space="0" w:color="auto"/>
        <w:right w:val="none" w:sz="0" w:space="0" w:color="auto"/>
      </w:divBdr>
    </w:div>
    <w:div w:id="81997374">
      <w:bodyDiv w:val="1"/>
      <w:marLeft w:val="0"/>
      <w:marRight w:val="0"/>
      <w:marTop w:val="0"/>
      <w:marBottom w:val="0"/>
      <w:divBdr>
        <w:top w:val="none" w:sz="0" w:space="0" w:color="auto"/>
        <w:left w:val="none" w:sz="0" w:space="0" w:color="auto"/>
        <w:bottom w:val="none" w:sz="0" w:space="0" w:color="auto"/>
        <w:right w:val="none" w:sz="0" w:space="0" w:color="auto"/>
      </w:divBdr>
    </w:div>
    <w:div w:id="82263743">
      <w:bodyDiv w:val="1"/>
      <w:marLeft w:val="0"/>
      <w:marRight w:val="0"/>
      <w:marTop w:val="0"/>
      <w:marBottom w:val="0"/>
      <w:divBdr>
        <w:top w:val="none" w:sz="0" w:space="0" w:color="auto"/>
        <w:left w:val="none" w:sz="0" w:space="0" w:color="auto"/>
        <w:bottom w:val="none" w:sz="0" w:space="0" w:color="auto"/>
        <w:right w:val="none" w:sz="0" w:space="0" w:color="auto"/>
      </w:divBdr>
    </w:div>
    <w:div w:id="87193102">
      <w:bodyDiv w:val="1"/>
      <w:marLeft w:val="0"/>
      <w:marRight w:val="0"/>
      <w:marTop w:val="0"/>
      <w:marBottom w:val="0"/>
      <w:divBdr>
        <w:top w:val="none" w:sz="0" w:space="0" w:color="auto"/>
        <w:left w:val="none" w:sz="0" w:space="0" w:color="auto"/>
        <w:bottom w:val="none" w:sz="0" w:space="0" w:color="auto"/>
        <w:right w:val="none" w:sz="0" w:space="0" w:color="auto"/>
      </w:divBdr>
    </w:div>
    <w:div w:id="95642557">
      <w:bodyDiv w:val="1"/>
      <w:marLeft w:val="0"/>
      <w:marRight w:val="0"/>
      <w:marTop w:val="0"/>
      <w:marBottom w:val="0"/>
      <w:divBdr>
        <w:top w:val="none" w:sz="0" w:space="0" w:color="auto"/>
        <w:left w:val="none" w:sz="0" w:space="0" w:color="auto"/>
        <w:bottom w:val="none" w:sz="0" w:space="0" w:color="auto"/>
        <w:right w:val="none" w:sz="0" w:space="0" w:color="auto"/>
      </w:divBdr>
    </w:div>
    <w:div w:id="119039266">
      <w:bodyDiv w:val="1"/>
      <w:marLeft w:val="0"/>
      <w:marRight w:val="0"/>
      <w:marTop w:val="0"/>
      <w:marBottom w:val="0"/>
      <w:divBdr>
        <w:top w:val="none" w:sz="0" w:space="0" w:color="auto"/>
        <w:left w:val="none" w:sz="0" w:space="0" w:color="auto"/>
        <w:bottom w:val="none" w:sz="0" w:space="0" w:color="auto"/>
        <w:right w:val="none" w:sz="0" w:space="0" w:color="auto"/>
      </w:divBdr>
    </w:div>
    <w:div w:id="126362219">
      <w:bodyDiv w:val="1"/>
      <w:marLeft w:val="0"/>
      <w:marRight w:val="0"/>
      <w:marTop w:val="0"/>
      <w:marBottom w:val="0"/>
      <w:divBdr>
        <w:top w:val="none" w:sz="0" w:space="0" w:color="auto"/>
        <w:left w:val="none" w:sz="0" w:space="0" w:color="auto"/>
        <w:bottom w:val="none" w:sz="0" w:space="0" w:color="auto"/>
        <w:right w:val="none" w:sz="0" w:space="0" w:color="auto"/>
      </w:divBdr>
    </w:div>
    <w:div w:id="141895676">
      <w:bodyDiv w:val="1"/>
      <w:marLeft w:val="0"/>
      <w:marRight w:val="0"/>
      <w:marTop w:val="0"/>
      <w:marBottom w:val="0"/>
      <w:divBdr>
        <w:top w:val="none" w:sz="0" w:space="0" w:color="auto"/>
        <w:left w:val="none" w:sz="0" w:space="0" w:color="auto"/>
        <w:bottom w:val="none" w:sz="0" w:space="0" w:color="auto"/>
        <w:right w:val="none" w:sz="0" w:space="0" w:color="auto"/>
      </w:divBdr>
    </w:div>
    <w:div w:id="153032574">
      <w:bodyDiv w:val="1"/>
      <w:marLeft w:val="0"/>
      <w:marRight w:val="0"/>
      <w:marTop w:val="0"/>
      <w:marBottom w:val="0"/>
      <w:divBdr>
        <w:top w:val="none" w:sz="0" w:space="0" w:color="auto"/>
        <w:left w:val="none" w:sz="0" w:space="0" w:color="auto"/>
        <w:bottom w:val="none" w:sz="0" w:space="0" w:color="auto"/>
        <w:right w:val="none" w:sz="0" w:space="0" w:color="auto"/>
      </w:divBdr>
    </w:div>
    <w:div w:id="177155882">
      <w:bodyDiv w:val="1"/>
      <w:marLeft w:val="0"/>
      <w:marRight w:val="0"/>
      <w:marTop w:val="0"/>
      <w:marBottom w:val="0"/>
      <w:divBdr>
        <w:top w:val="none" w:sz="0" w:space="0" w:color="auto"/>
        <w:left w:val="none" w:sz="0" w:space="0" w:color="auto"/>
        <w:bottom w:val="none" w:sz="0" w:space="0" w:color="auto"/>
        <w:right w:val="none" w:sz="0" w:space="0" w:color="auto"/>
      </w:divBdr>
    </w:div>
    <w:div w:id="179390869">
      <w:bodyDiv w:val="1"/>
      <w:marLeft w:val="0"/>
      <w:marRight w:val="0"/>
      <w:marTop w:val="0"/>
      <w:marBottom w:val="0"/>
      <w:divBdr>
        <w:top w:val="none" w:sz="0" w:space="0" w:color="auto"/>
        <w:left w:val="none" w:sz="0" w:space="0" w:color="auto"/>
        <w:bottom w:val="none" w:sz="0" w:space="0" w:color="auto"/>
        <w:right w:val="none" w:sz="0" w:space="0" w:color="auto"/>
      </w:divBdr>
    </w:div>
    <w:div w:id="187329957">
      <w:bodyDiv w:val="1"/>
      <w:marLeft w:val="0"/>
      <w:marRight w:val="0"/>
      <w:marTop w:val="0"/>
      <w:marBottom w:val="0"/>
      <w:divBdr>
        <w:top w:val="none" w:sz="0" w:space="0" w:color="auto"/>
        <w:left w:val="none" w:sz="0" w:space="0" w:color="auto"/>
        <w:bottom w:val="none" w:sz="0" w:space="0" w:color="auto"/>
        <w:right w:val="none" w:sz="0" w:space="0" w:color="auto"/>
      </w:divBdr>
    </w:div>
    <w:div w:id="206265130">
      <w:bodyDiv w:val="1"/>
      <w:marLeft w:val="0"/>
      <w:marRight w:val="0"/>
      <w:marTop w:val="0"/>
      <w:marBottom w:val="0"/>
      <w:divBdr>
        <w:top w:val="none" w:sz="0" w:space="0" w:color="auto"/>
        <w:left w:val="none" w:sz="0" w:space="0" w:color="auto"/>
        <w:bottom w:val="none" w:sz="0" w:space="0" w:color="auto"/>
        <w:right w:val="none" w:sz="0" w:space="0" w:color="auto"/>
      </w:divBdr>
    </w:div>
    <w:div w:id="212237870">
      <w:bodyDiv w:val="1"/>
      <w:marLeft w:val="0"/>
      <w:marRight w:val="0"/>
      <w:marTop w:val="0"/>
      <w:marBottom w:val="0"/>
      <w:divBdr>
        <w:top w:val="none" w:sz="0" w:space="0" w:color="auto"/>
        <w:left w:val="none" w:sz="0" w:space="0" w:color="auto"/>
        <w:bottom w:val="none" w:sz="0" w:space="0" w:color="auto"/>
        <w:right w:val="none" w:sz="0" w:space="0" w:color="auto"/>
      </w:divBdr>
    </w:div>
    <w:div w:id="219707167">
      <w:bodyDiv w:val="1"/>
      <w:marLeft w:val="0"/>
      <w:marRight w:val="0"/>
      <w:marTop w:val="0"/>
      <w:marBottom w:val="0"/>
      <w:divBdr>
        <w:top w:val="none" w:sz="0" w:space="0" w:color="auto"/>
        <w:left w:val="none" w:sz="0" w:space="0" w:color="auto"/>
        <w:bottom w:val="none" w:sz="0" w:space="0" w:color="auto"/>
        <w:right w:val="none" w:sz="0" w:space="0" w:color="auto"/>
      </w:divBdr>
    </w:div>
    <w:div w:id="219831015">
      <w:bodyDiv w:val="1"/>
      <w:marLeft w:val="0"/>
      <w:marRight w:val="0"/>
      <w:marTop w:val="0"/>
      <w:marBottom w:val="0"/>
      <w:divBdr>
        <w:top w:val="none" w:sz="0" w:space="0" w:color="auto"/>
        <w:left w:val="none" w:sz="0" w:space="0" w:color="auto"/>
        <w:bottom w:val="none" w:sz="0" w:space="0" w:color="auto"/>
        <w:right w:val="none" w:sz="0" w:space="0" w:color="auto"/>
      </w:divBdr>
    </w:div>
    <w:div w:id="224025083">
      <w:bodyDiv w:val="1"/>
      <w:marLeft w:val="0"/>
      <w:marRight w:val="0"/>
      <w:marTop w:val="0"/>
      <w:marBottom w:val="0"/>
      <w:divBdr>
        <w:top w:val="none" w:sz="0" w:space="0" w:color="auto"/>
        <w:left w:val="none" w:sz="0" w:space="0" w:color="auto"/>
        <w:bottom w:val="none" w:sz="0" w:space="0" w:color="auto"/>
        <w:right w:val="none" w:sz="0" w:space="0" w:color="auto"/>
      </w:divBdr>
    </w:div>
    <w:div w:id="237253557">
      <w:bodyDiv w:val="1"/>
      <w:marLeft w:val="0"/>
      <w:marRight w:val="0"/>
      <w:marTop w:val="0"/>
      <w:marBottom w:val="0"/>
      <w:divBdr>
        <w:top w:val="none" w:sz="0" w:space="0" w:color="auto"/>
        <w:left w:val="none" w:sz="0" w:space="0" w:color="auto"/>
        <w:bottom w:val="none" w:sz="0" w:space="0" w:color="auto"/>
        <w:right w:val="none" w:sz="0" w:space="0" w:color="auto"/>
      </w:divBdr>
    </w:div>
    <w:div w:id="243881057">
      <w:bodyDiv w:val="1"/>
      <w:marLeft w:val="0"/>
      <w:marRight w:val="0"/>
      <w:marTop w:val="0"/>
      <w:marBottom w:val="0"/>
      <w:divBdr>
        <w:top w:val="none" w:sz="0" w:space="0" w:color="auto"/>
        <w:left w:val="none" w:sz="0" w:space="0" w:color="auto"/>
        <w:bottom w:val="none" w:sz="0" w:space="0" w:color="auto"/>
        <w:right w:val="none" w:sz="0" w:space="0" w:color="auto"/>
      </w:divBdr>
    </w:div>
    <w:div w:id="248656144">
      <w:bodyDiv w:val="1"/>
      <w:marLeft w:val="0"/>
      <w:marRight w:val="0"/>
      <w:marTop w:val="0"/>
      <w:marBottom w:val="0"/>
      <w:divBdr>
        <w:top w:val="none" w:sz="0" w:space="0" w:color="auto"/>
        <w:left w:val="none" w:sz="0" w:space="0" w:color="auto"/>
        <w:bottom w:val="none" w:sz="0" w:space="0" w:color="auto"/>
        <w:right w:val="none" w:sz="0" w:space="0" w:color="auto"/>
      </w:divBdr>
    </w:div>
    <w:div w:id="251356201">
      <w:bodyDiv w:val="1"/>
      <w:marLeft w:val="0"/>
      <w:marRight w:val="0"/>
      <w:marTop w:val="0"/>
      <w:marBottom w:val="0"/>
      <w:divBdr>
        <w:top w:val="none" w:sz="0" w:space="0" w:color="auto"/>
        <w:left w:val="none" w:sz="0" w:space="0" w:color="auto"/>
        <w:bottom w:val="none" w:sz="0" w:space="0" w:color="auto"/>
        <w:right w:val="none" w:sz="0" w:space="0" w:color="auto"/>
      </w:divBdr>
    </w:div>
    <w:div w:id="263198583">
      <w:bodyDiv w:val="1"/>
      <w:marLeft w:val="0"/>
      <w:marRight w:val="0"/>
      <w:marTop w:val="0"/>
      <w:marBottom w:val="0"/>
      <w:divBdr>
        <w:top w:val="none" w:sz="0" w:space="0" w:color="auto"/>
        <w:left w:val="none" w:sz="0" w:space="0" w:color="auto"/>
        <w:bottom w:val="none" w:sz="0" w:space="0" w:color="auto"/>
        <w:right w:val="none" w:sz="0" w:space="0" w:color="auto"/>
      </w:divBdr>
    </w:div>
    <w:div w:id="263616215">
      <w:bodyDiv w:val="1"/>
      <w:marLeft w:val="0"/>
      <w:marRight w:val="0"/>
      <w:marTop w:val="0"/>
      <w:marBottom w:val="0"/>
      <w:divBdr>
        <w:top w:val="none" w:sz="0" w:space="0" w:color="auto"/>
        <w:left w:val="none" w:sz="0" w:space="0" w:color="auto"/>
        <w:bottom w:val="none" w:sz="0" w:space="0" w:color="auto"/>
        <w:right w:val="none" w:sz="0" w:space="0" w:color="auto"/>
      </w:divBdr>
    </w:div>
    <w:div w:id="266236324">
      <w:bodyDiv w:val="1"/>
      <w:marLeft w:val="0"/>
      <w:marRight w:val="0"/>
      <w:marTop w:val="0"/>
      <w:marBottom w:val="0"/>
      <w:divBdr>
        <w:top w:val="none" w:sz="0" w:space="0" w:color="auto"/>
        <w:left w:val="none" w:sz="0" w:space="0" w:color="auto"/>
        <w:bottom w:val="none" w:sz="0" w:space="0" w:color="auto"/>
        <w:right w:val="none" w:sz="0" w:space="0" w:color="auto"/>
      </w:divBdr>
    </w:div>
    <w:div w:id="269165548">
      <w:bodyDiv w:val="1"/>
      <w:marLeft w:val="0"/>
      <w:marRight w:val="0"/>
      <w:marTop w:val="0"/>
      <w:marBottom w:val="0"/>
      <w:divBdr>
        <w:top w:val="none" w:sz="0" w:space="0" w:color="auto"/>
        <w:left w:val="none" w:sz="0" w:space="0" w:color="auto"/>
        <w:bottom w:val="none" w:sz="0" w:space="0" w:color="auto"/>
        <w:right w:val="none" w:sz="0" w:space="0" w:color="auto"/>
      </w:divBdr>
    </w:div>
    <w:div w:id="280260742">
      <w:bodyDiv w:val="1"/>
      <w:marLeft w:val="0"/>
      <w:marRight w:val="0"/>
      <w:marTop w:val="0"/>
      <w:marBottom w:val="0"/>
      <w:divBdr>
        <w:top w:val="none" w:sz="0" w:space="0" w:color="auto"/>
        <w:left w:val="none" w:sz="0" w:space="0" w:color="auto"/>
        <w:bottom w:val="none" w:sz="0" w:space="0" w:color="auto"/>
        <w:right w:val="none" w:sz="0" w:space="0" w:color="auto"/>
      </w:divBdr>
    </w:div>
    <w:div w:id="284580582">
      <w:bodyDiv w:val="1"/>
      <w:marLeft w:val="0"/>
      <w:marRight w:val="0"/>
      <w:marTop w:val="0"/>
      <w:marBottom w:val="0"/>
      <w:divBdr>
        <w:top w:val="none" w:sz="0" w:space="0" w:color="auto"/>
        <w:left w:val="none" w:sz="0" w:space="0" w:color="auto"/>
        <w:bottom w:val="none" w:sz="0" w:space="0" w:color="auto"/>
        <w:right w:val="none" w:sz="0" w:space="0" w:color="auto"/>
      </w:divBdr>
    </w:div>
    <w:div w:id="286279335">
      <w:bodyDiv w:val="1"/>
      <w:marLeft w:val="0"/>
      <w:marRight w:val="0"/>
      <w:marTop w:val="0"/>
      <w:marBottom w:val="0"/>
      <w:divBdr>
        <w:top w:val="none" w:sz="0" w:space="0" w:color="auto"/>
        <w:left w:val="none" w:sz="0" w:space="0" w:color="auto"/>
        <w:bottom w:val="none" w:sz="0" w:space="0" w:color="auto"/>
        <w:right w:val="none" w:sz="0" w:space="0" w:color="auto"/>
      </w:divBdr>
    </w:div>
    <w:div w:id="291404708">
      <w:bodyDiv w:val="1"/>
      <w:marLeft w:val="0"/>
      <w:marRight w:val="0"/>
      <w:marTop w:val="0"/>
      <w:marBottom w:val="0"/>
      <w:divBdr>
        <w:top w:val="none" w:sz="0" w:space="0" w:color="auto"/>
        <w:left w:val="none" w:sz="0" w:space="0" w:color="auto"/>
        <w:bottom w:val="none" w:sz="0" w:space="0" w:color="auto"/>
        <w:right w:val="none" w:sz="0" w:space="0" w:color="auto"/>
      </w:divBdr>
    </w:div>
    <w:div w:id="302392526">
      <w:bodyDiv w:val="1"/>
      <w:marLeft w:val="0"/>
      <w:marRight w:val="0"/>
      <w:marTop w:val="0"/>
      <w:marBottom w:val="0"/>
      <w:divBdr>
        <w:top w:val="none" w:sz="0" w:space="0" w:color="auto"/>
        <w:left w:val="none" w:sz="0" w:space="0" w:color="auto"/>
        <w:bottom w:val="none" w:sz="0" w:space="0" w:color="auto"/>
        <w:right w:val="none" w:sz="0" w:space="0" w:color="auto"/>
      </w:divBdr>
    </w:div>
    <w:div w:id="309025119">
      <w:bodyDiv w:val="1"/>
      <w:marLeft w:val="0"/>
      <w:marRight w:val="0"/>
      <w:marTop w:val="0"/>
      <w:marBottom w:val="0"/>
      <w:divBdr>
        <w:top w:val="none" w:sz="0" w:space="0" w:color="auto"/>
        <w:left w:val="none" w:sz="0" w:space="0" w:color="auto"/>
        <w:bottom w:val="none" w:sz="0" w:space="0" w:color="auto"/>
        <w:right w:val="none" w:sz="0" w:space="0" w:color="auto"/>
      </w:divBdr>
    </w:div>
    <w:div w:id="316152296">
      <w:bodyDiv w:val="1"/>
      <w:marLeft w:val="0"/>
      <w:marRight w:val="0"/>
      <w:marTop w:val="0"/>
      <w:marBottom w:val="0"/>
      <w:divBdr>
        <w:top w:val="none" w:sz="0" w:space="0" w:color="auto"/>
        <w:left w:val="none" w:sz="0" w:space="0" w:color="auto"/>
        <w:bottom w:val="none" w:sz="0" w:space="0" w:color="auto"/>
        <w:right w:val="none" w:sz="0" w:space="0" w:color="auto"/>
      </w:divBdr>
    </w:div>
    <w:div w:id="328562127">
      <w:bodyDiv w:val="1"/>
      <w:marLeft w:val="0"/>
      <w:marRight w:val="0"/>
      <w:marTop w:val="0"/>
      <w:marBottom w:val="0"/>
      <w:divBdr>
        <w:top w:val="none" w:sz="0" w:space="0" w:color="auto"/>
        <w:left w:val="none" w:sz="0" w:space="0" w:color="auto"/>
        <w:bottom w:val="none" w:sz="0" w:space="0" w:color="auto"/>
        <w:right w:val="none" w:sz="0" w:space="0" w:color="auto"/>
      </w:divBdr>
    </w:div>
    <w:div w:id="336540440">
      <w:bodyDiv w:val="1"/>
      <w:marLeft w:val="0"/>
      <w:marRight w:val="0"/>
      <w:marTop w:val="0"/>
      <w:marBottom w:val="0"/>
      <w:divBdr>
        <w:top w:val="none" w:sz="0" w:space="0" w:color="auto"/>
        <w:left w:val="none" w:sz="0" w:space="0" w:color="auto"/>
        <w:bottom w:val="none" w:sz="0" w:space="0" w:color="auto"/>
        <w:right w:val="none" w:sz="0" w:space="0" w:color="auto"/>
      </w:divBdr>
    </w:div>
    <w:div w:id="339894125">
      <w:bodyDiv w:val="1"/>
      <w:marLeft w:val="0"/>
      <w:marRight w:val="0"/>
      <w:marTop w:val="0"/>
      <w:marBottom w:val="0"/>
      <w:divBdr>
        <w:top w:val="none" w:sz="0" w:space="0" w:color="auto"/>
        <w:left w:val="none" w:sz="0" w:space="0" w:color="auto"/>
        <w:bottom w:val="none" w:sz="0" w:space="0" w:color="auto"/>
        <w:right w:val="none" w:sz="0" w:space="0" w:color="auto"/>
      </w:divBdr>
    </w:div>
    <w:div w:id="343753651">
      <w:bodyDiv w:val="1"/>
      <w:marLeft w:val="0"/>
      <w:marRight w:val="0"/>
      <w:marTop w:val="0"/>
      <w:marBottom w:val="0"/>
      <w:divBdr>
        <w:top w:val="none" w:sz="0" w:space="0" w:color="auto"/>
        <w:left w:val="none" w:sz="0" w:space="0" w:color="auto"/>
        <w:bottom w:val="none" w:sz="0" w:space="0" w:color="auto"/>
        <w:right w:val="none" w:sz="0" w:space="0" w:color="auto"/>
      </w:divBdr>
    </w:div>
    <w:div w:id="353070148">
      <w:bodyDiv w:val="1"/>
      <w:marLeft w:val="0"/>
      <w:marRight w:val="0"/>
      <w:marTop w:val="0"/>
      <w:marBottom w:val="0"/>
      <w:divBdr>
        <w:top w:val="none" w:sz="0" w:space="0" w:color="auto"/>
        <w:left w:val="none" w:sz="0" w:space="0" w:color="auto"/>
        <w:bottom w:val="none" w:sz="0" w:space="0" w:color="auto"/>
        <w:right w:val="none" w:sz="0" w:space="0" w:color="auto"/>
      </w:divBdr>
    </w:div>
    <w:div w:id="353119474">
      <w:bodyDiv w:val="1"/>
      <w:marLeft w:val="0"/>
      <w:marRight w:val="0"/>
      <w:marTop w:val="0"/>
      <w:marBottom w:val="0"/>
      <w:divBdr>
        <w:top w:val="none" w:sz="0" w:space="0" w:color="auto"/>
        <w:left w:val="none" w:sz="0" w:space="0" w:color="auto"/>
        <w:bottom w:val="none" w:sz="0" w:space="0" w:color="auto"/>
        <w:right w:val="none" w:sz="0" w:space="0" w:color="auto"/>
      </w:divBdr>
    </w:div>
    <w:div w:id="357586246">
      <w:bodyDiv w:val="1"/>
      <w:marLeft w:val="0"/>
      <w:marRight w:val="0"/>
      <w:marTop w:val="0"/>
      <w:marBottom w:val="0"/>
      <w:divBdr>
        <w:top w:val="none" w:sz="0" w:space="0" w:color="auto"/>
        <w:left w:val="none" w:sz="0" w:space="0" w:color="auto"/>
        <w:bottom w:val="none" w:sz="0" w:space="0" w:color="auto"/>
        <w:right w:val="none" w:sz="0" w:space="0" w:color="auto"/>
      </w:divBdr>
    </w:div>
    <w:div w:id="361788378">
      <w:bodyDiv w:val="1"/>
      <w:marLeft w:val="0"/>
      <w:marRight w:val="0"/>
      <w:marTop w:val="0"/>
      <w:marBottom w:val="0"/>
      <w:divBdr>
        <w:top w:val="none" w:sz="0" w:space="0" w:color="auto"/>
        <w:left w:val="none" w:sz="0" w:space="0" w:color="auto"/>
        <w:bottom w:val="none" w:sz="0" w:space="0" w:color="auto"/>
        <w:right w:val="none" w:sz="0" w:space="0" w:color="auto"/>
      </w:divBdr>
    </w:div>
    <w:div w:id="365252465">
      <w:bodyDiv w:val="1"/>
      <w:marLeft w:val="0"/>
      <w:marRight w:val="0"/>
      <w:marTop w:val="0"/>
      <w:marBottom w:val="0"/>
      <w:divBdr>
        <w:top w:val="none" w:sz="0" w:space="0" w:color="auto"/>
        <w:left w:val="none" w:sz="0" w:space="0" w:color="auto"/>
        <w:bottom w:val="none" w:sz="0" w:space="0" w:color="auto"/>
        <w:right w:val="none" w:sz="0" w:space="0" w:color="auto"/>
      </w:divBdr>
    </w:div>
    <w:div w:id="367948993">
      <w:bodyDiv w:val="1"/>
      <w:marLeft w:val="0"/>
      <w:marRight w:val="0"/>
      <w:marTop w:val="0"/>
      <w:marBottom w:val="0"/>
      <w:divBdr>
        <w:top w:val="none" w:sz="0" w:space="0" w:color="auto"/>
        <w:left w:val="none" w:sz="0" w:space="0" w:color="auto"/>
        <w:bottom w:val="none" w:sz="0" w:space="0" w:color="auto"/>
        <w:right w:val="none" w:sz="0" w:space="0" w:color="auto"/>
      </w:divBdr>
    </w:div>
    <w:div w:id="371927379">
      <w:bodyDiv w:val="1"/>
      <w:marLeft w:val="0"/>
      <w:marRight w:val="0"/>
      <w:marTop w:val="0"/>
      <w:marBottom w:val="0"/>
      <w:divBdr>
        <w:top w:val="none" w:sz="0" w:space="0" w:color="auto"/>
        <w:left w:val="none" w:sz="0" w:space="0" w:color="auto"/>
        <w:bottom w:val="none" w:sz="0" w:space="0" w:color="auto"/>
        <w:right w:val="none" w:sz="0" w:space="0" w:color="auto"/>
      </w:divBdr>
    </w:div>
    <w:div w:id="374627138">
      <w:bodyDiv w:val="1"/>
      <w:marLeft w:val="0"/>
      <w:marRight w:val="0"/>
      <w:marTop w:val="0"/>
      <w:marBottom w:val="0"/>
      <w:divBdr>
        <w:top w:val="none" w:sz="0" w:space="0" w:color="auto"/>
        <w:left w:val="none" w:sz="0" w:space="0" w:color="auto"/>
        <w:bottom w:val="none" w:sz="0" w:space="0" w:color="auto"/>
        <w:right w:val="none" w:sz="0" w:space="0" w:color="auto"/>
      </w:divBdr>
    </w:div>
    <w:div w:id="381104523">
      <w:bodyDiv w:val="1"/>
      <w:marLeft w:val="0"/>
      <w:marRight w:val="0"/>
      <w:marTop w:val="0"/>
      <w:marBottom w:val="0"/>
      <w:divBdr>
        <w:top w:val="none" w:sz="0" w:space="0" w:color="auto"/>
        <w:left w:val="none" w:sz="0" w:space="0" w:color="auto"/>
        <w:bottom w:val="none" w:sz="0" w:space="0" w:color="auto"/>
        <w:right w:val="none" w:sz="0" w:space="0" w:color="auto"/>
      </w:divBdr>
    </w:div>
    <w:div w:id="381443672">
      <w:bodyDiv w:val="1"/>
      <w:marLeft w:val="0"/>
      <w:marRight w:val="0"/>
      <w:marTop w:val="0"/>
      <w:marBottom w:val="0"/>
      <w:divBdr>
        <w:top w:val="none" w:sz="0" w:space="0" w:color="auto"/>
        <w:left w:val="none" w:sz="0" w:space="0" w:color="auto"/>
        <w:bottom w:val="none" w:sz="0" w:space="0" w:color="auto"/>
        <w:right w:val="none" w:sz="0" w:space="0" w:color="auto"/>
      </w:divBdr>
    </w:div>
    <w:div w:id="386034949">
      <w:bodyDiv w:val="1"/>
      <w:marLeft w:val="0"/>
      <w:marRight w:val="0"/>
      <w:marTop w:val="0"/>
      <w:marBottom w:val="0"/>
      <w:divBdr>
        <w:top w:val="none" w:sz="0" w:space="0" w:color="auto"/>
        <w:left w:val="none" w:sz="0" w:space="0" w:color="auto"/>
        <w:bottom w:val="none" w:sz="0" w:space="0" w:color="auto"/>
        <w:right w:val="none" w:sz="0" w:space="0" w:color="auto"/>
      </w:divBdr>
    </w:div>
    <w:div w:id="386228161">
      <w:bodyDiv w:val="1"/>
      <w:marLeft w:val="0"/>
      <w:marRight w:val="0"/>
      <w:marTop w:val="0"/>
      <w:marBottom w:val="0"/>
      <w:divBdr>
        <w:top w:val="none" w:sz="0" w:space="0" w:color="auto"/>
        <w:left w:val="none" w:sz="0" w:space="0" w:color="auto"/>
        <w:bottom w:val="none" w:sz="0" w:space="0" w:color="auto"/>
        <w:right w:val="none" w:sz="0" w:space="0" w:color="auto"/>
      </w:divBdr>
    </w:div>
    <w:div w:id="388455980">
      <w:bodyDiv w:val="1"/>
      <w:marLeft w:val="0"/>
      <w:marRight w:val="0"/>
      <w:marTop w:val="0"/>
      <w:marBottom w:val="0"/>
      <w:divBdr>
        <w:top w:val="none" w:sz="0" w:space="0" w:color="auto"/>
        <w:left w:val="none" w:sz="0" w:space="0" w:color="auto"/>
        <w:bottom w:val="none" w:sz="0" w:space="0" w:color="auto"/>
        <w:right w:val="none" w:sz="0" w:space="0" w:color="auto"/>
      </w:divBdr>
    </w:div>
    <w:div w:id="397896715">
      <w:bodyDiv w:val="1"/>
      <w:marLeft w:val="0"/>
      <w:marRight w:val="0"/>
      <w:marTop w:val="0"/>
      <w:marBottom w:val="0"/>
      <w:divBdr>
        <w:top w:val="none" w:sz="0" w:space="0" w:color="auto"/>
        <w:left w:val="none" w:sz="0" w:space="0" w:color="auto"/>
        <w:bottom w:val="none" w:sz="0" w:space="0" w:color="auto"/>
        <w:right w:val="none" w:sz="0" w:space="0" w:color="auto"/>
      </w:divBdr>
    </w:div>
    <w:div w:id="398401056">
      <w:bodyDiv w:val="1"/>
      <w:marLeft w:val="0"/>
      <w:marRight w:val="0"/>
      <w:marTop w:val="0"/>
      <w:marBottom w:val="0"/>
      <w:divBdr>
        <w:top w:val="none" w:sz="0" w:space="0" w:color="auto"/>
        <w:left w:val="none" w:sz="0" w:space="0" w:color="auto"/>
        <w:bottom w:val="none" w:sz="0" w:space="0" w:color="auto"/>
        <w:right w:val="none" w:sz="0" w:space="0" w:color="auto"/>
      </w:divBdr>
    </w:div>
    <w:div w:id="411589108">
      <w:bodyDiv w:val="1"/>
      <w:marLeft w:val="0"/>
      <w:marRight w:val="0"/>
      <w:marTop w:val="0"/>
      <w:marBottom w:val="0"/>
      <w:divBdr>
        <w:top w:val="none" w:sz="0" w:space="0" w:color="auto"/>
        <w:left w:val="none" w:sz="0" w:space="0" w:color="auto"/>
        <w:bottom w:val="none" w:sz="0" w:space="0" w:color="auto"/>
        <w:right w:val="none" w:sz="0" w:space="0" w:color="auto"/>
      </w:divBdr>
    </w:div>
    <w:div w:id="434520175">
      <w:bodyDiv w:val="1"/>
      <w:marLeft w:val="0"/>
      <w:marRight w:val="0"/>
      <w:marTop w:val="0"/>
      <w:marBottom w:val="0"/>
      <w:divBdr>
        <w:top w:val="none" w:sz="0" w:space="0" w:color="auto"/>
        <w:left w:val="none" w:sz="0" w:space="0" w:color="auto"/>
        <w:bottom w:val="none" w:sz="0" w:space="0" w:color="auto"/>
        <w:right w:val="none" w:sz="0" w:space="0" w:color="auto"/>
      </w:divBdr>
    </w:div>
    <w:div w:id="442310522">
      <w:bodyDiv w:val="1"/>
      <w:marLeft w:val="0"/>
      <w:marRight w:val="0"/>
      <w:marTop w:val="0"/>
      <w:marBottom w:val="0"/>
      <w:divBdr>
        <w:top w:val="none" w:sz="0" w:space="0" w:color="auto"/>
        <w:left w:val="none" w:sz="0" w:space="0" w:color="auto"/>
        <w:bottom w:val="none" w:sz="0" w:space="0" w:color="auto"/>
        <w:right w:val="none" w:sz="0" w:space="0" w:color="auto"/>
      </w:divBdr>
    </w:div>
    <w:div w:id="445545344">
      <w:bodyDiv w:val="1"/>
      <w:marLeft w:val="0"/>
      <w:marRight w:val="0"/>
      <w:marTop w:val="0"/>
      <w:marBottom w:val="0"/>
      <w:divBdr>
        <w:top w:val="none" w:sz="0" w:space="0" w:color="auto"/>
        <w:left w:val="none" w:sz="0" w:space="0" w:color="auto"/>
        <w:bottom w:val="none" w:sz="0" w:space="0" w:color="auto"/>
        <w:right w:val="none" w:sz="0" w:space="0" w:color="auto"/>
      </w:divBdr>
    </w:div>
    <w:div w:id="457452664">
      <w:bodyDiv w:val="1"/>
      <w:marLeft w:val="0"/>
      <w:marRight w:val="0"/>
      <w:marTop w:val="0"/>
      <w:marBottom w:val="0"/>
      <w:divBdr>
        <w:top w:val="none" w:sz="0" w:space="0" w:color="auto"/>
        <w:left w:val="none" w:sz="0" w:space="0" w:color="auto"/>
        <w:bottom w:val="none" w:sz="0" w:space="0" w:color="auto"/>
        <w:right w:val="none" w:sz="0" w:space="0" w:color="auto"/>
      </w:divBdr>
    </w:div>
    <w:div w:id="462963459">
      <w:bodyDiv w:val="1"/>
      <w:marLeft w:val="0"/>
      <w:marRight w:val="0"/>
      <w:marTop w:val="0"/>
      <w:marBottom w:val="0"/>
      <w:divBdr>
        <w:top w:val="none" w:sz="0" w:space="0" w:color="auto"/>
        <w:left w:val="none" w:sz="0" w:space="0" w:color="auto"/>
        <w:bottom w:val="none" w:sz="0" w:space="0" w:color="auto"/>
        <w:right w:val="none" w:sz="0" w:space="0" w:color="auto"/>
      </w:divBdr>
    </w:div>
    <w:div w:id="464391746">
      <w:bodyDiv w:val="1"/>
      <w:marLeft w:val="0"/>
      <w:marRight w:val="0"/>
      <w:marTop w:val="0"/>
      <w:marBottom w:val="0"/>
      <w:divBdr>
        <w:top w:val="none" w:sz="0" w:space="0" w:color="auto"/>
        <w:left w:val="none" w:sz="0" w:space="0" w:color="auto"/>
        <w:bottom w:val="none" w:sz="0" w:space="0" w:color="auto"/>
        <w:right w:val="none" w:sz="0" w:space="0" w:color="auto"/>
      </w:divBdr>
    </w:div>
    <w:div w:id="502670060">
      <w:bodyDiv w:val="1"/>
      <w:marLeft w:val="0"/>
      <w:marRight w:val="0"/>
      <w:marTop w:val="0"/>
      <w:marBottom w:val="0"/>
      <w:divBdr>
        <w:top w:val="none" w:sz="0" w:space="0" w:color="auto"/>
        <w:left w:val="none" w:sz="0" w:space="0" w:color="auto"/>
        <w:bottom w:val="none" w:sz="0" w:space="0" w:color="auto"/>
        <w:right w:val="none" w:sz="0" w:space="0" w:color="auto"/>
      </w:divBdr>
    </w:div>
    <w:div w:id="503974786">
      <w:bodyDiv w:val="1"/>
      <w:marLeft w:val="0"/>
      <w:marRight w:val="0"/>
      <w:marTop w:val="0"/>
      <w:marBottom w:val="0"/>
      <w:divBdr>
        <w:top w:val="none" w:sz="0" w:space="0" w:color="auto"/>
        <w:left w:val="none" w:sz="0" w:space="0" w:color="auto"/>
        <w:bottom w:val="none" w:sz="0" w:space="0" w:color="auto"/>
        <w:right w:val="none" w:sz="0" w:space="0" w:color="auto"/>
      </w:divBdr>
    </w:div>
    <w:div w:id="514612661">
      <w:bodyDiv w:val="1"/>
      <w:marLeft w:val="0"/>
      <w:marRight w:val="0"/>
      <w:marTop w:val="0"/>
      <w:marBottom w:val="0"/>
      <w:divBdr>
        <w:top w:val="none" w:sz="0" w:space="0" w:color="auto"/>
        <w:left w:val="none" w:sz="0" w:space="0" w:color="auto"/>
        <w:bottom w:val="none" w:sz="0" w:space="0" w:color="auto"/>
        <w:right w:val="none" w:sz="0" w:space="0" w:color="auto"/>
      </w:divBdr>
    </w:div>
    <w:div w:id="519323567">
      <w:bodyDiv w:val="1"/>
      <w:marLeft w:val="0"/>
      <w:marRight w:val="0"/>
      <w:marTop w:val="0"/>
      <w:marBottom w:val="0"/>
      <w:divBdr>
        <w:top w:val="none" w:sz="0" w:space="0" w:color="auto"/>
        <w:left w:val="none" w:sz="0" w:space="0" w:color="auto"/>
        <w:bottom w:val="none" w:sz="0" w:space="0" w:color="auto"/>
        <w:right w:val="none" w:sz="0" w:space="0" w:color="auto"/>
      </w:divBdr>
    </w:div>
    <w:div w:id="524952234">
      <w:bodyDiv w:val="1"/>
      <w:marLeft w:val="0"/>
      <w:marRight w:val="0"/>
      <w:marTop w:val="0"/>
      <w:marBottom w:val="0"/>
      <w:divBdr>
        <w:top w:val="none" w:sz="0" w:space="0" w:color="auto"/>
        <w:left w:val="none" w:sz="0" w:space="0" w:color="auto"/>
        <w:bottom w:val="none" w:sz="0" w:space="0" w:color="auto"/>
        <w:right w:val="none" w:sz="0" w:space="0" w:color="auto"/>
      </w:divBdr>
    </w:div>
    <w:div w:id="534080812">
      <w:bodyDiv w:val="1"/>
      <w:marLeft w:val="0"/>
      <w:marRight w:val="0"/>
      <w:marTop w:val="0"/>
      <w:marBottom w:val="0"/>
      <w:divBdr>
        <w:top w:val="none" w:sz="0" w:space="0" w:color="auto"/>
        <w:left w:val="none" w:sz="0" w:space="0" w:color="auto"/>
        <w:bottom w:val="none" w:sz="0" w:space="0" w:color="auto"/>
        <w:right w:val="none" w:sz="0" w:space="0" w:color="auto"/>
      </w:divBdr>
    </w:div>
    <w:div w:id="538979834">
      <w:bodyDiv w:val="1"/>
      <w:marLeft w:val="0"/>
      <w:marRight w:val="0"/>
      <w:marTop w:val="0"/>
      <w:marBottom w:val="0"/>
      <w:divBdr>
        <w:top w:val="none" w:sz="0" w:space="0" w:color="auto"/>
        <w:left w:val="none" w:sz="0" w:space="0" w:color="auto"/>
        <w:bottom w:val="none" w:sz="0" w:space="0" w:color="auto"/>
        <w:right w:val="none" w:sz="0" w:space="0" w:color="auto"/>
      </w:divBdr>
    </w:div>
    <w:div w:id="543249535">
      <w:bodyDiv w:val="1"/>
      <w:marLeft w:val="0"/>
      <w:marRight w:val="0"/>
      <w:marTop w:val="0"/>
      <w:marBottom w:val="0"/>
      <w:divBdr>
        <w:top w:val="none" w:sz="0" w:space="0" w:color="auto"/>
        <w:left w:val="none" w:sz="0" w:space="0" w:color="auto"/>
        <w:bottom w:val="none" w:sz="0" w:space="0" w:color="auto"/>
        <w:right w:val="none" w:sz="0" w:space="0" w:color="auto"/>
      </w:divBdr>
    </w:div>
    <w:div w:id="552500440">
      <w:bodyDiv w:val="1"/>
      <w:marLeft w:val="0"/>
      <w:marRight w:val="0"/>
      <w:marTop w:val="0"/>
      <w:marBottom w:val="0"/>
      <w:divBdr>
        <w:top w:val="none" w:sz="0" w:space="0" w:color="auto"/>
        <w:left w:val="none" w:sz="0" w:space="0" w:color="auto"/>
        <w:bottom w:val="none" w:sz="0" w:space="0" w:color="auto"/>
        <w:right w:val="none" w:sz="0" w:space="0" w:color="auto"/>
      </w:divBdr>
    </w:div>
    <w:div w:id="574170018">
      <w:bodyDiv w:val="1"/>
      <w:marLeft w:val="0"/>
      <w:marRight w:val="0"/>
      <w:marTop w:val="0"/>
      <w:marBottom w:val="0"/>
      <w:divBdr>
        <w:top w:val="none" w:sz="0" w:space="0" w:color="auto"/>
        <w:left w:val="none" w:sz="0" w:space="0" w:color="auto"/>
        <w:bottom w:val="none" w:sz="0" w:space="0" w:color="auto"/>
        <w:right w:val="none" w:sz="0" w:space="0" w:color="auto"/>
      </w:divBdr>
    </w:div>
    <w:div w:id="578442587">
      <w:bodyDiv w:val="1"/>
      <w:marLeft w:val="0"/>
      <w:marRight w:val="0"/>
      <w:marTop w:val="0"/>
      <w:marBottom w:val="0"/>
      <w:divBdr>
        <w:top w:val="none" w:sz="0" w:space="0" w:color="auto"/>
        <w:left w:val="none" w:sz="0" w:space="0" w:color="auto"/>
        <w:bottom w:val="none" w:sz="0" w:space="0" w:color="auto"/>
        <w:right w:val="none" w:sz="0" w:space="0" w:color="auto"/>
      </w:divBdr>
    </w:div>
    <w:div w:id="580026239">
      <w:bodyDiv w:val="1"/>
      <w:marLeft w:val="0"/>
      <w:marRight w:val="0"/>
      <w:marTop w:val="0"/>
      <w:marBottom w:val="0"/>
      <w:divBdr>
        <w:top w:val="none" w:sz="0" w:space="0" w:color="auto"/>
        <w:left w:val="none" w:sz="0" w:space="0" w:color="auto"/>
        <w:bottom w:val="none" w:sz="0" w:space="0" w:color="auto"/>
        <w:right w:val="none" w:sz="0" w:space="0" w:color="auto"/>
      </w:divBdr>
    </w:div>
    <w:div w:id="583033602">
      <w:bodyDiv w:val="1"/>
      <w:marLeft w:val="0"/>
      <w:marRight w:val="0"/>
      <w:marTop w:val="0"/>
      <w:marBottom w:val="0"/>
      <w:divBdr>
        <w:top w:val="none" w:sz="0" w:space="0" w:color="auto"/>
        <w:left w:val="none" w:sz="0" w:space="0" w:color="auto"/>
        <w:bottom w:val="none" w:sz="0" w:space="0" w:color="auto"/>
        <w:right w:val="none" w:sz="0" w:space="0" w:color="auto"/>
      </w:divBdr>
    </w:div>
    <w:div w:id="597713865">
      <w:bodyDiv w:val="1"/>
      <w:marLeft w:val="0"/>
      <w:marRight w:val="0"/>
      <w:marTop w:val="0"/>
      <w:marBottom w:val="0"/>
      <w:divBdr>
        <w:top w:val="none" w:sz="0" w:space="0" w:color="auto"/>
        <w:left w:val="none" w:sz="0" w:space="0" w:color="auto"/>
        <w:bottom w:val="none" w:sz="0" w:space="0" w:color="auto"/>
        <w:right w:val="none" w:sz="0" w:space="0" w:color="auto"/>
      </w:divBdr>
    </w:div>
    <w:div w:id="601962770">
      <w:bodyDiv w:val="1"/>
      <w:marLeft w:val="0"/>
      <w:marRight w:val="0"/>
      <w:marTop w:val="0"/>
      <w:marBottom w:val="0"/>
      <w:divBdr>
        <w:top w:val="none" w:sz="0" w:space="0" w:color="auto"/>
        <w:left w:val="none" w:sz="0" w:space="0" w:color="auto"/>
        <w:bottom w:val="none" w:sz="0" w:space="0" w:color="auto"/>
        <w:right w:val="none" w:sz="0" w:space="0" w:color="auto"/>
      </w:divBdr>
    </w:div>
    <w:div w:id="626549200">
      <w:bodyDiv w:val="1"/>
      <w:marLeft w:val="0"/>
      <w:marRight w:val="0"/>
      <w:marTop w:val="0"/>
      <w:marBottom w:val="0"/>
      <w:divBdr>
        <w:top w:val="none" w:sz="0" w:space="0" w:color="auto"/>
        <w:left w:val="none" w:sz="0" w:space="0" w:color="auto"/>
        <w:bottom w:val="none" w:sz="0" w:space="0" w:color="auto"/>
        <w:right w:val="none" w:sz="0" w:space="0" w:color="auto"/>
      </w:divBdr>
    </w:div>
    <w:div w:id="648822350">
      <w:bodyDiv w:val="1"/>
      <w:marLeft w:val="0"/>
      <w:marRight w:val="0"/>
      <w:marTop w:val="0"/>
      <w:marBottom w:val="0"/>
      <w:divBdr>
        <w:top w:val="none" w:sz="0" w:space="0" w:color="auto"/>
        <w:left w:val="none" w:sz="0" w:space="0" w:color="auto"/>
        <w:bottom w:val="none" w:sz="0" w:space="0" w:color="auto"/>
        <w:right w:val="none" w:sz="0" w:space="0" w:color="auto"/>
      </w:divBdr>
    </w:div>
    <w:div w:id="654797354">
      <w:bodyDiv w:val="1"/>
      <w:marLeft w:val="0"/>
      <w:marRight w:val="0"/>
      <w:marTop w:val="0"/>
      <w:marBottom w:val="0"/>
      <w:divBdr>
        <w:top w:val="none" w:sz="0" w:space="0" w:color="auto"/>
        <w:left w:val="none" w:sz="0" w:space="0" w:color="auto"/>
        <w:bottom w:val="none" w:sz="0" w:space="0" w:color="auto"/>
        <w:right w:val="none" w:sz="0" w:space="0" w:color="auto"/>
      </w:divBdr>
    </w:div>
    <w:div w:id="662970454">
      <w:bodyDiv w:val="1"/>
      <w:marLeft w:val="0"/>
      <w:marRight w:val="0"/>
      <w:marTop w:val="0"/>
      <w:marBottom w:val="0"/>
      <w:divBdr>
        <w:top w:val="none" w:sz="0" w:space="0" w:color="auto"/>
        <w:left w:val="none" w:sz="0" w:space="0" w:color="auto"/>
        <w:bottom w:val="none" w:sz="0" w:space="0" w:color="auto"/>
        <w:right w:val="none" w:sz="0" w:space="0" w:color="auto"/>
      </w:divBdr>
    </w:div>
    <w:div w:id="664020151">
      <w:bodyDiv w:val="1"/>
      <w:marLeft w:val="0"/>
      <w:marRight w:val="0"/>
      <w:marTop w:val="0"/>
      <w:marBottom w:val="0"/>
      <w:divBdr>
        <w:top w:val="none" w:sz="0" w:space="0" w:color="auto"/>
        <w:left w:val="none" w:sz="0" w:space="0" w:color="auto"/>
        <w:bottom w:val="none" w:sz="0" w:space="0" w:color="auto"/>
        <w:right w:val="none" w:sz="0" w:space="0" w:color="auto"/>
      </w:divBdr>
    </w:div>
    <w:div w:id="667100013">
      <w:bodyDiv w:val="1"/>
      <w:marLeft w:val="0"/>
      <w:marRight w:val="0"/>
      <w:marTop w:val="0"/>
      <w:marBottom w:val="0"/>
      <w:divBdr>
        <w:top w:val="none" w:sz="0" w:space="0" w:color="auto"/>
        <w:left w:val="none" w:sz="0" w:space="0" w:color="auto"/>
        <w:bottom w:val="none" w:sz="0" w:space="0" w:color="auto"/>
        <w:right w:val="none" w:sz="0" w:space="0" w:color="auto"/>
      </w:divBdr>
    </w:div>
    <w:div w:id="668559842">
      <w:bodyDiv w:val="1"/>
      <w:marLeft w:val="0"/>
      <w:marRight w:val="0"/>
      <w:marTop w:val="0"/>
      <w:marBottom w:val="0"/>
      <w:divBdr>
        <w:top w:val="none" w:sz="0" w:space="0" w:color="auto"/>
        <w:left w:val="none" w:sz="0" w:space="0" w:color="auto"/>
        <w:bottom w:val="none" w:sz="0" w:space="0" w:color="auto"/>
        <w:right w:val="none" w:sz="0" w:space="0" w:color="auto"/>
      </w:divBdr>
    </w:div>
    <w:div w:id="672875313">
      <w:bodyDiv w:val="1"/>
      <w:marLeft w:val="0"/>
      <w:marRight w:val="0"/>
      <w:marTop w:val="0"/>
      <w:marBottom w:val="0"/>
      <w:divBdr>
        <w:top w:val="none" w:sz="0" w:space="0" w:color="auto"/>
        <w:left w:val="none" w:sz="0" w:space="0" w:color="auto"/>
        <w:bottom w:val="none" w:sz="0" w:space="0" w:color="auto"/>
        <w:right w:val="none" w:sz="0" w:space="0" w:color="auto"/>
      </w:divBdr>
    </w:div>
    <w:div w:id="678433097">
      <w:bodyDiv w:val="1"/>
      <w:marLeft w:val="0"/>
      <w:marRight w:val="0"/>
      <w:marTop w:val="0"/>
      <w:marBottom w:val="0"/>
      <w:divBdr>
        <w:top w:val="none" w:sz="0" w:space="0" w:color="auto"/>
        <w:left w:val="none" w:sz="0" w:space="0" w:color="auto"/>
        <w:bottom w:val="none" w:sz="0" w:space="0" w:color="auto"/>
        <w:right w:val="none" w:sz="0" w:space="0" w:color="auto"/>
      </w:divBdr>
    </w:div>
    <w:div w:id="692681996">
      <w:bodyDiv w:val="1"/>
      <w:marLeft w:val="0"/>
      <w:marRight w:val="0"/>
      <w:marTop w:val="0"/>
      <w:marBottom w:val="0"/>
      <w:divBdr>
        <w:top w:val="none" w:sz="0" w:space="0" w:color="auto"/>
        <w:left w:val="none" w:sz="0" w:space="0" w:color="auto"/>
        <w:bottom w:val="none" w:sz="0" w:space="0" w:color="auto"/>
        <w:right w:val="none" w:sz="0" w:space="0" w:color="auto"/>
      </w:divBdr>
    </w:div>
    <w:div w:id="708146527">
      <w:bodyDiv w:val="1"/>
      <w:marLeft w:val="0"/>
      <w:marRight w:val="0"/>
      <w:marTop w:val="0"/>
      <w:marBottom w:val="0"/>
      <w:divBdr>
        <w:top w:val="none" w:sz="0" w:space="0" w:color="auto"/>
        <w:left w:val="none" w:sz="0" w:space="0" w:color="auto"/>
        <w:bottom w:val="none" w:sz="0" w:space="0" w:color="auto"/>
        <w:right w:val="none" w:sz="0" w:space="0" w:color="auto"/>
      </w:divBdr>
    </w:div>
    <w:div w:id="715086279">
      <w:bodyDiv w:val="1"/>
      <w:marLeft w:val="0"/>
      <w:marRight w:val="0"/>
      <w:marTop w:val="0"/>
      <w:marBottom w:val="0"/>
      <w:divBdr>
        <w:top w:val="none" w:sz="0" w:space="0" w:color="auto"/>
        <w:left w:val="none" w:sz="0" w:space="0" w:color="auto"/>
        <w:bottom w:val="none" w:sz="0" w:space="0" w:color="auto"/>
        <w:right w:val="none" w:sz="0" w:space="0" w:color="auto"/>
      </w:divBdr>
    </w:div>
    <w:div w:id="716585301">
      <w:bodyDiv w:val="1"/>
      <w:marLeft w:val="0"/>
      <w:marRight w:val="0"/>
      <w:marTop w:val="0"/>
      <w:marBottom w:val="0"/>
      <w:divBdr>
        <w:top w:val="none" w:sz="0" w:space="0" w:color="auto"/>
        <w:left w:val="none" w:sz="0" w:space="0" w:color="auto"/>
        <w:bottom w:val="none" w:sz="0" w:space="0" w:color="auto"/>
        <w:right w:val="none" w:sz="0" w:space="0" w:color="auto"/>
      </w:divBdr>
    </w:div>
    <w:div w:id="721906257">
      <w:bodyDiv w:val="1"/>
      <w:marLeft w:val="0"/>
      <w:marRight w:val="0"/>
      <w:marTop w:val="0"/>
      <w:marBottom w:val="0"/>
      <w:divBdr>
        <w:top w:val="none" w:sz="0" w:space="0" w:color="auto"/>
        <w:left w:val="none" w:sz="0" w:space="0" w:color="auto"/>
        <w:bottom w:val="none" w:sz="0" w:space="0" w:color="auto"/>
        <w:right w:val="none" w:sz="0" w:space="0" w:color="auto"/>
      </w:divBdr>
    </w:div>
    <w:div w:id="728571939">
      <w:bodyDiv w:val="1"/>
      <w:marLeft w:val="0"/>
      <w:marRight w:val="0"/>
      <w:marTop w:val="0"/>
      <w:marBottom w:val="0"/>
      <w:divBdr>
        <w:top w:val="none" w:sz="0" w:space="0" w:color="auto"/>
        <w:left w:val="none" w:sz="0" w:space="0" w:color="auto"/>
        <w:bottom w:val="none" w:sz="0" w:space="0" w:color="auto"/>
        <w:right w:val="none" w:sz="0" w:space="0" w:color="auto"/>
      </w:divBdr>
    </w:div>
    <w:div w:id="736436432">
      <w:bodyDiv w:val="1"/>
      <w:marLeft w:val="0"/>
      <w:marRight w:val="0"/>
      <w:marTop w:val="0"/>
      <w:marBottom w:val="0"/>
      <w:divBdr>
        <w:top w:val="none" w:sz="0" w:space="0" w:color="auto"/>
        <w:left w:val="none" w:sz="0" w:space="0" w:color="auto"/>
        <w:bottom w:val="none" w:sz="0" w:space="0" w:color="auto"/>
        <w:right w:val="none" w:sz="0" w:space="0" w:color="auto"/>
      </w:divBdr>
    </w:div>
    <w:div w:id="744647006">
      <w:bodyDiv w:val="1"/>
      <w:marLeft w:val="0"/>
      <w:marRight w:val="0"/>
      <w:marTop w:val="0"/>
      <w:marBottom w:val="0"/>
      <w:divBdr>
        <w:top w:val="none" w:sz="0" w:space="0" w:color="auto"/>
        <w:left w:val="none" w:sz="0" w:space="0" w:color="auto"/>
        <w:bottom w:val="none" w:sz="0" w:space="0" w:color="auto"/>
        <w:right w:val="none" w:sz="0" w:space="0" w:color="auto"/>
      </w:divBdr>
    </w:div>
    <w:div w:id="767428607">
      <w:bodyDiv w:val="1"/>
      <w:marLeft w:val="0"/>
      <w:marRight w:val="0"/>
      <w:marTop w:val="0"/>
      <w:marBottom w:val="0"/>
      <w:divBdr>
        <w:top w:val="none" w:sz="0" w:space="0" w:color="auto"/>
        <w:left w:val="none" w:sz="0" w:space="0" w:color="auto"/>
        <w:bottom w:val="none" w:sz="0" w:space="0" w:color="auto"/>
        <w:right w:val="none" w:sz="0" w:space="0" w:color="auto"/>
      </w:divBdr>
    </w:div>
    <w:div w:id="777145562">
      <w:bodyDiv w:val="1"/>
      <w:marLeft w:val="0"/>
      <w:marRight w:val="0"/>
      <w:marTop w:val="0"/>
      <w:marBottom w:val="0"/>
      <w:divBdr>
        <w:top w:val="none" w:sz="0" w:space="0" w:color="auto"/>
        <w:left w:val="none" w:sz="0" w:space="0" w:color="auto"/>
        <w:bottom w:val="none" w:sz="0" w:space="0" w:color="auto"/>
        <w:right w:val="none" w:sz="0" w:space="0" w:color="auto"/>
      </w:divBdr>
    </w:div>
    <w:div w:id="778260394">
      <w:bodyDiv w:val="1"/>
      <w:marLeft w:val="0"/>
      <w:marRight w:val="0"/>
      <w:marTop w:val="0"/>
      <w:marBottom w:val="0"/>
      <w:divBdr>
        <w:top w:val="none" w:sz="0" w:space="0" w:color="auto"/>
        <w:left w:val="none" w:sz="0" w:space="0" w:color="auto"/>
        <w:bottom w:val="none" w:sz="0" w:space="0" w:color="auto"/>
        <w:right w:val="none" w:sz="0" w:space="0" w:color="auto"/>
      </w:divBdr>
    </w:div>
    <w:div w:id="790903969">
      <w:bodyDiv w:val="1"/>
      <w:marLeft w:val="0"/>
      <w:marRight w:val="0"/>
      <w:marTop w:val="0"/>
      <w:marBottom w:val="0"/>
      <w:divBdr>
        <w:top w:val="none" w:sz="0" w:space="0" w:color="auto"/>
        <w:left w:val="none" w:sz="0" w:space="0" w:color="auto"/>
        <w:bottom w:val="none" w:sz="0" w:space="0" w:color="auto"/>
        <w:right w:val="none" w:sz="0" w:space="0" w:color="auto"/>
      </w:divBdr>
    </w:div>
    <w:div w:id="801733838">
      <w:bodyDiv w:val="1"/>
      <w:marLeft w:val="0"/>
      <w:marRight w:val="0"/>
      <w:marTop w:val="0"/>
      <w:marBottom w:val="0"/>
      <w:divBdr>
        <w:top w:val="none" w:sz="0" w:space="0" w:color="auto"/>
        <w:left w:val="none" w:sz="0" w:space="0" w:color="auto"/>
        <w:bottom w:val="none" w:sz="0" w:space="0" w:color="auto"/>
        <w:right w:val="none" w:sz="0" w:space="0" w:color="auto"/>
      </w:divBdr>
    </w:div>
    <w:div w:id="803694978">
      <w:bodyDiv w:val="1"/>
      <w:marLeft w:val="0"/>
      <w:marRight w:val="0"/>
      <w:marTop w:val="0"/>
      <w:marBottom w:val="0"/>
      <w:divBdr>
        <w:top w:val="none" w:sz="0" w:space="0" w:color="auto"/>
        <w:left w:val="none" w:sz="0" w:space="0" w:color="auto"/>
        <w:bottom w:val="none" w:sz="0" w:space="0" w:color="auto"/>
        <w:right w:val="none" w:sz="0" w:space="0" w:color="auto"/>
      </w:divBdr>
    </w:div>
    <w:div w:id="803741080">
      <w:bodyDiv w:val="1"/>
      <w:marLeft w:val="0"/>
      <w:marRight w:val="0"/>
      <w:marTop w:val="0"/>
      <w:marBottom w:val="0"/>
      <w:divBdr>
        <w:top w:val="none" w:sz="0" w:space="0" w:color="auto"/>
        <w:left w:val="none" w:sz="0" w:space="0" w:color="auto"/>
        <w:bottom w:val="none" w:sz="0" w:space="0" w:color="auto"/>
        <w:right w:val="none" w:sz="0" w:space="0" w:color="auto"/>
      </w:divBdr>
    </w:div>
    <w:div w:id="804661308">
      <w:bodyDiv w:val="1"/>
      <w:marLeft w:val="0"/>
      <w:marRight w:val="0"/>
      <w:marTop w:val="0"/>
      <w:marBottom w:val="0"/>
      <w:divBdr>
        <w:top w:val="none" w:sz="0" w:space="0" w:color="auto"/>
        <w:left w:val="none" w:sz="0" w:space="0" w:color="auto"/>
        <w:bottom w:val="none" w:sz="0" w:space="0" w:color="auto"/>
        <w:right w:val="none" w:sz="0" w:space="0" w:color="auto"/>
      </w:divBdr>
    </w:div>
    <w:div w:id="817723730">
      <w:bodyDiv w:val="1"/>
      <w:marLeft w:val="0"/>
      <w:marRight w:val="0"/>
      <w:marTop w:val="0"/>
      <w:marBottom w:val="0"/>
      <w:divBdr>
        <w:top w:val="none" w:sz="0" w:space="0" w:color="auto"/>
        <w:left w:val="none" w:sz="0" w:space="0" w:color="auto"/>
        <w:bottom w:val="none" w:sz="0" w:space="0" w:color="auto"/>
        <w:right w:val="none" w:sz="0" w:space="0" w:color="auto"/>
      </w:divBdr>
    </w:div>
    <w:div w:id="820779856">
      <w:bodyDiv w:val="1"/>
      <w:marLeft w:val="0"/>
      <w:marRight w:val="0"/>
      <w:marTop w:val="0"/>
      <w:marBottom w:val="0"/>
      <w:divBdr>
        <w:top w:val="none" w:sz="0" w:space="0" w:color="auto"/>
        <w:left w:val="none" w:sz="0" w:space="0" w:color="auto"/>
        <w:bottom w:val="none" w:sz="0" w:space="0" w:color="auto"/>
        <w:right w:val="none" w:sz="0" w:space="0" w:color="auto"/>
      </w:divBdr>
    </w:div>
    <w:div w:id="825703712">
      <w:bodyDiv w:val="1"/>
      <w:marLeft w:val="0"/>
      <w:marRight w:val="0"/>
      <w:marTop w:val="0"/>
      <w:marBottom w:val="0"/>
      <w:divBdr>
        <w:top w:val="none" w:sz="0" w:space="0" w:color="auto"/>
        <w:left w:val="none" w:sz="0" w:space="0" w:color="auto"/>
        <w:bottom w:val="none" w:sz="0" w:space="0" w:color="auto"/>
        <w:right w:val="none" w:sz="0" w:space="0" w:color="auto"/>
      </w:divBdr>
    </w:div>
    <w:div w:id="827525264">
      <w:bodyDiv w:val="1"/>
      <w:marLeft w:val="0"/>
      <w:marRight w:val="0"/>
      <w:marTop w:val="0"/>
      <w:marBottom w:val="0"/>
      <w:divBdr>
        <w:top w:val="none" w:sz="0" w:space="0" w:color="auto"/>
        <w:left w:val="none" w:sz="0" w:space="0" w:color="auto"/>
        <w:bottom w:val="none" w:sz="0" w:space="0" w:color="auto"/>
        <w:right w:val="none" w:sz="0" w:space="0" w:color="auto"/>
      </w:divBdr>
    </w:div>
    <w:div w:id="828908498">
      <w:bodyDiv w:val="1"/>
      <w:marLeft w:val="0"/>
      <w:marRight w:val="0"/>
      <w:marTop w:val="0"/>
      <w:marBottom w:val="0"/>
      <w:divBdr>
        <w:top w:val="none" w:sz="0" w:space="0" w:color="auto"/>
        <w:left w:val="none" w:sz="0" w:space="0" w:color="auto"/>
        <w:bottom w:val="none" w:sz="0" w:space="0" w:color="auto"/>
        <w:right w:val="none" w:sz="0" w:space="0" w:color="auto"/>
      </w:divBdr>
    </w:div>
    <w:div w:id="835649604">
      <w:bodyDiv w:val="1"/>
      <w:marLeft w:val="0"/>
      <w:marRight w:val="0"/>
      <w:marTop w:val="0"/>
      <w:marBottom w:val="0"/>
      <w:divBdr>
        <w:top w:val="none" w:sz="0" w:space="0" w:color="auto"/>
        <w:left w:val="none" w:sz="0" w:space="0" w:color="auto"/>
        <w:bottom w:val="none" w:sz="0" w:space="0" w:color="auto"/>
        <w:right w:val="none" w:sz="0" w:space="0" w:color="auto"/>
      </w:divBdr>
    </w:div>
    <w:div w:id="842278635">
      <w:bodyDiv w:val="1"/>
      <w:marLeft w:val="0"/>
      <w:marRight w:val="0"/>
      <w:marTop w:val="0"/>
      <w:marBottom w:val="0"/>
      <w:divBdr>
        <w:top w:val="none" w:sz="0" w:space="0" w:color="auto"/>
        <w:left w:val="none" w:sz="0" w:space="0" w:color="auto"/>
        <w:bottom w:val="none" w:sz="0" w:space="0" w:color="auto"/>
        <w:right w:val="none" w:sz="0" w:space="0" w:color="auto"/>
      </w:divBdr>
    </w:div>
    <w:div w:id="852718605">
      <w:bodyDiv w:val="1"/>
      <w:marLeft w:val="0"/>
      <w:marRight w:val="0"/>
      <w:marTop w:val="0"/>
      <w:marBottom w:val="0"/>
      <w:divBdr>
        <w:top w:val="none" w:sz="0" w:space="0" w:color="auto"/>
        <w:left w:val="none" w:sz="0" w:space="0" w:color="auto"/>
        <w:bottom w:val="none" w:sz="0" w:space="0" w:color="auto"/>
        <w:right w:val="none" w:sz="0" w:space="0" w:color="auto"/>
      </w:divBdr>
    </w:div>
    <w:div w:id="859244491">
      <w:bodyDiv w:val="1"/>
      <w:marLeft w:val="0"/>
      <w:marRight w:val="0"/>
      <w:marTop w:val="0"/>
      <w:marBottom w:val="0"/>
      <w:divBdr>
        <w:top w:val="none" w:sz="0" w:space="0" w:color="auto"/>
        <w:left w:val="none" w:sz="0" w:space="0" w:color="auto"/>
        <w:bottom w:val="none" w:sz="0" w:space="0" w:color="auto"/>
        <w:right w:val="none" w:sz="0" w:space="0" w:color="auto"/>
      </w:divBdr>
    </w:div>
    <w:div w:id="861554348">
      <w:bodyDiv w:val="1"/>
      <w:marLeft w:val="0"/>
      <w:marRight w:val="0"/>
      <w:marTop w:val="0"/>
      <w:marBottom w:val="0"/>
      <w:divBdr>
        <w:top w:val="none" w:sz="0" w:space="0" w:color="auto"/>
        <w:left w:val="none" w:sz="0" w:space="0" w:color="auto"/>
        <w:bottom w:val="none" w:sz="0" w:space="0" w:color="auto"/>
        <w:right w:val="none" w:sz="0" w:space="0" w:color="auto"/>
      </w:divBdr>
    </w:div>
    <w:div w:id="864635132">
      <w:bodyDiv w:val="1"/>
      <w:marLeft w:val="0"/>
      <w:marRight w:val="0"/>
      <w:marTop w:val="0"/>
      <w:marBottom w:val="0"/>
      <w:divBdr>
        <w:top w:val="none" w:sz="0" w:space="0" w:color="auto"/>
        <w:left w:val="none" w:sz="0" w:space="0" w:color="auto"/>
        <w:bottom w:val="none" w:sz="0" w:space="0" w:color="auto"/>
        <w:right w:val="none" w:sz="0" w:space="0" w:color="auto"/>
      </w:divBdr>
    </w:div>
    <w:div w:id="879247885">
      <w:bodyDiv w:val="1"/>
      <w:marLeft w:val="0"/>
      <w:marRight w:val="0"/>
      <w:marTop w:val="0"/>
      <w:marBottom w:val="0"/>
      <w:divBdr>
        <w:top w:val="none" w:sz="0" w:space="0" w:color="auto"/>
        <w:left w:val="none" w:sz="0" w:space="0" w:color="auto"/>
        <w:bottom w:val="none" w:sz="0" w:space="0" w:color="auto"/>
        <w:right w:val="none" w:sz="0" w:space="0" w:color="auto"/>
      </w:divBdr>
    </w:div>
    <w:div w:id="879558770">
      <w:bodyDiv w:val="1"/>
      <w:marLeft w:val="0"/>
      <w:marRight w:val="0"/>
      <w:marTop w:val="0"/>
      <w:marBottom w:val="0"/>
      <w:divBdr>
        <w:top w:val="none" w:sz="0" w:space="0" w:color="auto"/>
        <w:left w:val="none" w:sz="0" w:space="0" w:color="auto"/>
        <w:bottom w:val="none" w:sz="0" w:space="0" w:color="auto"/>
        <w:right w:val="none" w:sz="0" w:space="0" w:color="auto"/>
      </w:divBdr>
    </w:div>
    <w:div w:id="885723312">
      <w:bodyDiv w:val="1"/>
      <w:marLeft w:val="0"/>
      <w:marRight w:val="0"/>
      <w:marTop w:val="0"/>
      <w:marBottom w:val="0"/>
      <w:divBdr>
        <w:top w:val="none" w:sz="0" w:space="0" w:color="auto"/>
        <w:left w:val="none" w:sz="0" w:space="0" w:color="auto"/>
        <w:bottom w:val="none" w:sz="0" w:space="0" w:color="auto"/>
        <w:right w:val="none" w:sz="0" w:space="0" w:color="auto"/>
      </w:divBdr>
    </w:div>
    <w:div w:id="896359872">
      <w:bodyDiv w:val="1"/>
      <w:marLeft w:val="0"/>
      <w:marRight w:val="0"/>
      <w:marTop w:val="0"/>
      <w:marBottom w:val="0"/>
      <w:divBdr>
        <w:top w:val="none" w:sz="0" w:space="0" w:color="auto"/>
        <w:left w:val="none" w:sz="0" w:space="0" w:color="auto"/>
        <w:bottom w:val="none" w:sz="0" w:space="0" w:color="auto"/>
        <w:right w:val="none" w:sz="0" w:space="0" w:color="auto"/>
      </w:divBdr>
    </w:div>
    <w:div w:id="897015824">
      <w:bodyDiv w:val="1"/>
      <w:marLeft w:val="0"/>
      <w:marRight w:val="0"/>
      <w:marTop w:val="0"/>
      <w:marBottom w:val="0"/>
      <w:divBdr>
        <w:top w:val="none" w:sz="0" w:space="0" w:color="auto"/>
        <w:left w:val="none" w:sz="0" w:space="0" w:color="auto"/>
        <w:bottom w:val="none" w:sz="0" w:space="0" w:color="auto"/>
        <w:right w:val="none" w:sz="0" w:space="0" w:color="auto"/>
      </w:divBdr>
    </w:div>
    <w:div w:id="898443926">
      <w:bodyDiv w:val="1"/>
      <w:marLeft w:val="0"/>
      <w:marRight w:val="0"/>
      <w:marTop w:val="0"/>
      <w:marBottom w:val="0"/>
      <w:divBdr>
        <w:top w:val="none" w:sz="0" w:space="0" w:color="auto"/>
        <w:left w:val="none" w:sz="0" w:space="0" w:color="auto"/>
        <w:bottom w:val="none" w:sz="0" w:space="0" w:color="auto"/>
        <w:right w:val="none" w:sz="0" w:space="0" w:color="auto"/>
      </w:divBdr>
    </w:div>
    <w:div w:id="901021576">
      <w:bodyDiv w:val="1"/>
      <w:marLeft w:val="0"/>
      <w:marRight w:val="0"/>
      <w:marTop w:val="0"/>
      <w:marBottom w:val="0"/>
      <w:divBdr>
        <w:top w:val="none" w:sz="0" w:space="0" w:color="auto"/>
        <w:left w:val="none" w:sz="0" w:space="0" w:color="auto"/>
        <w:bottom w:val="none" w:sz="0" w:space="0" w:color="auto"/>
        <w:right w:val="none" w:sz="0" w:space="0" w:color="auto"/>
      </w:divBdr>
    </w:div>
    <w:div w:id="932014785">
      <w:bodyDiv w:val="1"/>
      <w:marLeft w:val="0"/>
      <w:marRight w:val="0"/>
      <w:marTop w:val="0"/>
      <w:marBottom w:val="0"/>
      <w:divBdr>
        <w:top w:val="none" w:sz="0" w:space="0" w:color="auto"/>
        <w:left w:val="none" w:sz="0" w:space="0" w:color="auto"/>
        <w:bottom w:val="none" w:sz="0" w:space="0" w:color="auto"/>
        <w:right w:val="none" w:sz="0" w:space="0" w:color="auto"/>
      </w:divBdr>
    </w:div>
    <w:div w:id="941912599">
      <w:bodyDiv w:val="1"/>
      <w:marLeft w:val="0"/>
      <w:marRight w:val="0"/>
      <w:marTop w:val="0"/>
      <w:marBottom w:val="0"/>
      <w:divBdr>
        <w:top w:val="none" w:sz="0" w:space="0" w:color="auto"/>
        <w:left w:val="none" w:sz="0" w:space="0" w:color="auto"/>
        <w:bottom w:val="none" w:sz="0" w:space="0" w:color="auto"/>
        <w:right w:val="none" w:sz="0" w:space="0" w:color="auto"/>
      </w:divBdr>
    </w:div>
    <w:div w:id="942805513">
      <w:bodyDiv w:val="1"/>
      <w:marLeft w:val="0"/>
      <w:marRight w:val="0"/>
      <w:marTop w:val="0"/>
      <w:marBottom w:val="0"/>
      <w:divBdr>
        <w:top w:val="none" w:sz="0" w:space="0" w:color="auto"/>
        <w:left w:val="none" w:sz="0" w:space="0" w:color="auto"/>
        <w:bottom w:val="none" w:sz="0" w:space="0" w:color="auto"/>
        <w:right w:val="none" w:sz="0" w:space="0" w:color="auto"/>
      </w:divBdr>
    </w:div>
    <w:div w:id="944773032">
      <w:bodyDiv w:val="1"/>
      <w:marLeft w:val="0"/>
      <w:marRight w:val="0"/>
      <w:marTop w:val="0"/>
      <w:marBottom w:val="0"/>
      <w:divBdr>
        <w:top w:val="none" w:sz="0" w:space="0" w:color="auto"/>
        <w:left w:val="none" w:sz="0" w:space="0" w:color="auto"/>
        <w:bottom w:val="none" w:sz="0" w:space="0" w:color="auto"/>
        <w:right w:val="none" w:sz="0" w:space="0" w:color="auto"/>
      </w:divBdr>
    </w:div>
    <w:div w:id="955023133">
      <w:bodyDiv w:val="1"/>
      <w:marLeft w:val="0"/>
      <w:marRight w:val="0"/>
      <w:marTop w:val="0"/>
      <w:marBottom w:val="0"/>
      <w:divBdr>
        <w:top w:val="none" w:sz="0" w:space="0" w:color="auto"/>
        <w:left w:val="none" w:sz="0" w:space="0" w:color="auto"/>
        <w:bottom w:val="none" w:sz="0" w:space="0" w:color="auto"/>
        <w:right w:val="none" w:sz="0" w:space="0" w:color="auto"/>
      </w:divBdr>
    </w:div>
    <w:div w:id="974219890">
      <w:bodyDiv w:val="1"/>
      <w:marLeft w:val="0"/>
      <w:marRight w:val="0"/>
      <w:marTop w:val="0"/>
      <w:marBottom w:val="0"/>
      <w:divBdr>
        <w:top w:val="none" w:sz="0" w:space="0" w:color="auto"/>
        <w:left w:val="none" w:sz="0" w:space="0" w:color="auto"/>
        <w:bottom w:val="none" w:sz="0" w:space="0" w:color="auto"/>
        <w:right w:val="none" w:sz="0" w:space="0" w:color="auto"/>
      </w:divBdr>
    </w:div>
    <w:div w:id="974604690">
      <w:bodyDiv w:val="1"/>
      <w:marLeft w:val="0"/>
      <w:marRight w:val="0"/>
      <w:marTop w:val="0"/>
      <w:marBottom w:val="0"/>
      <w:divBdr>
        <w:top w:val="none" w:sz="0" w:space="0" w:color="auto"/>
        <w:left w:val="none" w:sz="0" w:space="0" w:color="auto"/>
        <w:bottom w:val="none" w:sz="0" w:space="0" w:color="auto"/>
        <w:right w:val="none" w:sz="0" w:space="0" w:color="auto"/>
      </w:divBdr>
    </w:div>
    <w:div w:id="979967010">
      <w:bodyDiv w:val="1"/>
      <w:marLeft w:val="0"/>
      <w:marRight w:val="0"/>
      <w:marTop w:val="0"/>
      <w:marBottom w:val="0"/>
      <w:divBdr>
        <w:top w:val="none" w:sz="0" w:space="0" w:color="auto"/>
        <w:left w:val="none" w:sz="0" w:space="0" w:color="auto"/>
        <w:bottom w:val="none" w:sz="0" w:space="0" w:color="auto"/>
        <w:right w:val="none" w:sz="0" w:space="0" w:color="auto"/>
      </w:divBdr>
    </w:div>
    <w:div w:id="981890634">
      <w:bodyDiv w:val="1"/>
      <w:marLeft w:val="0"/>
      <w:marRight w:val="0"/>
      <w:marTop w:val="0"/>
      <w:marBottom w:val="0"/>
      <w:divBdr>
        <w:top w:val="none" w:sz="0" w:space="0" w:color="auto"/>
        <w:left w:val="none" w:sz="0" w:space="0" w:color="auto"/>
        <w:bottom w:val="none" w:sz="0" w:space="0" w:color="auto"/>
        <w:right w:val="none" w:sz="0" w:space="0" w:color="auto"/>
      </w:divBdr>
    </w:div>
    <w:div w:id="982345563">
      <w:bodyDiv w:val="1"/>
      <w:marLeft w:val="0"/>
      <w:marRight w:val="0"/>
      <w:marTop w:val="0"/>
      <w:marBottom w:val="0"/>
      <w:divBdr>
        <w:top w:val="none" w:sz="0" w:space="0" w:color="auto"/>
        <w:left w:val="none" w:sz="0" w:space="0" w:color="auto"/>
        <w:bottom w:val="none" w:sz="0" w:space="0" w:color="auto"/>
        <w:right w:val="none" w:sz="0" w:space="0" w:color="auto"/>
      </w:divBdr>
    </w:div>
    <w:div w:id="982732094">
      <w:bodyDiv w:val="1"/>
      <w:marLeft w:val="0"/>
      <w:marRight w:val="0"/>
      <w:marTop w:val="0"/>
      <w:marBottom w:val="0"/>
      <w:divBdr>
        <w:top w:val="none" w:sz="0" w:space="0" w:color="auto"/>
        <w:left w:val="none" w:sz="0" w:space="0" w:color="auto"/>
        <w:bottom w:val="none" w:sz="0" w:space="0" w:color="auto"/>
        <w:right w:val="none" w:sz="0" w:space="0" w:color="auto"/>
      </w:divBdr>
    </w:div>
    <w:div w:id="993410877">
      <w:bodyDiv w:val="1"/>
      <w:marLeft w:val="0"/>
      <w:marRight w:val="0"/>
      <w:marTop w:val="0"/>
      <w:marBottom w:val="0"/>
      <w:divBdr>
        <w:top w:val="none" w:sz="0" w:space="0" w:color="auto"/>
        <w:left w:val="none" w:sz="0" w:space="0" w:color="auto"/>
        <w:bottom w:val="none" w:sz="0" w:space="0" w:color="auto"/>
        <w:right w:val="none" w:sz="0" w:space="0" w:color="auto"/>
      </w:divBdr>
    </w:div>
    <w:div w:id="994142586">
      <w:bodyDiv w:val="1"/>
      <w:marLeft w:val="0"/>
      <w:marRight w:val="0"/>
      <w:marTop w:val="0"/>
      <w:marBottom w:val="0"/>
      <w:divBdr>
        <w:top w:val="none" w:sz="0" w:space="0" w:color="auto"/>
        <w:left w:val="none" w:sz="0" w:space="0" w:color="auto"/>
        <w:bottom w:val="none" w:sz="0" w:space="0" w:color="auto"/>
        <w:right w:val="none" w:sz="0" w:space="0" w:color="auto"/>
      </w:divBdr>
    </w:div>
    <w:div w:id="998508377">
      <w:bodyDiv w:val="1"/>
      <w:marLeft w:val="0"/>
      <w:marRight w:val="0"/>
      <w:marTop w:val="0"/>
      <w:marBottom w:val="0"/>
      <w:divBdr>
        <w:top w:val="none" w:sz="0" w:space="0" w:color="auto"/>
        <w:left w:val="none" w:sz="0" w:space="0" w:color="auto"/>
        <w:bottom w:val="none" w:sz="0" w:space="0" w:color="auto"/>
        <w:right w:val="none" w:sz="0" w:space="0" w:color="auto"/>
      </w:divBdr>
    </w:div>
    <w:div w:id="1048725218">
      <w:bodyDiv w:val="1"/>
      <w:marLeft w:val="0"/>
      <w:marRight w:val="0"/>
      <w:marTop w:val="0"/>
      <w:marBottom w:val="0"/>
      <w:divBdr>
        <w:top w:val="none" w:sz="0" w:space="0" w:color="auto"/>
        <w:left w:val="none" w:sz="0" w:space="0" w:color="auto"/>
        <w:bottom w:val="none" w:sz="0" w:space="0" w:color="auto"/>
        <w:right w:val="none" w:sz="0" w:space="0" w:color="auto"/>
      </w:divBdr>
    </w:div>
    <w:div w:id="1049842114">
      <w:bodyDiv w:val="1"/>
      <w:marLeft w:val="0"/>
      <w:marRight w:val="0"/>
      <w:marTop w:val="0"/>
      <w:marBottom w:val="0"/>
      <w:divBdr>
        <w:top w:val="none" w:sz="0" w:space="0" w:color="auto"/>
        <w:left w:val="none" w:sz="0" w:space="0" w:color="auto"/>
        <w:bottom w:val="none" w:sz="0" w:space="0" w:color="auto"/>
        <w:right w:val="none" w:sz="0" w:space="0" w:color="auto"/>
      </w:divBdr>
    </w:div>
    <w:div w:id="1051004139">
      <w:bodyDiv w:val="1"/>
      <w:marLeft w:val="0"/>
      <w:marRight w:val="0"/>
      <w:marTop w:val="0"/>
      <w:marBottom w:val="0"/>
      <w:divBdr>
        <w:top w:val="none" w:sz="0" w:space="0" w:color="auto"/>
        <w:left w:val="none" w:sz="0" w:space="0" w:color="auto"/>
        <w:bottom w:val="none" w:sz="0" w:space="0" w:color="auto"/>
        <w:right w:val="none" w:sz="0" w:space="0" w:color="auto"/>
      </w:divBdr>
    </w:div>
    <w:div w:id="1064908636">
      <w:bodyDiv w:val="1"/>
      <w:marLeft w:val="0"/>
      <w:marRight w:val="0"/>
      <w:marTop w:val="0"/>
      <w:marBottom w:val="0"/>
      <w:divBdr>
        <w:top w:val="none" w:sz="0" w:space="0" w:color="auto"/>
        <w:left w:val="none" w:sz="0" w:space="0" w:color="auto"/>
        <w:bottom w:val="none" w:sz="0" w:space="0" w:color="auto"/>
        <w:right w:val="none" w:sz="0" w:space="0" w:color="auto"/>
      </w:divBdr>
    </w:div>
    <w:div w:id="1065839663">
      <w:bodyDiv w:val="1"/>
      <w:marLeft w:val="0"/>
      <w:marRight w:val="0"/>
      <w:marTop w:val="0"/>
      <w:marBottom w:val="0"/>
      <w:divBdr>
        <w:top w:val="none" w:sz="0" w:space="0" w:color="auto"/>
        <w:left w:val="none" w:sz="0" w:space="0" w:color="auto"/>
        <w:bottom w:val="none" w:sz="0" w:space="0" w:color="auto"/>
        <w:right w:val="none" w:sz="0" w:space="0" w:color="auto"/>
      </w:divBdr>
    </w:div>
    <w:div w:id="1073628345">
      <w:bodyDiv w:val="1"/>
      <w:marLeft w:val="0"/>
      <w:marRight w:val="0"/>
      <w:marTop w:val="0"/>
      <w:marBottom w:val="0"/>
      <w:divBdr>
        <w:top w:val="none" w:sz="0" w:space="0" w:color="auto"/>
        <w:left w:val="none" w:sz="0" w:space="0" w:color="auto"/>
        <w:bottom w:val="none" w:sz="0" w:space="0" w:color="auto"/>
        <w:right w:val="none" w:sz="0" w:space="0" w:color="auto"/>
      </w:divBdr>
    </w:div>
    <w:div w:id="1079593061">
      <w:bodyDiv w:val="1"/>
      <w:marLeft w:val="0"/>
      <w:marRight w:val="0"/>
      <w:marTop w:val="0"/>
      <w:marBottom w:val="0"/>
      <w:divBdr>
        <w:top w:val="none" w:sz="0" w:space="0" w:color="auto"/>
        <w:left w:val="none" w:sz="0" w:space="0" w:color="auto"/>
        <w:bottom w:val="none" w:sz="0" w:space="0" w:color="auto"/>
        <w:right w:val="none" w:sz="0" w:space="0" w:color="auto"/>
      </w:divBdr>
    </w:div>
    <w:div w:id="1079912820">
      <w:bodyDiv w:val="1"/>
      <w:marLeft w:val="0"/>
      <w:marRight w:val="0"/>
      <w:marTop w:val="0"/>
      <w:marBottom w:val="0"/>
      <w:divBdr>
        <w:top w:val="none" w:sz="0" w:space="0" w:color="auto"/>
        <w:left w:val="none" w:sz="0" w:space="0" w:color="auto"/>
        <w:bottom w:val="none" w:sz="0" w:space="0" w:color="auto"/>
        <w:right w:val="none" w:sz="0" w:space="0" w:color="auto"/>
      </w:divBdr>
    </w:div>
    <w:div w:id="1096946358">
      <w:bodyDiv w:val="1"/>
      <w:marLeft w:val="0"/>
      <w:marRight w:val="0"/>
      <w:marTop w:val="0"/>
      <w:marBottom w:val="0"/>
      <w:divBdr>
        <w:top w:val="none" w:sz="0" w:space="0" w:color="auto"/>
        <w:left w:val="none" w:sz="0" w:space="0" w:color="auto"/>
        <w:bottom w:val="none" w:sz="0" w:space="0" w:color="auto"/>
        <w:right w:val="none" w:sz="0" w:space="0" w:color="auto"/>
      </w:divBdr>
    </w:div>
    <w:div w:id="1119300471">
      <w:bodyDiv w:val="1"/>
      <w:marLeft w:val="0"/>
      <w:marRight w:val="0"/>
      <w:marTop w:val="0"/>
      <w:marBottom w:val="0"/>
      <w:divBdr>
        <w:top w:val="none" w:sz="0" w:space="0" w:color="auto"/>
        <w:left w:val="none" w:sz="0" w:space="0" w:color="auto"/>
        <w:bottom w:val="none" w:sz="0" w:space="0" w:color="auto"/>
        <w:right w:val="none" w:sz="0" w:space="0" w:color="auto"/>
      </w:divBdr>
    </w:div>
    <w:div w:id="1121806403">
      <w:bodyDiv w:val="1"/>
      <w:marLeft w:val="0"/>
      <w:marRight w:val="0"/>
      <w:marTop w:val="0"/>
      <w:marBottom w:val="0"/>
      <w:divBdr>
        <w:top w:val="none" w:sz="0" w:space="0" w:color="auto"/>
        <w:left w:val="none" w:sz="0" w:space="0" w:color="auto"/>
        <w:bottom w:val="none" w:sz="0" w:space="0" w:color="auto"/>
        <w:right w:val="none" w:sz="0" w:space="0" w:color="auto"/>
      </w:divBdr>
    </w:div>
    <w:div w:id="1122118650">
      <w:bodyDiv w:val="1"/>
      <w:marLeft w:val="0"/>
      <w:marRight w:val="0"/>
      <w:marTop w:val="0"/>
      <w:marBottom w:val="0"/>
      <w:divBdr>
        <w:top w:val="none" w:sz="0" w:space="0" w:color="auto"/>
        <w:left w:val="none" w:sz="0" w:space="0" w:color="auto"/>
        <w:bottom w:val="none" w:sz="0" w:space="0" w:color="auto"/>
        <w:right w:val="none" w:sz="0" w:space="0" w:color="auto"/>
      </w:divBdr>
    </w:div>
    <w:div w:id="1126773643">
      <w:bodyDiv w:val="1"/>
      <w:marLeft w:val="0"/>
      <w:marRight w:val="0"/>
      <w:marTop w:val="0"/>
      <w:marBottom w:val="0"/>
      <w:divBdr>
        <w:top w:val="none" w:sz="0" w:space="0" w:color="auto"/>
        <w:left w:val="none" w:sz="0" w:space="0" w:color="auto"/>
        <w:bottom w:val="none" w:sz="0" w:space="0" w:color="auto"/>
        <w:right w:val="none" w:sz="0" w:space="0" w:color="auto"/>
      </w:divBdr>
    </w:div>
    <w:div w:id="1129976017">
      <w:bodyDiv w:val="1"/>
      <w:marLeft w:val="0"/>
      <w:marRight w:val="0"/>
      <w:marTop w:val="0"/>
      <w:marBottom w:val="0"/>
      <w:divBdr>
        <w:top w:val="none" w:sz="0" w:space="0" w:color="auto"/>
        <w:left w:val="none" w:sz="0" w:space="0" w:color="auto"/>
        <w:bottom w:val="none" w:sz="0" w:space="0" w:color="auto"/>
        <w:right w:val="none" w:sz="0" w:space="0" w:color="auto"/>
      </w:divBdr>
    </w:div>
    <w:div w:id="1137725819">
      <w:bodyDiv w:val="1"/>
      <w:marLeft w:val="0"/>
      <w:marRight w:val="0"/>
      <w:marTop w:val="0"/>
      <w:marBottom w:val="0"/>
      <w:divBdr>
        <w:top w:val="none" w:sz="0" w:space="0" w:color="auto"/>
        <w:left w:val="none" w:sz="0" w:space="0" w:color="auto"/>
        <w:bottom w:val="none" w:sz="0" w:space="0" w:color="auto"/>
        <w:right w:val="none" w:sz="0" w:space="0" w:color="auto"/>
      </w:divBdr>
    </w:div>
    <w:div w:id="1140654121">
      <w:bodyDiv w:val="1"/>
      <w:marLeft w:val="0"/>
      <w:marRight w:val="0"/>
      <w:marTop w:val="0"/>
      <w:marBottom w:val="0"/>
      <w:divBdr>
        <w:top w:val="none" w:sz="0" w:space="0" w:color="auto"/>
        <w:left w:val="none" w:sz="0" w:space="0" w:color="auto"/>
        <w:bottom w:val="none" w:sz="0" w:space="0" w:color="auto"/>
        <w:right w:val="none" w:sz="0" w:space="0" w:color="auto"/>
      </w:divBdr>
    </w:div>
    <w:div w:id="1156065282">
      <w:bodyDiv w:val="1"/>
      <w:marLeft w:val="0"/>
      <w:marRight w:val="0"/>
      <w:marTop w:val="0"/>
      <w:marBottom w:val="0"/>
      <w:divBdr>
        <w:top w:val="none" w:sz="0" w:space="0" w:color="auto"/>
        <w:left w:val="none" w:sz="0" w:space="0" w:color="auto"/>
        <w:bottom w:val="none" w:sz="0" w:space="0" w:color="auto"/>
        <w:right w:val="none" w:sz="0" w:space="0" w:color="auto"/>
      </w:divBdr>
    </w:div>
    <w:div w:id="1159420637">
      <w:bodyDiv w:val="1"/>
      <w:marLeft w:val="0"/>
      <w:marRight w:val="0"/>
      <w:marTop w:val="0"/>
      <w:marBottom w:val="0"/>
      <w:divBdr>
        <w:top w:val="none" w:sz="0" w:space="0" w:color="auto"/>
        <w:left w:val="none" w:sz="0" w:space="0" w:color="auto"/>
        <w:bottom w:val="none" w:sz="0" w:space="0" w:color="auto"/>
        <w:right w:val="none" w:sz="0" w:space="0" w:color="auto"/>
      </w:divBdr>
    </w:div>
    <w:div w:id="1173647933">
      <w:bodyDiv w:val="1"/>
      <w:marLeft w:val="0"/>
      <w:marRight w:val="0"/>
      <w:marTop w:val="0"/>
      <w:marBottom w:val="0"/>
      <w:divBdr>
        <w:top w:val="none" w:sz="0" w:space="0" w:color="auto"/>
        <w:left w:val="none" w:sz="0" w:space="0" w:color="auto"/>
        <w:bottom w:val="none" w:sz="0" w:space="0" w:color="auto"/>
        <w:right w:val="none" w:sz="0" w:space="0" w:color="auto"/>
      </w:divBdr>
    </w:div>
    <w:div w:id="1184325424">
      <w:bodyDiv w:val="1"/>
      <w:marLeft w:val="0"/>
      <w:marRight w:val="0"/>
      <w:marTop w:val="0"/>
      <w:marBottom w:val="0"/>
      <w:divBdr>
        <w:top w:val="none" w:sz="0" w:space="0" w:color="auto"/>
        <w:left w:val="none" w:sz="0" w:space="0" w:color="auto"/>
        <w:bottom w:val="none" w:sz="0" w:space="0" w:color="auto"/>
        <w:right w:val="none" w:sz="0" w:space="0" w:color="auto"/>
      </w:divBdr>
    </w:div>
    <w:div w:id="1188105927">
      <w:bodyDiv w:val="1"/>
      <w:marLeft w:val="0"/>
      <w:marRight w:val="0"/>
      <w:marTop w:val="0"/>
      <w:marBottom w:val="0"/>
      <w:divBdr>
        <w:top w:val="none" w:sz="0" w:space="0" w:color="auto"/>
        <w:left w:val="none" w:sz="0" w:space="0" w:color="auto"/>
        <w:bottom w:val="none" w:sz="0" w:space="0" w:color="auto"/>
        <w:right w:val="none" w:sz="0" w:space="0" w:color="auto"/>
      </w:divBdr>
    </w:div>
    <w:div w:id="1195923754">
      <w:bodyDiv w:val="1"/>
      <w:marLeft w:val="0"/>
      <w:marRight w:val="0"/>
      <w:marTop w:val="0"/>
      <w:marBottom w:val="0"/>
      <w:divBdr>
        <w:top w:val="none" w:sz="0" w:space="0" w:color="auto"/>
        <w:left w:val="none" w:sz="0" w:space="0" w:color="auto"/>
        <w:bottom w:val="none" w:sz="0" w:space="0" w:color="auto"/>
        <w:right w:val="none" w:sz="0" w:space="0" w:color="auto"/>
      </w:divBdr>
    </w:div>
    <w:div w:id="1220435096">
      <w:bodyDiv w:val="1"/>
      <w:marLeft w:val="0"/>
      <w:marRight w:val="0"/>
      <w:marTop w:val="0"/>
      <w:marBottom w:val="0"/>
      <w:divBdr>
        <w:top w:val="none" w:sz="0" w:space="0" w:color="auto"/>
        <w:left w:val="none" w:sz="0" w:space="0" w:color="auto"/>
        <w:bottom w:val="none" w:sz="0" w:space="0" w:color="auto"/>
        <w:right w:val="none" w:sz="0" w:space="0" w:color="auto"/>
      </w:divBdr>
    </w:div>
    <w:div w:id="1222057320">
      <w:bodyDiv w:val="1"/>
      <w:marLeft w:val="0"/>
      <w:marRight w:val="0"/>
      <w:marTop w:val="0"/>
      <w:marBottom w:val="0"/>
      <w:divBdr>
        <w:top w:val="none" w:sz="0" w:space="0" w:color="auto"/>
        <w:left w:val="none" w:sz="0" w:space="0" w:color="auto"/>
        <w:bottom w:val="none" w:sz="0" w:space="0" w:color="auto"/>
        <w:right w:val="none" w:sz="0" w:space="0" w:color="auto"/>
      </w:divBdr>
    </w:div>
    <w:div w:id="1225139275">
      <w:bodyDiv w:val="1"/>
      <w:marLeft w:val="0"/>
      <w:marRight w:val="0"/>
      <w:marTop w:val="0"/>
      <w:marBottom w:val="0"/>
      <w:divBdr>
        <w:top w:val="none" w:sz="0" w:space="0" w:color="auto"/>
        <w:left w:val="none" w:sz="0" w:space="0" w:color="auto"/>
        <w:bottom w:val="none" w:sz="0" w:space="0" w:color="auto"/>
        <w:right w:val="none" w:sz="0" w:space="0" w:color="auto"/>
      </w:divBdr>
    </w:div>
    <w:div w:id="1228882387">
      <w:bodyDiv w:val="1"/>
      <w:marLeft w:val="0"/>
      <w:marRight w:val="0"/>
      <w:marTop w:val="0"/>
      <w:marBottom w:val="0"/>
      <w:divBdr>
        <w:top w:val="none" w:sz="0" w:space="0" w:color="auto"/>
        <w:left w:val="none" w:sz="0" w:space="0" w:color="auto"/>
        <w:bottom w:val="none" w:sz="0" w:space="0" w:color="auto"/>
        <w:right w:val="none" w:sz="0" w:space="0" w:color="auto"/>
      </w:divBdr>
    </w:div>
    <w:div w:id="1232930671">
      <w:bodyDiv w:val="1"/>
      <w:marLeft w:val="0"/>
      <w:marRight w:val="0"/>
      <w:marTop w:val="0"/>
      <w:marBottom w:val="0"/>
      <w:divBdr>
        <w:top w:val="none" w:sz="0" w:space="0" w:color="auto"/>
        <w:left w:val="none" w:sz="0" w:space="0" w:color="auto"/>
        <w:bottom w:val="none" w:sz="0" w:space="0" w:color="auto"/>
        <w:right w:val="none" w:sz="0" w:space="0" w:color="auto"/>
      </w:divBdr>
    </w:div>
    <w:div w:id="1250428592">
      <w:bodyDiv w:val="1"/>
      <w:marLeft w:val="0"/>
      <w:marRight w:val="0"/>
      <w:marTop w:val="0"/>
      <w:marBottom w:val="0"/>
      <w:divBdr>
        <w:top w:val="none" w:sz="0" w:space="0" w:color="auto"/>
        <w:left w:val="none" w:sz="0" w:space="0" w:color="auto"/>
        <w:bottom w:val="none" w:sz="0" w:space="0" w:color="auto"/>
        <w:right w:val="none" w:sz="0" w:space="0" w:color="auto"/>
      </w:divBdr>
    </w:div>
    <w:div w:id="1255362876">
      <w:bodyDiv w:val="1"/>
      <w:marLeft w:val="0"/>
      <w:marRight w:val="0"/>
      <w:marTop w:val="0"/>
      <w:marBottom w:val="0"/>
      <w:divBdr>
        <w:top w:val="none" w:sz="0" w:space="0" w:color="auto"/>
        <w:left w:val="none" w:sz="0" w:space="0" w:color="auto"/>
        <w:bottom w:val="none" w:sz="0" w:space="0" w:color="auto"/>
        <w:right w:val="none" w:sz="0" w:space="0" w:color="auto"/>
      </w:divBdr>
    </w:div>
    <w:div w:id="1257207800">
      <w:bodyDiv w:val="1"/>
      <w:marLeft w:val="0"/>
      <w:marRight w:val="0"/>
      <w:marTop w:val="0"/>
      <w:marBottom w:val="0"/>
      <w:divBdr>
        <w:top w:val="none" w:sz="0" w:space="0" w:color="auto"/>
        <w:left w:val="none" w:sz="0" w:space="0" w:color="auto"/>
        <w:bottom w:val="none" w:sz="0" w:space="0" w:color="auto"/>
        <w:right w:val="none" w:sz="0" w:space="0" w:color="auto"/>
      </w:divBdr>
    </w:div>
    <w:div w:id="1265651274">
      <w:bodyDiv w:val="1"/>
      <w:marLeft w:val="0"/>
      <w:marRight w:val="0"/>
      <w:marTop w:val="0"/>
      <w:marBottom w:val="0"/>
      <w:divBdr>
        <w:top w:val="none" w:sz="0" w:space="0" w:color="auto"/>
        <w:left w:val="none" w:sz="0" w:space="0" w:color="auto"/>
        <w:bottom w:val="none" w:sz="0" w:space="0" w:color="auto"/>
        <w:right w:val="none" w:sz="0" w:space="0" w:color="auto"/>
      </w:divBdr>
    </w:div>
    <w:div w:id="1268659836">
      <w:bodyDiv w:val="1"/>
      <w:marLeft w:val="0"/>
      <w:marRight w:val="0"/>
      <w:marTop w:val="0"/>
      <w:marBottom w:val="0"/>
      <w:divBdr>
        <w:top w:val="none" w:sz="0" w:space="0" w:color="auto"/>
        <w:left w:val="none" w:sz="0" w:space="0" w:color="auto"/>
        <w:bottom w:val="none" w:sz="0" w:space="0" w:color="auto"/>
        <w:right w:val="none" w:sz="0" w:space="0" w:color="auto"/>
      </w:divBdr>
    </w:div>
    <w:div w:id="1269656900">
      <w:bodyDiv w:val="1"/>
      <w:marLeft w:val="0"/>
      <w:marRight w:val="0"/>
      <w:marTop w:val="0"/>
      <w:marBottom w:val="0"/>
      <w:divBdr>
        <w:top w:val="none" w:sz="0" w:space="0" w:color="auto"/>
        <w:left w:val="none" w:sz="0" w:space="0" w:color="auto"/>
        <w:bottom w:val="none" w:sz="0" w:space="0" w:color="auto"/>
        <w:right w:val="none" w:sz="0" w:space="0" w:color="auto"/>
      </w:divBdr>
    </w:div>
    <w:div w:id="1271622657">
      <w:bodyDiv w:val="1"/>
      <w:marLeft w:val="0"/>
      <w:marRight w:val="0"/>
      <w:marTop w:val="0"/>
      <w:marBottom w:val="0"/>
      <w:divBdr>
        <w:top w:val="none" w:sz="0" w:space="0" w:color="auto"/>
        <w:left w:val="none" w:sz="0" w:space="0" w:color="auto"/>
        <w:bottom w:val="none" w:sz="0" w:space="0" w:color="auto"/>
        <w:right w:val="none" w:sz="0" w:space="0" w:color="auto"/>
      </w:divBdr>
    </w:div>
    <w:div w:id="1271624123">
      <w:bodyDiv w:val="1"/>
      <w:marLeft w:val="0"/>
      <w:marRight w:val="0"/>
      <w:marTop w:val="0"/>
      <w:marBottom w:val="0"/>
      <w:divBdr>
        <w:top w:val="none" w:sz="0" w:space="0" w:color="auto"/>
        <w:left w:val="none" w:sz="0" w:space="0" w:color="auto"/>
        <w:bottom w:val="none" w:sz="0" w:space="0" w:color="auto"/>
        <w:right w:val="none" w:sz="0" w:space="0" w:color="auto"/>
      </w:divBdr>
    </w:div>
    <w:div w:id="1274559203">
      <w:bodyDiv w:val="1"/>
      <w:marLeft w:val="0"/>
      <w:marRight w:val="0"/>
      <w:marTop w:val="0"/>
      <w:marBottom w:val="0"/>
      <w:divBdr>
        <w:top w:val="none" w:sz="0" w:space="0" w:color="auto"/>
        <w:left w:val="none" w:sz="0" w:space="0" w:color="auto"/>
        <w:bottom w:val="none" w:sz="0" w:space="0" w:color="auto"/>
        <w:right w:val="none" w:sz="0" w:space="0" w:color="auto"/>
      </w:divBdr>
    </w:div>
    <w:div w:id="1278831849">
      <w:bodyDiv w:val="1"/>
      <w:marLeft w:val="0"/>
      <w:marRight w:val="0"/>
      <w:marTop w:val="0"/>
      <w:marBottom w:val="0"/>
      <w:divBdr>
        <w:top w:val="none" w:sz="0" w:space="0" w:color="auto"/>
        <w:left w:val="none" w:sz="0" w:space="0" w:color="auto"/>
        <w:bottom w:val="none" w:sz="0" w:space="0" w:color="auto"/>
        <w:right w:val="none" w:sz="0" w:space="0" w:color="auto"/>
      </w:divBdr>
    </w:div>
    <w:div w:id="1281766639">
      <w:bodyDiv w:val="1"/>
      <w:marLeft w:val="0"/>
      <w:marRight w:val="0"/>
      <w:marTop w:val="0"/>
      <w:marBottom w:val="0"/>
      <w:divBdr>
        <w:top w:val="none" w:sz="0" w:space="0" w:color="auto"/>
        <w:left w:val="none" w:sz="0" w:space="0" w:color="auto"/>
        <w:bottom w:val="none" w:sz="0" w:space="0" w:color="auto"/>
        <w:right w:val="none" w:sz="0" w:space="0" w:color="auto"/>
      </w:divBdr>
    </w:div>
    <w:div w:id="1282957728">
      <w:bodyDiv w:val="1"/>
      <w:marLeft w:val="0"/>
      <w:marRight w:val="0"/>
      <w:marTop w:val="0"/>
      <w:marBottom w:val="0"/>
      <w:divBdr>
        <w:top w:val="none" w:sz="0" w:space="0" w:color="auto"/>
        <w:left w:val="none" w:sz="0" w:space="0" w:color="auto"/>
        <w:bottom w:val="none" w:sz="0" w:space="0" w:color="auto"/>
        <w:right w:val="none" w:sz="0" w:space="0" w:color="auto"/>
      </w:divBdr>
    </w:div>
    <w:div w:id="1286084116">
      <w:bodyDiv w:val="1"/>
      <w:marLeft w:val="0"/>
      <w:marRight w:val="0"/>
      <w:marTop w:val="0"/>
      <w:marBottom w:val="0"/>
      <w:divBdr>
        <w:top w:val="none" w:sz="0" w:space="0" w:color="auto"/>
        <w:left w:val="none" w:sz="0" w:space="0" w:color="auto"/>
        <w:bottom w:val="none" w:sz="0" w:space="0" w:color="auto"/>
        <w:right w:val="none" w:sz="0" w:space="0" w:color="auto"/>
      </w:divBdr>
    </w:div>
    <w:div w:id="1289895512">
      <w:bodyDiv w:val="1"/>
      <w:marLeft w:val="0"/>
      <w:marRight w:val="0"/>
      <w:marTop w:val="0"/>
      <w:marBottom w:val="0"/>
      <w:divBdr>
        <w:top w:val="none" w:sz="0" w:space="0" w:color="auto"/>
        <w:left w:val="none" w:sz="0" w:space="0" w:color="auto"/>
        <w:bottom w:val="none" w:sz="0" w:space="0" w:color="auto"/>
        <w:right w:val="none" w:sz="0" w:space="0" w:color="auto"/>
      </w:divBdr>
    </w:div>
    <w:div w:id="1297683997">
      <w:bodyDiv w:val="1"/>
      <w:marLeft w:val="0"/>
      <w:marRight w:val="0"/>
      <w:marTop w:val="0"/>
      <w:marBottom w:val="0"/>
      <w:divBdr>
        <w:top w:val="none" w:sz="0" w:space="0" w:color="auto"/>
        <w:left w:val="none" w:sz="0" w:space="0" w:color="auto"/>
        <w:bottom w:val="none" w:sz="0" w:space="0" w:color="auto"/>
        <w:right w:val="none" w:sz="0" w:space="0" w:color="auto"/>
      </w:divBdr>
    </w:div>
    <w:div w:id="1304389582">
      <w:bodyDiv w:val="1"/>
      <w:marLeft w:val="0"/>
      <w:marRight w:val="0"/>
      <w:marTop w:val="0"/>
      <w:marBottom w:val="0"/>
      <w:divBdr>
        <w:top w:val="none" w:sz="0" w:space="0" w:color="auto"/>
        <w:left w:val="none" w:sz="0" w:space="0" w:color="auto"/>
        <w:bottom w:val="none" w:sz="0" w:space="0" w:color="auto"/>
        <w:right w:val="none" w:sz="0" w:space="0" w:color="auto"/>
      </w:divBdr>
    </w:div>
    <w:div w:id="1305238476">
      <w:bodyDiv w:val="1"/>
      <w:marLeft w:val="0"/>
      <w:marRight w:val="0"/>
      <w:marTop w:val="0"/>
      <w:marBottom w:val="0"/>
      <w:divBdr>
        <w:top w:val="none" w:sz="0" w:space="0" w:color="auto"/>
        <w:left w:val="none" w:sz="0" w:space="0" w:color="auto"/>
        <w:bottom w:val="none" w:sz="0" w:space="0" w:color="auto"/>
        <w:right w:val="none" w:sz="0" w:space="0" w:color="auto"/>
      </w:divBdr>
    </w:div>
    <w:div w:id="1306741530">
      <w:bodyDiv w:val="1"/>
      <w:marLeft w:val="0"/>
      <w:marRight w:val="0"/>
      <w:marTop w:val="0"/>
      <w:marBottom w:val="0"/>
      <w:divBdr>
        <w:top w:val="none" w:sz="0" w:space="0" w:color="auto"/>
        <w:left w:val="none" w:sz="0" w:space="0" w:color="auto"/>
        <w:bottom w:val="none" w:sz="0" w:space="0" w:color="auto"/>
        <w:right w:val="none" w:sz="0" w:space="0" w:color="auto"/>
      </w:divBdr>
    </w:div>
    <w:div w:id="1316880997">
      <w:bodyDiv w:val="1"/>
      <w:marLeft w:val="0"/>
      <w:marRight w:val="0"/>
      <w:marTop w:val="0"/>
      <w:marBottom w:val="0"/>
      <w:divBdr>
        <w:top w:val="none" w:sz="0" w:space="0" w:color="auto"/>
        <w:left w:val="none" w:sz="0" w:space="0" w:color="auto"/>
        <w:bottom w:val="none" w:sz="0" w:space="0" w:color="auto"/>
        <w:right w:val="none" w:sz="0" w:space="0" w:color="auto"/>
      </w:divBdr>
    </w:div>
    <w:div w:id="1317412654">
      <w:bodyDiv w:val="1"/>
      <w:marLeft w:val="0"/>
      <w:marRight w:val="0"/>
      <w:marTop w:val="0"/>
      <w:marBottom w:val="0"/>
      <w:divBdr>
        <w:top w:val="none" w:sz="0" w:space="0" w:color="auto"/>
        <w:left w:val="none" w:sz="0" w:space="0" w:color="auto"/>
        <w:bottom w:val="none" w:sz="0" w:space="0" w:color="auto"/>
        <w:right w:val="none" w:sz="0" w:space="0" w:color="auto"/>
      </w:divBdr>
    </w:div>
    <w:div w:id="1321885806">
      <w:bodyDiv w:val="1"/>
      <w:marLeft w:val="0"/>
      <w:marRight w:val="0"/>
      <w:marTop w:val="0"/>
      <w:marBottom w:val="0"/>
      <w:divBdr>
        <w:top w:val="none" w:sz="0" w:space="0" w:color="auto"/>
        <w:left w:val="none" w:sz="0" w:space="0" w:color="auto"/>
        <w:bottom w:val="none" w:sz="0" w:space="0" w:color="auto"/>
        <w:right w:val="none" w:sz="0" w:space="0" w:color="auto"/>
      </w:divBdr>
    </w:div>
    <w:div w:id="1322003435">
      <w:bodyDiv w:val="1"/>
      <w:marLeft w:val="0"/>
      <w:marRight w:val="0"/>
      <w:marTop w:val="0"/>
      <w:marBottom w:val="0"/>
      <w:divBdr>
        <w:top w:val="none" w:sz="0" w:space="0" w:color="auto"/>
        <w:left w:val="none" w:sz="0" w:space="0" w:color="auto"/>
        <w:bottom w:val="none" w:sz="0" w:space="0" w:color="auto"/>
        <w:right w:val="none" w:sz="0" w:space="0" w:color="auto"/>
      </w:divBdr>
    </w:div>
    <w:div w:id="1325747067">
      <w:bodyDiv w:val="1"/>
      <w:marLeft w:val="0"/>
      <w:marRight w:val="0"/>
      <w:marTop w:val="0"/>
      <w:marBottom w:val="0"/>
      <w:divBdr>
        <w:top w:val="none" w:sz="0" w:space="0" w:color="auto"/>
        <w:left w:val="none" w:sz="0" w:space="0" w:color="auto"/>
        <w:bottom w:val="none" w:sz="0" w:space="0" w:color="auto"/>
        <w:right w:val="none" w:sz="0" w:space="0" w:color="auto"/>
      </w:divBdr>
    </w:div>
    <w:div w:id="1329364393">
      <w:bodyDiv w:val="1"/>
      <w:marLeft w:val="0"/>
      <w:marRight w:val="0"/>
      <w:marTop w:val="0"/>
      <w:marBottom w:val="0"/>
      <w:divBdr>
        <w:top w:val="none" w:sz="0" w:space="0" w:color="auto"/>
        <w:left w:val="none" w:sz="0" w:space="0" w:color="auto"/>
        <w:bottom w:val="none" w:sz="0" w:space="0" w:color="auto"/>
        <w:right w:val="none" w:sz="0" w:space="0" w:color="auto"/>
      </w:divBdr>
    </w:div>
    <w:div w:id="1333558529">
      <w:bodyDiv w:val="1"/>
      <w:marLeft w:val="0"/>
      <w:marRight w:val="0"/>
      <w:marTop w:val="0"/>
      <w:marBottom w:val="0"/>
      <w:divBdr>
        <w:top w:val="none" w:sz="0" w:space="0" w:color="auto"/>
        <w:left w:val="none" w:sz="0" w:space="0" w:color="auto"/>
        <w:bottom w:val="none" w:sz="0" w:space="0" w:color="auto"/>
        <w:right w:val="none" w:sz="0" w:space="0" w:color="auto"/>
      </w:divBdr>
    </w:div>
    <w:div w:id="1334718235">
      <w:bodyDiv w:val="1"/>
      <w:marLeft w:val="0"/>
      <w:marRight w:val="0"/>
      <w:marTop w:val="0"/>
      <w:marBottom w:val="0"/>
      <w:divBdr>
        <w:top w:val="none" w:sz="0" w:space="0" w:color="auto"/>
        <w:left w:val="none" w:sz="0" w:space="0" w:color="auto"/>
        <w:bottom w:val="none" w:sz="0" w:space="0" w:color="auto"/>
        <w:right w:val="none" w:sz="0" w:space="0" w:color="auto"/>
      </w:divBdr>
    </w:div>
    <w:div w:id="1353341145">
      <w:bodyDiv w:val="1"/>
      <w:marLeft w:val="0"/>
      <w:marRight w:val="0"/>
      <w:marTop w:val="0"/>
      <w:marBottom w:val="0"/>
      <w:divBdr>
        <w:top w:val="none" w:sz="0" w:space="0" w:color="auto"/>
        <w:left w:val="none" w:sz="0" w:space="0" w:color="auto"/>
        <w:bottom w:val="none" w:sz="0" w:space="0" w:color="auto"/>
        <w:right w:val="none" w:sz="0" w:space="0" w:color="auto"/>
      </w:divBdr>
    </w:div>
    <w:div w:id="1354646400">
      <w:bodyDiv w:val="1"/>
      <w:marLeft w:val="0"/>
      <w:marRight w:val="0"/>
      <w:marTop w:val="0"/>
      <w:marBottom w:val="0"/>
      <w:divBdr>
        <w:top w:val="none" w:sz="0" w:space="0" w:color="auto"/>
        <w:left w:val="none" w:sz="0" w:space="0" w:color="auto"/>
        <w:bottom w:val="none" w:sz="0" w:space="0" w:color="auto"/>
        <w:right w:val="none" w:sz="0" w:space="0" w:color="auto"/>
      </w:divBdr>
    </w:div>
    <w:div w:id="1356927162">
      <w:bodyDiv w:val="1"/>
      <w:marLeft w:val="0"/>
      <w:marRight w:val="0"/>
      <w:marTop w:val="0"/>
      <w:marBottom w:val="0"/>
      <w:divBdr>
        <w:top w:val="none" w:sz="0" w:space="0" w:color="auto"/>
        <w:left w:val="none" w:sz="0" w:space="0" w:color="auto"/>
        <w:bottom w:val="none" w:sz="0" w:space="0" w:color="auto"/>
        <w:right w:val="none" w:sz="0" w:space="0" w:color="auto"/>
      </w:divBdr>
    </w:div>
    <w:div w:id="1357846973">
      <w:bodyDiv w:val="1"/>
      <w:marLeft w:val="0"/>
      <w:marRight w:val="0"/>
      <w:marTop w:val="0"/>
      <w:marBottom w:val="0"/>
      <w:divBdr>
        <w:top w:val="none" w:sz="0" w:space="0" w:color="auto"/>
        <w:left w:val="none" w:sz="0" w:space="0" w:color="auto"/>
        <w:bottom w:val="none" w:sz="0" w:space="0" w:color="auto"/>
        <w:right w:val="none" w:sz="0" w:space="0" w:color="auto"/>
      </w:divBdr>
    </w:div>
    <w:div w:id="1358001427">
      <w:bodyDiv w:val="1"/>
      <w:marLeft w:val="0"/>
      <w:marRight w:val="0"/>
      <w:marTop w:val="0"/>
      <w:marBottom w:val="0"/>
      <w:divBdr>
        <w:top w:val="none" w:sz="0" w:space="0" w:color="auto"/>
        <w:left w:val="none" w:sz="0" w:space="0" w:color="auto"/>
        <w:bottom w:val="none" w:sz="0" w:space="0" w:color="auto"/>
        <w:right w:val="none" w:sz="0" w:space="0" w:color="auto"/>
      </w:divBdr>
    </w:div>
    <w:div w:id="1358190031">
      <w:bodyDiv w:val="1"/>
      <w:marLeft w:val="0"/>
      <w:marRight w:val="0"/>
      <w:marTop w:val="0"/>
      <w:marBottom w:val="0"/>
      <w:divBdr>
        <w:top w:val="none" w:sz="0" w:space="0" w:color="auto"/>
        <w:left w:val="none" w:sz="0" w:space="0" w:color="auto"/>
        <w:bottom w:val="none" w:sz="0" w:space="0" w:color="auto"/>
        <w:right w:val="none" w:sz="0" w:space="0" w:color="auto"/>
      </w:divBdr>
    </w:div>
    <w:div w:id="1362973365">
      <w:bodyDiv w:val="1"/>
      <w:marLeft w:val="0"/>
      <w:marRight w:val="0"/>
      <w:marTop w:val="0"/>
      <w:marBottom w:val="0"/>
      <w:divBdr>
        <w:top w:val="none" w:sz="0" w:space="0" w:color="auto"/>
        <w:left w:val="none" w:sz="0" w:space="0" w:color="auto"/>
        <w:bottom w:val="none" w:sz="0" w:space="0" w:color="auto"/>
        <w:right w:val="none" w:sz="0" w:space="0" w:color="auto"/>
      </w:divBdr>
    </w:div>
    <w:div w:id="1367832648">
      <w:bodyDiv w:val="1"/>
      <w:marLeft w:val="0"/>
      <w:marRight w:val="0"/>
      <w:marTop w:val="0"/>
      <w:marBottom w:val="0"/>
      <w:divBdr>
        <w:top w:val="none" w:sz="0" w:space="0" w:color="auto"/>
        <w:left w:val="none" w:sz="0" w:space="0" w:color="auto"/>
        <w:bottom w:val="none" w:sz="0" w:space="0" w:color="auto"/>
        <w:right w:val="none" w:sz="0" w:space="0" w:color="auto"/>
      </w:divBdr>
    </w:div>
    <w:div w:id="1376855717">
      <w:bodyDiv w:val="1"/>
      <w:marLeft w:val="0"/>
      <w:marRight w:val="0"/>
      <w:marTop w:val="0"/>
      <w:marBottom w:val="0"/>
      <w:divBdr>
        <w:top w:val="none" w:sz="0" w:space="0" w:color="auto"/>
        <w:left w:val="none" w:sz="0" w:space="0" w:color="auto"/>
        <w:bottom w:val="none" w:sz="0" w:space="0" w:color="auto"/>
        <w:right w:val="none" w:sz="0" w:space="0" w:color="auto"/>
      </w:divBdr>
    </w:div>
    <w:div w:id="1377197584">
      <w:bodyDiv w:val="1"/>
      <w:marLeft w:val="0"/>
      <w:marRight w:val="0"/>
      <w:marTop w:val="0"/>
      <w:marBottom w:val="0"/>
      <w:divBdr>
        <w:top w:val="none" w:sz="0" w:space="0" w:color="auto"/>
        <w:left w:val="none" w:sz="0" w:space="0" w:color="auto"/>
        <w:bottom w:val="none" w:sz="0" w:space="0" w:color="auto"/>
        <w:right w:val="none" w:sz="0" w:space="0" w:color="auto"/>
      </w:divBdr>
    </w:div>
    <w:div w:id="1379472753">
      <w:bodyDiv w:val="1"/>
      <w:marLeft w:val="0"/>
      <w:marRight w:val="0"/>
      <w:marTop w:val="0"/>
      <w:marBottom w:val="0"/>
      <w:divBdr>
        <w:top w:val="none" w:sz="0" w:space="0" w:color="auto"/>
        <w:left w:val="none" w:sz="0" w:space="0" w:color="auto"/>
        <w:bottom w:val="none" w:sz="0" w:space="0" w:color="auto"/>
        <w:right w:val="none" w:sz="0" w:space="0" w:color="auto"/>
      </w:divBdr>
    </w:div>
    <w:div w:id="1382360063">
      <w:bodyDiv w:val="1"/>
      <w:marLeft w:val="0"/>
      <w:marRight w:val="0"/>
      <w:marTop w:val="0"/>
      <w:marBottom w:val="0"/>
      <w:divBdr>
        <w:top w:val="none" w:sz="0" w:space="0" w:color="auto"/>
        <w:left w:val="none" w:sz="0" w:space="0" w:color="auto"/>
        <w:bottom w:val="none" w:sz="0" w:space="0" w:color="auto"/>
        <w:right w:val="none" w:sz="0" w:space="0" w:color="auto"/>
      </w:divBdr>
    </w:div>
    <w:div w:id="1400127646">
      <w:bodyDiv w:val="1"/>
      <w:marLeft w:val="0"/>
      <w:marRight w:val="0"/>
      <w:marTop w:val="0"/>
      <w:marBottom w:val="0"/>
      <w:divBdr>
        <w:top w:val="none" w:sz="0" w:space="0" w:color="auto"/>
        <w:left w:val="none" w:sz="0" w:space="0" w:color="auto"/>
        <w:bottom w:val="none" w:sz="0" w:space="0" w:color="auto"/>
        <w:right w:val="none" w:sz="0" w:space="0" w:color="auto"/>
      </w:divBdr>
    </w:div>
    <w:div w:id="1411148550">
      <w:bodyDiv w:val="1"/>
      <w:marLeft w:val="0"/>
      <w:marRight w:val="0"/>
      <w:marTop w:val="0"/>
      <w:marBottom w:val="0"/>
      <w:divBdr>
        <w:top w:val="none" w:sz="0" w:space="0" w:color="auto"/>
        <w:left w:val="none" w:sz="0" w:space="0" w:color="auto"/>
        <w:bottom w:val="none" w:sz="0" w:space="0" w:color="auto"/>
        <w:right w:val="none" w:sz="0" w:space="0" w:color="auto"/>
      </w:divBdr>
    </w:div>
    <w:div w:id="1442384477">
      <w:bodyDiv w:val="1"/>
      <w:marLeft w:val="0"/>
      <w:marRight w:val="0"/>
      <w:marTop w:val="0"/>
      <w:marBottom w:val="0"/>
      <w:divBdr>
        <w:top w:val="none" w:sz="0" w:space="0" w:color="auto"/>
        <w:left w:val="none" w:sz="0" w:space="0" w:color="auto"/>
        <w:bottom w:val="none" w:sz="0" w:space="0" w:color="auto"/>
        <w:right w:val="none" w:sz="0" w:space="0" w:color="auto"/>
      </w:divBdr>
    </w:div>
    <w:div w:id="1457525722">
      <w:bodyDiv w:val="1"/>
      <w:marLeft w:val="0"/>
      <w:marRight w:val="0"/>
      <w:marTop w:val="0"/>
      <w:marBottom w:val="0"/>
      <w:divBdr>
        <w:top w:val="none" w:sz="0" w:space="0" w:color="auto"/>
        <w:left w:val="none" w:sz="0" w:space="0" w:color="auto"/>
        <w:bottom w:val="none" w:sz="0" w:space="0" w:color="auto"/>
        <w:right w:val="none" w:sz="0" w:space="0" w:color="auto"/>
      </w:divBdr>
    </w:div>
    <w:div w:id="1469010593">
      <w:bodyDiv w:val="1"/>
      <w:marLeft w:val="0"/>
      <w:marRight w:val="0"/>
      <w:marTop w:val="0"/>
      <w:marBottom w:val="0"/>
      <w:divBdr>
        <w:top w:val="none" w:sz="0" w:space="0" w:color="auto"/>
        <w:left w:val="none" w:sz="0" w:space="0" w:color="auto"/>
        <w:bottom w:val="none" w:sz="0" w:space="0" w:color="auto"/>
        <w:right w:val="none" w:sz="0" w:space="0" w:color="auto"/>
      </w:divBdr>
    </w:div>
    <w:div w:id="1476557746">
      <w:bodyDiv w:val="1"/>
      <w:marLeft w:val="0"/>
      <w:marRight w:val="0"/>
      <w:marTop w:val="0"/>
      <w:marBottom w:val="0"/>
      <w:divBdr>
        <w:top w:val="none" w:sz="0" w:space="0" w:color="auto"/>
        <w:left w:val="none" w:sz="0" w:space="0" w:color="auto"/>
        <w:bottom w:val="none" w:sz="0" w:space="0" w:color="auto"/>
        <w:right w:val="none" w:sz="0" w:space="0" w:color="auto"/>
      </w:divBdr>
    </w:div>
    <w:div w:id="1494375188">
      <w:bodyDiv w:val="1"/>
      <w:marLeft w:val="0"/>
      <w:marRight w:val="0"/>
      <w:marTop w:val="0"/>
      <w:marBottom w:val="0"/>
      <w:divBdr>
        <w:top w:val="none" w:sz="0" w:space="0" w:color="auto"/>
        <w:left w:val="none" w:sz="0" w:space="0" w:color="auto"/>
        <w:bottom w:val="none" w:sz="0" w:space="0" w:color="auto"/>
        <w:right w:val="none" w:sz="0" w:space="0" w:color="auto"/>
      </w:divBdr>
    </w:div>
    <w:div w:id="1498421875">
      <w:bodyDiv w:val="1"/>
      <w:marLeft w:val="0"/>
      <w:marRight w:val="0"/>
      <w:marTop w:val="0"/>
      <w:marBottom w:val="0"/>
      <w:divBdr>
        <w:top w:val="none" w:sz="0" w:space="0" w:color="auto"/>
        <w:left w:val="none" w:sz="0" w:space="0" w:color="auto"/>
        <w:bottom w:val="none" w:sz="0" w:space="0" w:color="auto"/>
        <w:right w:val="none" w:sz="0" w:space="0" w:color="auto"/>
      </w:divBdr>
    </w:div>
    <w:div w:id="1530412814">
      <w:bodyDiv w:val="1"/>
      <w:marLeft w:val="0"/>
      <w:marRight w:val="0"/>
      <w:marTop w:val="0"/>
      <w:marBottom w:val="0"/>
      <w:divBdr>
        <w:top w:val="none" w:sz="0" w:space="0" w:color="auto"/>
        <w:left w:val="none" w:sz="0" w:space="0" w:color="auto"/>
        <w:bottom w:val="none" w:sz="0" w:space="0" w:color="auto"/>
        <w:right w:val="none" w:sz="0" w:space="0" w:color="auto"/>
      </w:divBdr>
    </w:div>
    <w:div w:id="1542552178">
      <w:bodyDiv w:val="1"/>
      <w:marLeft w:val="0"/>
      <w:marRight w:val="0"/>
      <w:marTop w:val="0"/>
      <w:marBottom w:val="0"/>
      <w:divBdr>
        <w:top w:val="none" w:sz="0" w:space="0" w:color="auto"/>
        <w:left w:val="none" w:sz="0" w:space="0" w:color="auto"/>
        <w:bottom w:val="none" w:sz="0" w:space="0" w:color="auto"/>
        <w:right w:val="none" w:sz="0" w:space="0" w:color="auto"/>
      </w:divBdr>
    </w:div>
    <w:div w:id="1546066730">
      <w:bodyDiv w:val="1"/>
      <w:marLeft w:val="0"/>
      <w:marRight w:val="0"/>
      <w:marTop w:val="0"/>
      <w:marBottom w:val="0"/>
      <w:divBdr>
        <w:top w:val="none" w:sz="0" w:space="0" w:color="auto"/>
        <w:left w:val="none" w:sz="0" w:space="0" w:color="auto"/>
        <w:bottom w:val="none" w:sz="0" w:space="0" w:color="auto"/>
        <w:right w:val="none" w:sz="0" w:space="0" w:color="auto"/>
      </w:divBdr>
    </w:div>
    <w:div w:id="1554539274">
      <w:bodyDiv w:val="1"/>
      <w:marLeft w:val="0"/>
      <w:marRight w:val="0"/>
      <w:marTop w:val="0"/>
      <w:marBottom w:val="0"/>
      <w:divBdr>
        <w:top w:val="none" w:sz="0" w:space="0" w:color="auto"/>
        <w:left w:val="none" w:sz="0" w:space="0" w:color="auto"/>
        <w:bottom w:val="none" w:sz="0" w:space="0" w:color="auto"/>
        <w:right w:val="none" w:sz="0" w:space="0" w:color="auto"/>
      </w:divBdr>
    </w:div>
    <w:div w:id="1557858555">
      <w:bodyDiv w:val="1"/>
      <w:marLeft w:val="0"/>
      <w:marRight w:val="0"/>
      <w:marTop w:val="0"/>
      <w:marBottom w:val="0"/>
      <w:divBdr>
        <w:top w:val="none" w:sz="0" w:space="0" w:color="auto"/>
        <w:left w:val="none" w:sz="0" w:space="0" w:color="auto"/>
        <w:bottom w:val="none" w:sz="0" w:space="0" w:color="auto"/>
        <w:right w:val="none" w:sz="0" w:space="0" w:color="auto"/>
      </w:divBdr>
    </w:div>
    <w:div w:id="1560164876">
      <w:bodyDiv w:val="1"/>
      <w:marLeft w:val="0"/>
      <w:marRight w:val="0"/>
      <w:marTop w:val="0"/>
      <w:marBottom w:val="0"/>
      <w:divBdr>
        <w:top w:val="none" w:sz="0" w:space="0" w:color="auto"/>
        <w:left w:val="none" w:sz="0" w:space="0" w:color="auto"/>
        <w:bottom w:val="none" w:sz="0" w:space="0" w:color="auto"/>
        <w:right w:val="none" w:sz="0" w:space="0" w:color="auto"/>
      </w:divBdr>
    </w:div>
    <w:div w:id="1562784341">
      <w:bodyDiv w:val="1"/>
      <w:marLeft w:val="0"/>
      <w:marRight w:val="0"/>
      <w:marTop w:val="0"/>
      <w:marBottom w:val="0"/>
      <w:divBdr>
        <w:top w:val="none" w:sz="0" w:space="0" w:color="auto"/>
        <w:left w:val="none" w:sz="0" w:space="0" w:color="auto"/>
        <w:bottom w:val="none" w:sz="0" w:space="0" w:color="auto"/>
        <w:right w:val="none" w:sz="0" w:space="0" w:color="auto"/>
      </w:divBdr>
    </w:div>
    <w:div w:id="1573153513">
      <w:bodyDiv w:val="1"/>
      <w:marLeft w:val="0"/>
      <w:marRight w:val="0"/>
      <w:marTop w:val="0"/>
      <w:marBottom w:val="0"/>
      <w:divBdr>
        <w:top w:val="none" w:sz="0" w:space="0" w:color="auto"/>
        <w:left w:val="none" w:sz="0" w:space="0" w:color="auto"/>
        <w:bottom w:val="none" w:sz="0" w:space="0" w:color="auto"/>
        <w:right w:val="none" w:sz="0" w:space="0" w:color="auto"/>
      </w:divBdr>
    </w:div>
    <w:div w:id="1578396864">
      <w:bodyDiv w:val="1"/>
      <w:marLeft w:val="0"/>
      <w:marRight w:val="0"/>
      <w:marTop w:val="0"/>
      <w:marBottom w:val="0"/>
      <w:divBdr>
        <w:top w:val="none" w:sz="0" w:space="0" w:color="auto"/>
        <w:left w:val="none" w:sz="0" w:space="0" w:color="auto"/>
        <w:bottom w:val="none" w:sz="0" w:space="0" w:color="auto"/>
        <w:right w:val="none" w:sz="0" w:space="0" w:color="auto"/>
      </w:divBdr>
    </w:div>
    <w:div w:id="1598639919">
      <w:bodyDiv w:val="1"/>
      <w:marLeft w:val="0"/>
      <w:marRight w:val="0"/>
      <w:marTop w:val="0"/>
      <w:marBottom w:val="0"/>
      <w:divBdr>
        <w:top w:val="none" w:sz="0" w:space="0" w:color="auto"/>
        <w:left w:val="none" w:sz="0" w:space="0" w:color="auto"/>
        <w:bottom w:val="none" w:sz="0" w:space="0" w:color="auto"/>
        <w:right w:val="none" w:sz="0" w:space="0" w:color="auto"/>
      </w:divBdr>
    </w:div>
    <w:div w:id="1608735079">
      <w:bodyDiv w:val="1"/>
      <w:marLeft w:val="0"/>
      <w:marRight w:val="0"/>
      <w:marTop w:val="0"/>
      <w:marBottom w:val="0"/>
      <w:divBdr>
        <w:top w:val="none" w:sz="0" w:space="0" w:color="auto"/>
        <w:left w:val="none" w:sz="0" w:space="0" w:color="auto"/>
        <w:bottom w:val="none" w:sz="0" w:space="0" w:color="auto"/>
        <w:right w:val="none" w:sz="0" w:space="0" w:color="auto"/>
      </w:divBdr>
    </w:div>
    <w:div w:id="1618296659">
      <w:bodyDiv w:val="1"/>
      <w:marLeft w:val="0"/>
      <w:marRight w:val="0"/>
      <w:marTop w:val="0"/>
      <w:marBottom w:val="0"/>
      <w:divBdr>
        <w:top w:val="none" w:sz="0" w:space="0" w:color="auto"/>
        <w:left w:val="none" w:sz="0" w:space="0" w:color="auto"/>
        <w:bottom w:val="none" w:sz="0" w:space="0" w:color="auto"/>
        <w:right w:val="none" w:sz="0" w:space="0" w:color="auto"/>
      </w:divBdr>
    </w:div>
    <w:div w:id="1622344584">
      <w:bodyDiv w:val="1"/>
      <w:marLeft w:val="0"/>
      <w:marRight w:val="0"/>
      <w:marTop w:val="0"/>
      <w:marBottom w:val="0"/>
      <w:divBdr>
        <w:top w:val="none" w:sz="0" w:space="0" w:color="auto"/>
        <w:left w:val="none" w:sz="0" w:space="0" w:color="auto"/>
        <w:bottom w:val="none" w:sz="0" w:space="0" w:color="auto"/>
        <w:right w:val="none" w:sz="0" w:space="0" w:color="auto"/>
      </w:divBdr>
    </w:div>
    <w:div w:id="1623879764">
      <w:bodyDiv w:val="1"/>
      <w:marLeft w:val="0"/>
      <w:marRight w:val="0"/>
      <w:marTop w:val="0"/>
      <w:marBottom w:val="0"/>
      <w:divBdr>
        <w:top w:val="none" w:sz="0" w:space="0" w:color="auto"/>
        <w:left w:val="none" w:sz="0" w:space="0" w:color="auto"/>
        <w:bottom w:val="none" w:sz="0" w:space="0" w:color="auto"/>
        <w:right w:val="none" w:sz="0" w:space="0" w:color="auto"/>
      </w:divBdr>
    </w:div>
    <w:div w:id="1625381081">
      <w:bodyDiv w:val="1"/>
      <w:marLeft w:val="0"/>
      <w:marRight w:val="0"/>
      <w:marTop w:val="0"/>
      <w:marBottom w:val="0"/>
      <w:divBdr>
        <w:top w:val="none" w:sz="0" w:space="0" w:color="auto"/>
        <w:left w:val="none" w:sz="0" w:space="0" w:color="auto"/>
        <w:bottom w:val="none" w:sz="0" w:space="0" w:color="auto"/>
        <w:right w:val="none" w:sz="0" w:space="0" w:color="auto"/>
      </w:divBdr>
    </w:div>
    <w:div w:id="1634361363">
      <w:bodyDiv w:val="1"/>
      <w:marLeft w:val="0"/>
      <w:marRight w:val="0"/>
      <w:marTop w:val="0"/>
      <w:marBottom w:val="0"/>
      <w:divBdr>
        <w:top w:val="none" w:sz="0" w:space="0" w:color="auto"/>
        <w:left w:val="none" w:sz="0" w:space="0" w:color="auto"/>
        <w:bottom w:val="none" w:sz="0" w:space="0" w:color="auto"/>
        <w:right w:val="none" w:sz="0" w:space="0" w:color="auto"/>
      </w:divBdr>
    </w:div>
    <w:div w:id="1634600472">
      <w:bodyDiv w:val="1"/>
      <w:marLeft w:val="0"/>
      <w:marRight w:val="0"/>
      <w:marTop w:val="0"/>
      <w:marBottom w:val="0"/>
      <w:divBdr>
        <w:top w:val="none" w:sz="0" w:space="0" w:color="auto"/>
        <w:left w:val="none" w:sz="0" w:space="0" w:color="auto"/>
        <w:bottom w:val="none" w:sz="0" w:space="0" w:color="auto"/>
        <w:right w:val="none" w:sz="0" w:space="0" w:color="auto"/>
      </w:divBdr>
    </w:div>
    <w:div w:id="1641106493">
      <w:bodyDiv w:val="1"/>
      <w:marLeft w:val="0"/>
      <w:marRight w:val="0"/>
      <w:marTop w:val="0"/>
      <w:marBottom w:val="0"/>
      <w:divBdr>
        <w:top w:val="none" w:sz="0" w:space="0" w:color="auto"/>
        <w:left w:val="none" w:sz="0" w:space="0" w:color="auto"/>
        <w:bottom w:val="none" w:sz="0" w:space="0" w:color="auto"/>
        <w:right w:val="none" w:sz="0" w:space="0" w:color="auto"/>
      </w:divBdr>
    </w:div>
    <w:div w:id="1654407039">
      <w:bodyDiv w:val="1"/>
      <w:marLeft w:val="0"/>
      <w:marRight w:val="0"/>
      <w:marTop w:val="0"/>
      <w:marBottom w:val="0"/>
      <w:divBdr>
        <w:top w:val="none" w:sz="0" w:space="0" w:color="auto"/>
        <w:left w:val="none" w:sz="0" w:space="0" w:color="auto"/>
        <w:bottom w:val="none" w:sz="0" w:space="0" w:color="auto"/>
        <w:right w:val="none" w:sz="0" w:space="0" w:color="auto"/>
      </w:divBdr>
    </w:div>
    <w:div w:id="1656176444">
      <w:bodyDiv w:val="1"/>
      <w:marLeft w:val="0"/>
      <w:marRight w:val="0"/>
      <w:marTop w:val="0"/>
      <w:marBottom w:val="0"/>
      <w:divBdr>
        <w:top w:val="none" w:sz="0" w:space="0" w:color="auto"/>
        <w:left w:val="none" w:sz="0" w:space="0" w:color="auto"/>
        <w:bottom w:val="none" w:sz="0" w:space="0" w:color="auto"/>
        <w:right w:val="none" w:sz="0" w:space="0" w:color="auto"/>
      </w:divBdr>
    </w:div>
    <w:div w:id="1660452290">
      <w:bodyDiv w:val="1"/>
      <w:marLeft w:val="0"/>
      <w:marRight w:val="0"/>
      <w:marTop w:val="0"/>
      <w:marBottom w:val="0"/>
      <w:divBdr>
        <w:top w:val="none" w:sz="0" w:space="0" w:color="auto"/>
        <w:left w:val="none" w:sz="0" w:space="0" w:color="auto"/>
        <w:bottom w:val="none" w:sz="0" w:space="0" w:color="auto"/>
        <w:right w:val="none" w:sz="0" w:space="0" w:color="auto"/>
      </w:divBdr>
    </w:div>
    <w:div w:id="1678186974">
      <w:bodyDiv w:val="1"/>
      <w:marLeft w:val="0"/>
      <w:marRight w:val="0"/>
      <w:marTop w:val="0"/>
      <w:marBottom w:val="0"/>
      <w:divBdr>
        <w:top w:val="none" w:sz="0" w:space="0" w:color="auto"/>
        <w:left w:val="none" w:sz="0" w:space="0" w:color="auto"/>
        <w:bottom w:val="none" w:sz="0" w:space="0" w:color="auto"/>
        <w:right w:val="none" w:sz="0" w:space="0" w:color="auto"/>
      </w:divBdr>
    </w:div>
    <w:div w:id="1687561607">
      <w:bodyDiv w:val="1"/>
      <w:marLeft w:val="0"/>
      <w:marRight w:val="0"/>
      <w:marTop w:val="0"/>
      <w:marBottom w:val="0"/>
      <w:divBdr>
        <w:top w:val="none" w:sz="0" w:space="0" w:color="auto"/>
        <w:left w:val="none" w:sz="0" w:space="0" w:color="auto"/>
        <w:bottom w:val="none" w:sz="0" w:space="0" w:color="auto"/>
        <w:right w:val="none" w:sz="0" w:space="0" w:color="auto"/>
      </w:divBdr>
    </w:div>
    <w:div w:id="1699817734">
      <w:bodyDiv w:val="1"/>
      <w:marLeft w:val="0"/>
      <w:marRight w:val="0"/>
      <w:marTop w:val="0"/>
      <w:marBottom w:val="0"/>
      <w:divBdr>
        <w:top w:val="none" w:sz="0" w:space="0" w:color="auto"/>
        <w:left w:val="none" w:sz="0" w:space="0" w:color="auto"/>
        <w:bottom w:val="none" w:sz="0" w:space="0" w:color="auto"/>
        <w:right w:val="none" w:sz="0" w:space="0" w:color="auto"/>
      </w:divBdr>
    </w:div>
    <w:div w:id="1703087434">
      <w:bodyDiv w:val="1"/>
      <w:marLeft w:val="0"/>
      <w:marRight w:val="0"/>
      <w:marTop w:val="0"/>
      <w:marBottom w:val="0"/>
      <w:divBdr>
        <w:top w:val="none" w:sz="0" w:space="0" w:color="auto"/>
        <w:left w:val="none" w:sz="0" w:space="0" w:color="auto"/>
        <w:bottom w:val="none" w:sz="0" w:space="0" w:color="auto"/>
        <w:right w:val="none" w:sz="0" w:space="0" w:color="auto"/>
      </w:divBdr>
    </w:div>
    <w:div w:id="1711805181">
      <w:bodyDiv w:val="1"/>
      <w:marLeft w:val="0"/>
      <w:marRight w:val="0"/>
      <w:marTop w:val="0"/>
      <w:marBottom w:val="0"/>
      <w:divBdr>
        <w:top w:val="none" w:sz="0" w:space="0" w:color="auto"/>
        <w:left w:val="none" w:sz="0" w:space="0" w:color="auto"/>
        <w:bottom w:val="none" w:sz="0" w:space="0" w:color="auto"/>
        <w:right w:val="none" w:sz="0" w:space="0" w:color="auto"/>
      </w:divBdr>
    </w:div>
    <w:div w:id="1717585816">
      <w:bodyDiv w:val="1"/>
      <w:marLeft w:val="0"/>
      <w:marRight w:val="0"/>
      <w:marTop w:val="0"/>
      <w:marBottom w:val="0"/>
      <w:divBdr>
        <w:top w:val="none" w:sz="0" w:space="0" w:color="auto"/>
        <w:left w:val="none" w:sz="0" w:space="0" w:color="auto"/>
        <w:bottom w:val="none" w:sz="0" w:space="0" w:color="auto"/>
        <w:right w:val="none" w:sz="0" w:space="0" w:color="auto"/>
      </w:divBdr>
    </w:div>
    <w:div w:id="1729915282">
      <w:bodyDiv w:val="1"/>
      <w:marLeft w:val="0"/>
      <w:marRight w:val="0"/>
      <w:marTop w:val="0"/>
      <w:marBottom w:val="0"/>
      <w:divBdr>
        <w:top w:val="none" w:sz="0" w:space="0" w:color="auto"/>
        <w:left w:val="none" w:sz="0" w:space="0" w:color="auto"/>
        <w:bottom w:val="none" w:sz="0" w:space="0" w:color="auto"/>
        <w:right w:val="none" w:sz="0" w:space="0" w:color="auto"/>
      </w:divBdr>
    </w:div>
    <w:div w:id="1740134900">
      <w:bodyDiv w:val="1"/>
      <w:marLeft w:val="0"/>
      <w:marRight w:val="0"/>
      <w:marTop w:val="0"/>
      <w:marBottom w:val="0"/>
      <w:divBdr>
        <w:top w:val="none" w:sz="0" w:space="0" w:color="auto"/>
        <w:left w:val="none" w:sz="0" w:space="0" w:color="auto"/>
        <w:bottom w:val="none" w:sz="0" w:space="0" w:color="auto"/>
        <w:right w:val="none" w:sz="0" w:space="0" w:color="auto"/>
      </w:divBdr>
    </w:div>
    <w:div w:id="1751540237">
      <w:bodyDiv w:val="1"/>
      <w:marLeft w:val="0"/>
      <w:marRight w:val="0"/>
      <w:marTop w:val="0"/>
      <w:marBottom w:val="0"/>
      <w:divBdr>
        <w:top w:val="none" w:sz="0" w:space="0" w:color="auto"/>
        <w:left w:val="none" w:sz="0" w:space="0" w:color="auto"/>
        <w:bottom w:val="none" w:sz="0" w:space="0" w:color="auto"/>
        <w:right w:val="none" w:sz="0" w:space="0" w:color="auto"/>
      </w:divBdr>
    </w:div>
    <w:div w:id="1754622761">
      <w:bodyDiv w:val="1"/>
      <w:marLeft w:val="0"/>
      <w:marRight w:val="0"/>
      <w:marTop w:val="0"/>
      <w:marBottom w:val="0"/>
      <w:divBdr>
        <w:top w:val="none" w:sz="0" w:space="0" w:color="auto"/>
        <w:left w:val="none" w:sz="0" w:space="0" w:color="auto"/>
        <w:bottom w:val="none" w:sz="0" w:space="0" w:color="auto"/>
        <w:right w:val="none" w:sz="0" w:space="0" w:color="auto"/>
      </w:divBdr>
    </w:div>
    <w:div w:id="1763338129">
      <w:bodyDiv w:val="1"/>
      <w:marLeft w:val="0"/>
      <w:marRight w:val="0"/>
      <w:marTop w:val="0"/>
      <w:marBottom w:val="0"/>
      <w:divBdr>
        <w:top w:val="none" w:sz="0" w:space="0" w:color="auto"/>
        <w:left w:val="none" w:sz="0" w:space="0" w:color="auto"/>
        <w:bottom w:val="none" w:sz="0" w:space="0" w:color="auto"/>
        <w:right w:val="none" w:sz="0" w:space="0" w:color="auto"/>
      </w:divBdr>
    </w:div>
    <w:div w:id="1764257227">
      <w:bodyDiv w:val="1"/>
      <w:marLeft w:val="0"/>
      <w:marRight w:val="0"/>
      <w:marTop w:val="0"/>
      <w:marBottom w:val="0"/>
      <w:divBdr>
        <w:top w:val="none" w:sz="0" w:space="0" w:color="auto"/>
        <w:left w:val="none" w:sz="0" w:space="0" w:color="auto"/>
        <w:bottom w:val="none" w:sz="0" w:space="0" w:color="auto"/>
        <w:right w:val="none" w:sz="0" w:space="0" w:color="auto"/>
      </w:divBdr>
    </w:div>
    <w:div w:id="1765808802">
      <w:bodyDiv w:val="1"/>
      <w:marLeft w:val="0"/>
      <w:marRight w:val="0"/>
      <w:marTop w:val="0"/>
      <w:marBottom w:val="0"/>
      <w:divBdr>
        <w:top w:val="none" w:sz="0" w:space="0" w:color="auto"/>
        <w:left w:val="none" w:sz="0" w:space="0" w:color="auto"/>
        <w:bottom w:val="none" w:sz="0" w:space="0" w:color="auto"/>
        <w:right w:val="none" w:sz="0" w:space="0" w:color="auto"/>
      </w:divBdr>
    </w:div>
    <w:div w:id="1767311767">
      <w:bodyDiv w:val="1"/>
      <w:marLeft w:val="0"/>
      <w:marRight w:val="0"/>
      <w:marTop w:val="0"/>
      <w:marBottom w:val="0"/>
      <w:divBdr>
        <w:top w:val="none" w:sz="0" w:space="0" w:color="auto"/>
        <w:left w:val="none" w:sz="0" w:space="0" w:color="auto"/>
        <w:bottom w:val="none" w:sz="0" w:space="0" w:color="auto"/>
        <w:right w:val="none" w:sz="0" w:space="0" w:color="auto"/>
      </w:divBdr>
    </w:div>
    <w:div w:id="1768453615">
      <w:bodyDiv w:val="1"/>
      <w:marLeft w:val="0"/>
      <w:marRight w:val="0"/>
      <w:marTop w:val="0"/>
      <w:marBottom w:val="0"/>
      <w:divBdr>
        <w:top w:val="none" w:sz="0" w:space="0" w:color="auto"/>
        <w:left w:val="none" w:sz="0" w:space="0" w:color="auto"/>
        <w:bottom w:val="none" w:sz="0" w:space="0" w:color="auto"/>
        <w:right w:val="none" w:sz="0" w:space="0" w:color="auto"/>
      </w:divBdr>
    </w:div>
    <w:div w:id="1770587018">
      <w:bodyDiv w:val="1"/>
      <w:marLeft w:val="0"/>
      <w:marRight w:val="0"/>
      <w:marTop w:val="0"/>
      <w:marBottom w:val="0"/>
      <w:divBdr>
        <w:top w:val="none" w:sz="0" w:space="0" w:color="auto"/>
        <w:left w:val="none" w:sz="0" w:space="0" w:color="auto"/>
        <w:bottom w:val="none" w:sz="0" w:space="0" w:color="auto"/>
        <w:right w:val="none" w:sz="0" w:space="0" w:color="auto"/>
      </w:divBdr>
    </w:div>
    <w:div w:id="1775050073">
      <w:bodyDiv w:val="1"/>
      <w:marLeft w:val="0"/>
      <w:marRight w:val="0"/>
      <w:marTop w:val="0"/>
      <w:marBottom w:val="0"/>
      <w:divBdr>
        <w:top w:val="none" w:sz="0" w:space="0" w:color="auto"/>
        <w:left w:val="none" w:sz="0" w:space="0" w:color="auto"/>
        <w:bottom w:val="none" w:sz="0" w:space="0" w:color="auto"/>
        <w:right w:val="none" w:sz="0" w:space="0" w:color="auto"/>
      </w:divBdr>
    </w:div>
    <w:div w:id="1777678529">
      <w:bodyDiv w:val="1"/>
      <w:marLeft w:val="0"/>
      <w:marRight w:val="0"/>
      <w:marTop w:val="0"/>
      <w:marBottom w:val="0"/>
      <w:divBdr>
        <w:top w:val="none" w:sz="0" w:space="0" w:color="auto"/>
        <w:left w:val="none" w:sz="0" w:space="0" w:color="auto"/>
        <w:bottom w:val="none" w:sz="0" w:space="0" w:color="auto"/>
        <w:right w:val="none" w:sz="0" w:space="0" w:color="auto"/>
      </w:divBdr>
    </w:div>
    <w:div w:id="1780180953">
      <w:bodyDiv w:val="1"/>
      <w:marLeft w:val="0"/>
      <w:marRight w:val="0"/>
      <w:marTop w:val="0"/>
      <w:marBottom w:val="0"/>
      <w:divBdr>
        <w:top w:val="none" w:sz="0" w:space="0" w:color="auto"/>
        <w:left w:val="none" w:sz="0" w:space="0" w:color="auto"/>
        <w:bottom w:val="none" w:sz="0" w:space="0" w:color="auto"/>
        <w:right w:val="none" w:sz="0" w:space="0" w:color="auto"/>
      </w:divBdr>
    </w:div>
    <w:div w:id="1788037183">
      <w:bodyDiv w:val="1"/>
      <w:marLeft w:val="0"/>
      <w:marRight w:val="0"/>
      <w:marTop w:val="0"/>
      <w:marBottom w:val="0"/>
      <w:divBdr>
        <w:top w:val="none" w:sz="0" w:space="0" w:color="auto"/>
        <w:left w:val="none" w:sz="0" w:space="0" w:color="auto"/>
        <w:bottom w:val="none" w:sz="0" w:space="0" w:color="auto"/>
        <w:right w:val="none" w:sz="0" w:space="0" w:color="auto"/>
      </w:divBdr>
    </w:div>
    <w:div w:id="1792017512">
      <w:bodyDiv w:val="1"/>
      <w:marLeft w:val="0"/>
      <w:marRight w:val="0"/>
      <w:marTop w:val="0"/>
      <w:marBottom w:val="0"/>
      <w:divBdr>
        <w:top w:val="none" w:sz="0" w:space="0" w:color="auto"/>
        <w:left w:val="none" w:sz="0" w:space="0" w:color="auto"/>
        <w:bottom w:val="none" w:sz="0" w:space="0" w:color="auto"/>
        <w:right w:val="none" w:sz="0" w:space="0" w:color="auto"/>
      </w:divBdr>
    </w:div>
    <w:div w:id="1799839680">
      <w:bodyDiv w:val="1"/>
      <w:marLeft w:val="0"/>
      <w:marRight w:val="0"/>
      <w:marTop w:val="0"/>
      <w:marBottom w:val="0"/>
      <w:divBdr>
        <w:top w:val="none" w:sz="0" w:space="0" w:color="auto"/>
        <w:left w:val="none" w:sz="0" w:space="0" w:color="auto"/>
        <w:bottom w:val="none" w:sz="0" w:space="0" w:color="auto"/>
        <w:right w:val="none" w:sz="0" w:space="0" w:color="auto"/>
      </w:divBdr>
    </w:div>
    <w:div w:id="1805197729">
      <w:bodyDiv w:val="1"/>
      <w:marLeft w:val="0"/>
      <w:marRight w:val="0"/>
      <w:marTop w:val="0"/>
      <w:marBottom w:val="0"/>
      <w:divBdr>
        <w:top w:val="none" w:sz="0" w:space="0" w:color="auto"/>
        <w:left w:val="none" w:sz="0" w:space="0" w:color="auto"/>
        <w:bottom w:val="none" w:sz="0" w:space="0" w:color="auto"/>
        <w:right w:val="none" w:sz="0" w:space="0" w:color="auto"/>
      </w:divBdr>
    </w:div>
    <w:div w:id="1810438679">
      <w:bodyDiv w:val="1"/>
      <w:marLeft w:val="0"/>
      <w:marRight w:val="0"/>
      <w:marTop w:val="0"/>
      <w:marBottom w:val="0"/>
      <w:divBdr>
        <w:top w:val="none" w:sz="0" w:space="0" w:color="auto"/>
        <w:left w:val="none" w:sz="0" w:space="0" w:color="auto"/>
        <w:bottom w:val="none" w:sz="0" w:space="0" w:color="auto"/>
        <w:right w:val="none" w:sz="0" w:space="0" w:color="auto"/>
      </w:divBdr>
    </w:div>
    <w:div w:id="1826236052">
      <w:bodyDiv w:val="1"/>
      <w:marLeft w:val="0"/>
      <w:marRight w:val="0"/>
      <w:marTop w:val="0"/>
      <w:marBottom w:val="0"/>
      <w:divBdr>
        <w:top w:val="none" w:sz="0" w:space="0" w:color="auto"/>
        <w:left w:val="none" w:sz="0" w:space="0" w:color="auto"/>
        <w:bottom w:val="none" w:sz="0" w:space="0" w:color="auto"/>
        <w:right w:val="none" w:sz="0" w:space="0" w:color="auto"/>
      </w:divBdr>
    </w:div>
    <w:div w:id="1844780820">
      <w:bodyDiv w:val="1"/>
      <w:marLeft w:val="0"/>
      <w:marRight w:val="0"/>
      <w:marTop w:val="0"/>
      <w:marBottom w:val="0"/>
      <w:divBdr>
        <w:top w:val="none" w:sz="0" w:space="0" w:color="auto"/>
        <w:left w:val="none" w:sz="0" w:space="0" w:color="auto"/>
        <w:bottom w:val="none" w:sz="0" w:space="0" w:color="auto"/>
        <w:right w:val="none" w:sz="0" w:space="0" w:color="auto"/>
      </w:divBdr>
    </w:div>
    <w:div w:id="1851219663">
      <w:bodyDiv w:val="1"/>
      <w:marLeft w:val="0"/>
      <w:marRight w:val="0"/>
      <w:marTop w:val="0"/>
      <w:marBottom w:val="0"/>
      <w:divBdr>
        <w:top w:val="none" w:sz="0" w:space="0" w:color="auto"/>
        <w:left w:val="none" w:sz="0" w:space="0" w:color="auto"/>
        <w:bottom w:val="none" w:sz="0" w:space="0" w:color="auto"/>
        <w:right w:val="none" w:sz="0" w:space="0" w:color="auto"/>
      </w:divBdr>
    </w:div>
    <w:div w:id="1854493838">
      <w:bodyDiv w:val="1"/>
      <w:marLeft w:val="0"/>
      <w:marRight w:val="0"/>
      <w:marTop w:val="0"/>
      <w:marBottom w:val="0"/>
      <w:divBdr>
        <w:top w:val="none" w:sz="0" w:space="0" w:color="auto"/>
        <w:left w:val="none" w:sz="0" w:space="0" w:color="auto"/>
        <w:bottom w:val="none" w:sz="0" w:space="0" w:color="auto"/>
        <w:right w:val="none" w:sz="0" w:space="0" w:color="auto"/>
      </w:divBdr>
    </w:div>
    <w:div w:id="1857772891">
      <w:bodyDiv w:val="1"/>
      <w:marLeft w:val="0"/>
      <w:marRight w:val="0"/>
      <w:marTop w:val="0"/>
      <w:marBottom w:val="0"/>
      <w:divBdr>
        <w:top w:val="none" w:sz="0" w:space="0" w:color="auto"/>
        <w:left w:val="none" w:sz="0" w:space="0" w:color="auto"/>
        <w:bottom w:val="none" w:sz="0" w:space="0" w:color="auto"/>
        <w:right w:val="none" w:sz="0" w:space="0" w:color="auto"/>
      </w:divBdr>
    </w:div>
    <w:div w:id="1869223893">
      <w:bodyDiv w:val="1"/>
      <w:marLeft w:val="0"/>
      <w:marRight w:val="0"/>
      <w:marTop w:val="0"/>
      <w:marBottom w:val="0"/>
      <w:divBdr>
        <w:top w:val="none" w:sz="0" w:space="0" w:color="auto"/>
        <w:left w:val="none" w:sz="0" w:space="0" w:color="auto"/>
        <w:bottom w:val="none" w:sz="0" w:space="0" w:color="auto"/>
        <w:right w:val="none" w:sz="0" w:space="0" w:color="auto"/>
      </w:divBdr>
    </w:div>
    <w:div w:id="1880118435">
      <w:bodyDiv w:val="1"/>
      <w:marLeft w:val="0"/>
      <w:marRight w:val="0"/>
      <w:marTop w:val="0"/>
      <w:marBottom w:val="0"/>
      <w:divBdr>
        <w:top w:val="none" w:sz="0" w:space="0" w:color="auto"/>
        <w:left w:val="none" w:sz="0" w:space="0" w:color="auto"/>
        <w:bottom w:val="none" w:sz="0" w:space="0" w:color="auto"/>
        <w:right w:val="none" w:sz="0" w:space="0" w:color="auto"/>
      </w:divBdr>
    </w:div>
    <w:div w:id="1908875471">
      <w:bodyDiv w:val="1"/>
      <w:marLeft w:val="0"/>
      <w:marRight w:val="0"/>
      <w:marTop w:val="0"/>
      <w:marBottom w:val="0"/>
      <w:divBdr>
        <w:top w:val="none" w:sz="0" w:space="0" w:color="auto"/>
        <w:left w:val="none" w:sz="0" w:space="0" w:color="auto"/>
        <w:bottom w:val="none" w:sz="0" w:space="0" w:color="auto"/>
        <w:right w:val="none" w:sz="0" w:space="0" w:color="auto"/>
      </w:divBdr>
    </w:div>
    <w:div w:id="1930037030">
      <w:bodyDiv w:val="1"/>
      <w:marLeft w:val="0"/>
      <w:marRight w:val="0"/>
      <w:marTop w:val="0"/>
      <w:marBottom w:val="0"/>
      <w:divBdr>
        <w:top w:val="none" w:sz="0" w:space="0" w:color="auto"/>
        <w:left w:val="none" w:sz="0" w:space="0" w:color="auto"/>
        <w:bottom w:val="none" w:sz="0" w:space="0" w:color="auto"/>
        <w:right w:val="none" w:sz="0" w:space="0" w:color="auto"/>
      </w:divBdr>
    </w:div>
    <w:div w:id="1937791094">
      <w:bodyDiv w:val="1"/>
      <w:marLeft w:val="0"/>
      <w:marRight w:val="0"/>
      <w:marTop w:val="0"/>
      <w:marBottom w:val="0"/>
      <w:divBdr>
        <w:top w:val="none" w:sz="0" w:space="0" w:color="auto"/>
        <w:left w:val="none" w:sz="0" w:space="0" w:color="auto"/>
        <w:bottom w:val="none" w:sz="0" w:space="0" w:color="auto"/>
        <w:right w:val="none" w:sz="0" w:space="0" w:color="auto"/>
      </w:divBdr>
    </w:div>
    <w:div w:id="1945115728">
      <w:bodyDiv w:val="1"/>
      <w:marLeft w:val="0"/>
      <w:marRight w:val="0"/>
      <w:marTop w:val="0"/>
      <w:marBottom w:val="0"/>
      <w:divBdr>
        <w:top w:val="none" w:sz="0" w:space="0" w:color="auto"/>
        <w:left w:val="none" w:sz="0" w:space="0" w:color="auto"/>
        <w:bottom w:val="none" w:sz="0" w:space="0" w:color="auto"/>
        <w:right w:val="none" w:sz="0" w:space="0" w:color="auto"/>
      </w:divBdr>
    </w:div>
    <w:div w:id="1951164923">
      <w:bodyDiv w:val="1"/>
      <w:marLeft w:val="0"/>
      <w:marRight w:val="0"/>
      <w:marTop w:val="0"/>
      <w:marBottom w:val="0"/>
      <w:divBdr>
        <w:top w:val="none" w:sz="0" w:space="0" w:color="auto"/>
        <w:left w:val="none" w:sz="0" w:space="0" w:color="auto"/>
        <w:bottom w:val="none" w:sz="0" w:space="0" w:color="auto"/>
        <w:right w:val="none" w:sz="0" w:space="0" w:color="auto"/>
      </w:divBdr>
    </w:div>
    <w:div w:id="1957985434">
      <w:bodyDiv w:val="1"/>
      <w:marLeft w:val="0"/>
      <w:marRight w:val="0"/>
      <w:marTop w:val="0"/>
      <w:marBottom w:val="0"/>
      <w:divBdr>
        <w:top w:val="none" w:sz="0" w:space="0" w:color="auto"/>
        <w:left w:val="none" w:sz="0" w:space="0" w:color="auto"/>
        <w:bottom w:val="none" w:sz="0" w:space="0" w:color="auto"/>
        <w:right w:val="none" w:sz="0" w:space="0" w:color="auto"/>
      </w:divBdr>
    </w:div>
    <w:div w:id="1976762428">
      <w:bodyDiv w:val="1"/>
      <w:marLeft w:val="0"/>
      <w:marRight w:val="0"/>
      <w:marTop w:val="0"/>
      <w:marBottom w:val="0"/>
      <w:divBdr>
        <w:top w:val="none" w:sz="0" w:space="0" w:color="auto"/>
        <w:left w:val="none" w:sz="0" w:space="0" w:color="auto"/>
        <w:bottom w:val="none" w:sz="0" w:space="0" w:color="auto"/>
        <w:right w:val="none" w:sz="0" w:space="0" w:color="auto"/>
      </w:divBdr>
    </w:div>
    <w:div w:id="1981105014">
      <w:bodyDiv w:val="1"/>
      <w:marLeft w:val="0"/>
      <w:marRight w:val="0"/>
      <w:marTop w:val="0"/>
      <w:marBottom w:val="0"/>
      <w:divBdr>
        <w:top w:val="none" w:sz="0" w:space="0" w:color="auto"/>
        <w:left w:val="none" w:sz="0" w:space="0" w:color="auto"/>
        <w:bottom w:val="none" w:sz="0" w:space="0" w:color="auto"/>
        <w:right w:val="none" w:sz="0" w:space="0" w:color="auto"/>
      </w:divBdr>
    </w:div>
    <w:div w:id="2002809054">
      <w:bodyDiv w:val="1"/>
      <w:marLeft w:val="0"/>
      <w:marRight w:val="0"/>
      <w:marTop w:val="0"/>
      <w:marBottom w:val="0"/>
      <w:divBdr>
        <w:top w:val="none" w:sz="0" w:space="0" w:color="auto"/>
        <w:left w:val="none" w:sz="0" w:space="0" w:color="auto"/>
        <w:bottom w:val="none" w:sz="0" w:space="0" w:color="auto"/>
        <w:right w:val="none" w:sz="0" w:space="0" w:color="auto"/>
      </w:divBdr>
    </w:div>
    <w:div w:id="2003392579">
      <w:bodyDiv w:val="1"/>
      <w:marLeft w:val="0"/>
      <w:marRight w:val="0"/>
      <w:marTop w:val="0"/>
      <w:marBottom w:val="0"/>
      <w:divBdr>
        <w:top w:val="none" w:sz="0" w:space="0" w:color="auto"/>
        <w:left w:val="none" w:sz="0" w:space="0" w:color="auto"/>
        <w:bottom w:val="none" w:sz="0" w:space="0" w:color="auto"/>
        <w:right w:val="none" w:sz="0" w:space="0" w:color="auto"/>
      </w:divBdr>
    </w:div>
    <w:div w:id="2016615071">
      <w:bodyDiv w:val="1"/>
      <w:marLeft w:val="0"/>
      <w:marRight w:val="0"/>
      <w:marTop w:val="0"/>
      <w:marBottom w:val="0"/>
      <w:divBdr>
        <w:top w:val="none" w:sz="0" w:space="0" w:color="auto"/>
        <w:left w:val="none" w:sz="0" w:space="0" w:color="auto"/>
        <w:bottom w:val="none" w:sz="0" w:space="0" w:color="auto"/>
        <w:right w:val="none" w:sz="0" w:space="0" w:color="auto"/>
      </w:divBdr>
    </w:div>
    <w:div w:id="2022466852">
      <w:bodyDiv w:val="1"/>
      <w:marLeft w:val="0"/>
      <w:marRight w:val="0"/>
      <w:marTop w:val="0"/>
      <w:marBottom w:val="0"/>
      <w:divBdr>
        <w:top w:val="none" w:sz="0" w:space="0" w:color="auto"/>
        <w:left w:val="none" w:sz="0" w:space="0" w:color="auto"/>
        <w:bottom w:val="none" w:sz="0" w:space="0" w:color="auto"/>
        <w:right w:val="none" w:sz="0" w:space="0" w:color="auto"/>
      </w:divBdr>
    </w:div>
    <w:div w:id="2027553965">
      <w:bodyDiv w:val="1"/>
      <w:marLeft w:val="0"/>
      <w:marRight w:val="0"/>
      <w:marTop w:val="0"/>
      <w:marBottom w:val="0"/>
      <w:divBdr>
        <w:top w:val="none" w:sz="0" w:space="0" w:color="auto"/>
        <w:left w:val="none" w:sz="0" w:space="0" w:color="auto"/>
        <w:bottom w:val="none" w:sz="0" w:space="0" w:color="auto"/>
        <w:right w:val="none" w:sz="0" w:space="0" w:color="auto"/>
      </w:divBdr>
    </w:div>
    <w:div w:id="2029595172">
      <w:bodyDiv w:val="1"/>
      <w:marLeft w:val="0"/>
      <w:marRight w:val="0"/>
      <w:marTop w:val="0"/>
      <w:marBottom w:val="0"/>
      <w:divBdr>
        <w:top w:val="none" w:sz="0" w:space="0" w:color="auto"/>
        <w:left w:val="none" w:sz="0" w:space="0" w:color="auto"/>
        <w:bottom w:val="none" w:sz="0" w:space="0" w:color="auto"/>
        <w:right w:val="none" w:sz="0" w:space="0" w:color="auto"/>
      </w:divBdr>
    </w:div>
    <w:div w:id="2031639855">
      <w:bodyDiv w:val="1"/>
      <w:marLeft w:val="0"/>
      <w:marRight w:val="0"/>
      <w:marTop w:val="0"/>
      <w:marBottom w:val="0"/>
      <w:divBdr>
        <w:top w:val="none" w:sz="0" w:space="0" w:color="auto"/>
        <w:left w:val="none" w:sz="0" w:space="0" w:color="auto"/>
        <w:bottom w:val="none" w:sz="0" w:space="0" w:color="auto"/>
        <w:right w:val="none" w:sz="0" w:space="0" w:color="auto"/>
      </w:divBdr>
    </w:div>
    <w:div w:id="2036690070">
      <w:bodyDiv w:val="1"/>
      <w:marLeft w:val="0"/>
      <w:marRight w:val="0"/>
      <w:marTop w:val="0"/>
      <w:marBottom w:val="0"/>
      <w:divBdr>
        <w:top w:val="none" w:sz="0" w:space="0" w:color="auto"/>
        <w:left w:val="none" w:sz="0" w:space="0" w:color="auto"/>
        <w:bottom w:val="none" w:sz="0" w:space="0" w:color="auto"/>
        <w:right w:val="none" w:sz="0" w:space="0" w:color="auto"/>
      </w:divBdr>
    </w:div>
    <w:div w:id="2056268524">
      <w:bodyDiv w:val="1"/>
      <w:marLeft w:val="0"/>
      <w:marRight w:val="0"/>
      <w:marTop w:val="0"/>
      <w:marBottom w:val="0"/>
      <w:divBdr>
        <w:top w:val="none" w:sz="0" w:space="0" w:color="auto"/>
        <w:left w:val="none" w:sz="0" w:space="0" w:color="auto"/>
        <w:bottom w:val="none" w:sz="0" w:space="0" w:color="auto"/>
        <w:right w:val="none" w:sz="0" w:space="0" w:color="auto"/>
      </w:divBdr>
    </w:div>
    <w:div w:id="2056464450">
      <w:bodyDiv w:val="1"/>
      <w:marLeft w:val="0"/>
      <w:marRight w:val="0"/>
      <w:marTop w:val="0"/>
      <w:marBottom w:val="0"/>
      <w:divBdr>
        <w:top w:val="none" w:sz="0" w:space="0" w:color="auto"/>
        <w:left w:val="none" w:sz="0" w:space="0" w:color="auto"/>
        <w:bottom w:val="none" w:sz="0" w:space="0" w:color="auto"/>
        <w:right w:val="none" w:sz="0" w:space="0" w:color="auto"/>
      </w:divBdr>
    </w:div>
    <w:div w:id="2064475751">
      <w:bodyDiv w:val="1"/>
      <w:marLeft w:val="0"/>
      <w:marRight w:val="0"/>
      <w:marTop w:val="0"/>
      <w:marBottom w:val="0"/>
      <w:divBdr>
        <w:top w:val="none" w:sz="0" w:space="0" w:color="auto"/>
        <w:left w:val="none" w:sz="0" w:space="0" w:color="auto"/>
        <w:bottom w:val="none" w:sz="0" w:space="0" w:color="auto"/>
        <w:right w:val="none" w:sz="0" w:space="0" w:color="auto"/>
      </w:divBdr>
    </w:div>
    <w:div w:id="2069331412">
      <w:bodyDiv w:val="1"/>
      <w:marLeft w:val="0"/>
      <w:marRight w:val="0"/>
      <w:marTop w:val="0"/>
      <w:marBottom w:val="0"/>
      <w:divBdr>
        <w:top w:val="none" w:sz="0" w:space="0" w:color="auto"/>
        <w:left w:val="none" w:sz="0" w:space="0" w:color="auto"/>
        <w:bottom w:val="none" w:sz="0" w:space="0" w:color="auto"/>
        <w:right w:val="none" w:sz="0" w:space="0" w:color="auto"/>
      </w:divBdr>
    </w:div>
    <w:div w:id="2075926607">
      <w:bodyDiv w:val="1"/>
      <w:marLeft w:val="0"/>
      <w:marRight w:val="0"/>
      <w:marTop w:val="0"/>
      <w:marBottom w:val="0"/>
      <w:divBdr>
        <w:top w:val="none" w:sz="0" w:space="0" w:color="auto"/>
        <w:left w:val="none" w:sz="0" w:space="0" w:color="auto"/>
        <w:bottom w:val="none" w:sz="0" w:space="0" w:color="auto"/>
        <w:right w:val="none" w:sz="0" w:space="0" w:color="auto"/>
      </w:divBdr>
    </w:div>
    <w:div w:id="2077975718">
      <w:bodyDiv w:val="1"/>
      <w:marLeft w:val="0"/>
      <w:marRight w:val="0"/>
      <w:marTop w:val="0"/>
      <w:marBottom w:val="0"/>
      <w:divBdr>
        <w:top w:val="none" w:sz="0" w:space="0" w:color="auto"/>
        <w:left w:val="none" w:sz="0" w:space="0" w:color="auto"/>
        <w:bottom w:val="none" w:sz="0" w:space="0" w:color="auto"/>
        <w:right w:val="none" w:sz="0" w:space="0" w:color="auto"/>
      </w:divBdr>
    </w:div>
    <w:div w:id="2079546765">
      <w:bodyDiv w:val="1"/>
      <w:marLeft w:val="0"/>
      <w:marRight w:val="0"/>
      <w:marTop w:val="0"/>
      <w:marBottom w:val="0"/>
      <w:divBdr>
        <w:top w:val="none" w:sz="0" w:space="0" w:color="auto"/>
        <w:left w:val="none" w:sz="0" w:space="0" w:color="auto"/>
        <w:bottom w:val="none" w:sz="0" w:space="0" w:color="auto"/>
        <w:right w:val="none" w:sz="0" w:space="0" w:color="auto"/>
      </w:divBdr>
    </w:div>
    <w:div w:id="2082096366">
      <w:bodyDiv w:val="1"/>
      <w:marLeft w:val="0"/>
      <w:marRight w:val="0"/>
      <w:marTop w:val="0"/>
      <w:marBottom w:val="0"/>
      <w:divBdr>
        <w:top w:val="none" w:sz="0" w:space="0" w:color="auto"/>
        <w:left w:val="none" w:sz="0" w:space="0" w:color="auto"/>
        <w:bottom w:val="none" w:sz="0" w:space="0" w:color="auto"/>
        <w:right w:val="none" w:sz="0" w:space="0" w:color="auto"/>
      </w:divBdr>
    </w:div>
    <w:div w:id="2087798084">
      <w:bodyDiv w:val="1"/>
      <w:marLeft w:val="0"/>
      <w:marRight w:val="0"/>
      <w:marTop w:val="0"/>
      <w:marBottom w:val="0"/>
      <w:divBdr>
        <w:top w:val="none" w:sz="0" w:space="0" w:color="auto"/>
        <w:left w:val="none" w:sz="0" w:space="0" w:color="auto"/>
        <w:bottom w:val="none" w:sz="0" w:space="0" w:color="auto"/>
        <w:right w:val="none" w:sz="0" w:space="0" w:color="auto"/>
      </w:divBdr>
    </w:div>
    <w:div w:id="2102601826">
      <w:bodyDiv w:val="1"/>
      <w:marLeft w:val="0"/>
      <w:marRight w:val="0"/>
      <w:marTop w:val="0"/>
      <w:marBottom w:val="0"/>
      <w:divBdr>
        <w:top w:val="none" w:sz="0" w:space="0" w:color="auto"/>
        <w:left w:val="none" w:sz="0" w:space="0" w:color="auto"/>
        <w:bottom w:val="none" w:sz="0" w:space="0" w:color="auto"/>
        <w:right w:val="none" w:sz="0" w:space="0" w:color="auto"/>
      </w:divBdr>
    </w:div>
    <w:div w:id="2114013297">
      <w:bodyDiv w:val="1"/>
      <w:marLeft w:val="0"/>
      <w:marRight w:val="0"/>
      <w:marTop w:val="0"/>
      <w:marBottom w:val="0"/>
      <w:divBdr>
        <w:top w:val="none" w:sz="0" w:space="0" w:color="auto"/>
        <w:left w:val="none" w:sz="0" w:space="0" w:color="auto"/>
        <w:bottom w:val="none" w:sz="0" w:space="0" w:color="auto"/>
        <w:right w:val="none" w:sz="0" w:space="0" w:color="auto"/>
      </w:divBdr>
    </w:div>
    <w:div w:id="2114477915">
      <w:bodyDiv w:val="1"/>
      <w:marLeft w:val="0"/>
      <w:marRight w:val="0"/>
      <w:marTop w:val="0"/>
      <w:marBottom w:val="0"/>
      <w:divBdr>
        <w:top w:val="none" w:sz="0" w:space="0" w:color="auto"/>
        <w:left w:val="none" w:sz="0" w:space="0" w:color="auto"/>
        <w:bottom w:val="none" w:sz="0" w:space="0" w:color="auto"/>
        <w:right w:val="none" w:sz="0" w:space="0" w:color="auto"/>
      </w:divBdr>
    </w:div>
    <w:div w:id="21433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oleObject" Target="embeddings/Microsoft_Excel_97-2003_Worksheet1.xls"/><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oleObject" Target="embeddings/Microsoft_Excel_97-2003_Worksheet4.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oleObject" Target="embeddings/Microsoft_Excel_97-2003_Worksheet.xls"/><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867\Desktop\Grafy%202024%20-%20dan&#28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867\Desktop\Grafy%202024%20-%20dan&#28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7.9900664945429953E-2"/>
          <c:y val="0.11936217063776121"/>
          <c:w val="0.82714809914666054"/>
          <c:h val="0.72215645771551285"/>
        </c:manualLayout>
      </c:layout>
      <c:pie3DChart>
        <c:varyColors val="1"/>
        <c:ser>
          <c:idx val="0"/>
          <c:order val="0"/>
          <c:explosion val="25"/>
          <c:dPt>
            <c:idx val="0"/>
            <c:bubble3D val="0"/>
            <c:extLst>
              <c:ext xmlns:c16="http://schemas.microsoft.com/office/drawing/2014/chart" uri="{C3380CC4-5D6E-409C-BE32-E72D297353CC}">
                <c16:uniqueId val="{00000000-842F-45D0-8913-55660AA77005}"/>
              </c:ext>
            </c:extLst>
          </c:dPt>
          <c:dPt>
            <c:idx val="1"/>
            <c:bubble3D val="0"/>
            <c:spPr>
              <a:solidFill>
                <a:srgbClr val="BA605E"/>
              </a:solidFill>
            </c:spPr>
            <c:extLst>
              <c:ext xmlns:c16="http://schemas.microsoft.com/office/drawing/2014/chart" uri="{C3380CC4-5D6E-409C-BE32-E72D297353CC}">
                <c16:uniqueId val="{00000001-842F-45D0-8913-55660AA77005}"/>
              </c:ext>
            </c:extLst>
          </c:dPt>
          <c:dPt>
            <c:idx val="2"/>
            <c:bubble3D val="0"/>
            <c:spPr>
              <a:solidFill>
                <a:schemeClr val="accent6">
                  <a:lumMod val="60000"/>
                  <a:lumOff val="40000"/>
                </a:schemeClr>
              </a:solidFill>
            </c:spPr>
            <c:extLst>
              <c:ext xmlns:c16="http://schemas.microsoft.com/office/drawing/2014/chart" uri="{C3380CC4-5D6E-409C-BE32-E72D297353CC}">
                <c16:uniqueId val="{00000002-842F-45D0-8913-55660AA77005}"/>
              </c:ext>
            </c:extLst>
          </c:dPt>
          <c:dPt>
            <c:idx val="3"/>
            <c:bubble3D val="0"/>
            <c:extLst>
              <c:ext xmlns:c16="http://schemas.microsoft.com/office/drawing/2014/chart" uri="{C3380CC4-5D6E-409C-BE32-E72D297353CC}">
                <c16:uniqueId val="{00000003-842F-45D0-8913-55660AA77005}"/>
              </c:ext>
            </c:extLst>
          </c:dPt>
          <c:dLbls>
            <c:dLbl>
              <c:idx val="0"/>
              <c:layout>
                <c:manualLayout>
                  <c:x val="4.685339552497287E-2"/>
                  <c:y val="-0.10043300286946004"/>
                </c:manualLayout>
              </c:layout>
              <c:tx>
                <c:rich>
                  <a:bodyPr/>
                  <a:lstStyle/>
                  <a:p>
                    <a:pPr>
                      <a:defRPr sz="900" b="1"/>
                    </a:pPr>
                    <a:r>
                      <a:rPr lang="en-US" sz="900" b="1"/>
                      <a:t>66,64 %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42F-45D0-8913-55660AA77005}"/>
                </c:ext>
              </c:extLst>
            </c:dLbl>
            <c:dLbl>
              <c:idx val="1"/>
              <c:layout>
                <c:manualLayout>
                  <c:x val="0"/>
                  <c:y val="7.5028257831407444E-2"/>
                </c:manualLayout>
              </c:layout>
              <c:tx>
                <c:rich>
                  <a:bodyPr/>
                  <a:lstStyle/>
                  <a:p>
                    <a:pPr>
                      <a:defRPr sz="900" b="1"/>
                    </a:pPr>
                    <a:r>
                      <a:rPr lang="en-US" sz="900" b="1"/>
                      <a:t>15,51 %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42F-45D0-8913-55660AA77005}"/>
                </c:ext>
              </c:extLst>
            </c:dLbl>
            <c:dLbl>
              <c:idx val="2"/>
              <c:layout>
                <c:manualLayout>
                  <c:x val="-7.3606003011379066E-4"/>
                  <c:y val="-5.8874458874458878E-2"/>
                </c:manualLayout>
              </c:layout>
              <c:tx>
                <c:rich>
                  <a:bodyPr/>
                  <a:lstStyle/>
                  <a:p>
                    <a:pPr>
                      <a:defRPr sz="900" b="1"/>
                    </a:pPr>
                    <a:r>
                      <a:rPr lang="en-US" sz="900" b="1"/>
                      <a:t>3,79 %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42F-45D0-8913-55660AA77005}"/>
                </c:ext>
              </c:extLst>
            </c:dLbl>
            <c:dLbl>
              <c:idx val="3"/>
              <c:layout>
                <c:manualLayout>
                  <c:x val="2.0898641588296761E-2"/>
                  <c:y val="-4.1558441558441558E-2"/>
                </c:manualLayout>
              </c:layout>
              <c:tx>
                <c:rich>
                  <a:bodyPr/>
                  <a:lstStyle/>
                  <a:p>
                    <a:pPr>
                      <a:defRPr sz="900" b="1"/>
                    </a:pPr>
                    <a:r>
                      <a:rPr lang="en-US" sz="900" b="1"/>
                      <a:t>14,06 %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842F-45D0-8913-55660AA77005}"/>
                </c:ext>
              </c:extLst>
            </c:dLbl>
            <c:numFmt formatCode="#,##0.00" sourceLinked="0"/>
            <c:spPr>
              <a:noFill/>
              <a:ln w="25400">
                <a:noFill/>
              </a:ln>
            </c:spPr>
            <c:txPr>
              <a:bodyPr/>
              <a:lstStyle/>
              <a:p>
                <a:pPr>
                  <a:defRPr sz="900" b="1"/>
                </a:pPr>
                <a:endParaRPr lang="cs-CZ"/>
              </a:p>
            </c:txPr>
            <c:dLblPos val="outEnd"/>
            <c:showLegendKey val="1"/>
            <c:showVal val="1"/>
            <c:showCatName val="0"/>
            <c:showSerName val="1"/>
            <c:showPercent val="1"/>
            <c:showBubbleSize val="0"/>
            <c:showLeaderLines val="1"/>
            <c:extLst>
              <c:ext xmlns:c15="http://schemas.microsoft.com/office/drawing/2012/chart" uri="{CE6537A1-D6FC-4f65-9D91-7224C49458BB}"/>
            </c:extLst>
          </c:dLbls>
          <c:cat>
            <c:strRef>
              <c:f>'Příjmy celkové 2024'!$A$121:$A$124</c:f>
              <c:strCache>
                <c:ptCount val="4"/>
                <c:pt idx="0">
                  <c:v>Daňové příjmy</c:v>
                </c:pt>
                <c:pt idx="1">
                  <c:v>Nedaňové příjmy</c:v>
                </c:pt>
                <c:pt idx="2">
                  <c:v>Kapitálové příjmy</c:v>
                </c:pt>
                <c:pt idx="3">
                  <c:v>Přijaté transfery</c:v>
                </c:pt>
              </c:strCache>
            </c:strRef>
          </c:cat>
          <c:val>
            <c:numRef>
              <c:f>'Příjmy celkové 2024'!$B$121:$B$124</c:f>
              <c:numCache>
                <c:formatCode>#,##0</c:formatCode>
                <c:ptCount val="4"/>
                <c:pt idx="0">
                  <c:v>1271092</c:v>
                </c:pt>
                <c:pt idx="1">
                  <c:v>295906</c:v>
                </c:pt>
                <c:pt idx="2">
                  <c:v>72216</c:v>
                </c:pt>
                <c:pt idx="3">
                  <c:v>268256</c:v>
                </c:pt>
              </c:numCache>
            </c:numRef>
          </c:val>
          <c:extLst>
            <c:ext xmlns:c16="http://schemas.microsoft.com/office/drawing/2014/chart" uri="{C3380CC4-5D6E-409C-BE32-E72D297353CC}">
              <c16:uniqueId val="{00000004-842F-45D0-8913-55660AA77005}"/>
            </c:ext>
          </c:extLst>
        </c:ser>
        <c:ser>
          <c:idx val="1"/>
          <c:order val="1"/>
          <c:dPt>
            <c:idx val="0"/>
            <c:bubble3D val="0"/>
            <c:extLst>
              <c:ext xmlns:c16="http://schemas.microsoft.com/office/drawing/2014/chart" uri="{C3380CC4-5D6E-409C-BE32-E72D297353CC}">
                <c16:uniqueId val="{00000005-842F-45D0-8913-55660AA77005}"/>
              </c:ext>
            </c:extLst>
          </c:dPt>
          <c:dPt>
            <c:idx val="1"/>
            <c:bubble3D val="0"/>
            <c:extLst>
              <c:ext xmlns:c16="http://schemas.microsoft.com/office/drawing/2014/chart" uri="{C3380CC4-5D6E-409C-BE32-E72D297353CC}">
                <c16:uniqueId val="{00000006-842F-45D0-8913-55660AA77005}"/>
              </c:ext>
            </c:extLst>
          </c:dPt>
          <c:dPt>
            <c:idx val="2"/>
            <c:bubble3D val="0"/>
            <c:extLst>
              <c:ext xmlns:c16="http://schemas.microsoft.com/office/drawing/2014/chart" uri="{C3380CC4-5D6E-409C-BE32-E72D297353CC}">
                <c16:uniqueId val="{00000007-842F-45D0-8913-55660AA77005}"/>
              </c:ext>
            </c:extLst>
          </c:dPt>
          <c:dPt>
            <c:idx val="3"/>
            <c:bubble3D val="0"/>
            <c:extLst>
              <c:ext xmlns:c16="http://schemas.microsoft.com/office/drawing/2014/chart" uri="{C3380CC4-5D6E-409C-BE32-E72D297353CC}">
                <c16:uniqueId val="{00000008-842F-45D0-8913-55660AA77005}"/>
              </c:ext>
            </c:extLst>
          </c:dPt>
          <c:cat>
            <c:strRef>
              <c:f>'Příjmy celkové 2024'!$A$121:$A$124</c:f>
              <c:strCache>
                <c:ptCount val="4"/>
                <c:pt idx="0">
                  <c:v>Daňové příjmy</c:v>
                </c:pt>
                <c:pt idx="1">
                  <c:v>Nedaňové příjmy</c:v>
                </c:pt>
                <c:pt idx="2">
                  <c:v>Kapitálové příjmy</c:v>
                </c:pt>
                <c:pt idx="3">
                  <c:v>Přijaté transfery</c:v>
                </c:pt>
              </c:strCache>
            </c:strRef>
          </c:cat>
          <c:val>
            <c:numRef>
              <c:f>'Příjmy celkové 2024'!$C$121:$C$124</c:f>
              <c:numCache>
                <c:formatCode>General</c:formatCode>
                <c:ptCount val="4"/>
              </c:numCache>
            </c:numRef>
          </c:val>
          <c:extLst>
            <c:ext xmlns:c16="http://schemas.microsoft.com/office/drawing/2014/chart" uri="{C3380CC4-5D6E-409C-BE32-E72D297353CC}">
              <c16:uniqueId val="{00000009-842F-45D0-8913-55660AA77005}"/>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4.8939740303723028E-2"/>
          <c:y val="0.85974134062257757"/>
          <c:w val="0.87719152408001788"/>
          <c:h val="8.8310554444943068E-2"/>
        </c:manualLayout>
      </c:layout>
      <c:overlay val="0"/>
      <c:txPr>
        <a:bodyPr/>
        <a:lstStyle/>
        <a:p>
          <a:pPr>
            <a:defRPr sz="900" b="1"/>
          </a:pPr>
          <a:endParaRPr lang="cs-CZ"/>
        </a:p>
      </c:txPr>
    </c:legend>
    <c:plotVisOnly val="1"/>
    <c:dispBlanksAs val="zero"/>
    <c:showDLblsOverMax val="0"/>
  </c:chart>
  <c:spPr>
    <a:effectLst>
      <a:outerShdw blurRad="50800" dist="38100" dir="2700000" algn="tl" rotWithShape="0">
        <a:prstClr val="black">
          <a:alpha val="40000"/>
        </a:prstClr>
      </a:outerShdw>
    </a:effectLst>
    <a:scene3d>
      <a:camera prst="orthographicFront"/>
      <a:lightRig rig="threePt" dir="t"/>
    </a:scene3d>
    <a:sp3d/>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i="0" u="none" strike="noStrike" baseline="0">
                <a:solidFill>
                  <a:srgbClr val="333333"/>
                </a:solidFill>
                <a:latin typeface="Tahoma"/>
                <a:ea typeface="Tahoma"/>
                <a:cs typeface="Tahoma"/>
              </a:defRPr>
            </a:pPr>
            <a:r>
              <a:rPr lang="cs-CZ"/>
              <a:t>Srovnání vývoje příjmu z daně z příjmů fyzických osob placené poplatníky                v letech 2023 a 2024</a:t>
            </a:r>
            <a:r>
              <a:rPr lang="cs-CZ" baseline="0"/>
              <a:t> </a:t>
            </a:r>
            <a:r>
              <a:rPr lang="cs-CZ"/>
              <a:t>(v tis. Kč)</a:t>
            </a:r>
          </a:p>
        </c:rich>
      </c:tx>
      <c:layout>
        <c:manualLayout>
          <c:xMode val="edge"/>
          <c:yMode val="edge"/>
          <c:x val="0.11742221364185869"/>
          <c:y val="3.5066343350679777E-2"/>
        </c:manualLayout>
      </c:layout>
      <c:overlay val="0"/>
      <c:spPr>
        <a:noFill/>
        <a:ln w="25400">
          <a:noFill/>
        </a:ln>
      </c:spPr>
    </c:title>
    <c:autoTitleDeleted val="0"/>
    <c:plotArea>
      <c:layout/>
      <c:barChart>
        <c:barDir val="col"/>
        <c:grouping val="clustered"/>
        <c:varyColors val="0"/>
        <c:ser>
          <c:idx val="0"/>
          <c:order val="0"/>
          <c:tx>
            <c:strRef>
              <c:f>'DPFO-poplatníci'!$B$1</c:f>
              <c:strCache>
                <c:ptCount val="1"/>
                <c:pt idx="0">
                  <c:v>2023</c:v>
                </c:pt>
              </c:strCache>
            </c:strRef>
          </c:tx>
          <c:spPr>
            <a:solidFill>
              <a:srgbClr val="4F81BD"/>
            </a:solidFill>
            <a:ln w="25400">
              <a:noFill/>
            </a:ln>
          </c:spPr>
          <c:invertIfNegative val="0"/>
          <c:cat>
            <c:strRef>
              <c:f>'DPFO-poplatníci'!$A$2:$A$13</c:f>
              <c:strCache>
                <c:ptCount val="12"/>
                <c:pt idx="0">
                  <c:v>1.</c:v>
                </c:pt>
                <c:pt idx="1">
                  <c:v>1.-2.</c:v>
                </c:pt>
                <c:pt idx="2">
                  <c:v>1.-3.</c:v>
                </c:pt>
                <c:pt idx="3">
                  <c:v>1.-4.</c:v>
                </c:pt>
                <c:pt idx="4">
                  <c:v>1.-5.</c:v>
                </c:pt>
                <c:pt idx="5">
                  <c:v>1.-6.</c:v>
                </c:pt>
                <c:pt idx="6">
                  <c:v>1.-7.</c:v>
                </c:pt>
                <c:pt idx="7">
                  <c:v>1.-8.</c:v>
                </c:pt>
                <c:pt idx="8">
                  <c:v>1.-9.</c:v>
                </c:pt>
                <c:pt idx="9">
                  <c:v>1.-10.</c:v>
                </c:pt>
                <c:pt idx="10">
                  <c:v>1.-11.</c:v>
                </c:pt>
                <c:pt idx="11">
                  <c:v>1.-12.</c:v>
                </c:pt>
              </c:strCache>
            </c:strRef>
          </c:cat>
          <c:val>
            <c:numRef>
              <c:f>'DPFO-poplatníci'!$B$2:$B$13</c:f>
              <c:numCache>
                <c:formatCode>#,##0</c:formatCode>
                <c:ptCount val="12"/>
                <c:pt idx="0">
                  <c:v>865</c:v>
                </c:pt>
                <c:pt idx="1">
                  <c:v>1427</c:v>
                </c:pt>
                <c:pt idx="2">
                  <c:v>2773</c:v>
                </c:pt>
                <c:pt idx="3">
                  <c:v>2773</c:v>
                </c:pt>
                <c:pt idx="4">
                  <c:v>2773</c:v>
                </c:pt>
                <c:pt idx="5">
                  <c:v>2773</c:v>
                </c:pt>
                <c:pt idx="6">
                  <c:v>7346</c:v>
                </c:pt>
                <c:pt idx="7">
                  <c:v>7346</c:v>
                </c:pt>
                <c:pt idx="8">
                  <c:v>9442</c:v>
                </c:pt>
                <c:pt idx="9">
                  <c:v>10457</c:v>
                </c:pt>
                <c:pt idx="10">
                  <c:v>11334</c:v>
                </c:pt>
                <c:pt idx="11">
                  <c:v>14975</c:v>
                </c:pt>
              </c:numCache>
            </c:numRef>
          </c:val>
          <c:extLst>
            <c:ext xmlns:c16="http://schemas.microsoft.com/office/drawing/2014/chart" uri="{C3380CC4-5D6E-409C-BE32-E72D297353CC}">
              <c16:uniqueId val="{00000000-D278-4F62-9F49-8C71F304DAB9}"/>
            </c:ext>
          </c:extLst>
        </c:ser>
        <c:ser>
          <c:idx val="1"/>
          <c:order val="1"/>
          <c:tx>
            <c:strRef>
              <c:f>'DPFO-poplatníci'!$C$1</c:f>
              <c:strCache>
                <c:ptCount val="1"/>
                <c:pt idx="0">
                  <c:v>2024</c:v>
                </c:pt>
              </c:strCache>
            </c:strRef>
          </c:tx>
          <c:spPr>
            <a:solidFill>
              <a:srgbClr val="C0504D"/>
            </a:solidFill>
            <a:ln w="25400">
              <a:noFill/>
            </a:ln>
          </c:spPr>
          <c:invertIfNegative val="0"/>
          <c:cat>
            <c:strRef>
              <c:f>'DPFO-poplatníci'!$A$2:$A$13</c:f>
              <c:strCache>
                <c:ptCount val="12"/>
                <c:pt idx="0">
                  <c:v>1.</c:v>
                </c:pt>
                <c:pt idx="1">
                  <c:v>1.-2.</c:v>
                </c:pt>
                <c:pt idx="2">
                  <c:v>1.-3.</c:v>
                </c:pt>
                <c:pt idx="3">
                  <c:v>1.-4.</c:v>
                </c:pt>
                <c:pt idx="4">
                  <c:v>1.-5.</c:v>
                </c:pt>
                <c:pt idx="5">
                  <c:v>1.-6.</c:v>
                </c:pt>
                <c:pt idx="6">
                  <c:v>1.-7.</c:v>
                </c:pt>
                <c:pt idx="7">
                  <c:v>1.-8.</c:v>
                </c:pt>
                <c:pt idx="8">
                  <c:v>1.-9.</c:v>
                </c:pt>
                <c:pt idx="9">
                  <c:v>1.-10.</c:v>
                </c:pt>
                <c:pt idx="10">
                  <c:v>1.-11.</c:v>
                </c:pt>
                <c:pt idx="11">
                  <c:v>1.-12.</c:v>
                </c:pt>
              </c:strCache>
            </c:strRef>
          </c:cat>
          <c:val>
            <c:numRef>
              <c:f>'DPFO-poplatníci'!$C$2:$C$13</c:f>
              <c:numCache>
                <c:formatCode>#,##0</c:formatCode>
                <c:ptCount val="12"/>
                <c:pt idx="0">
                  <c:v>825</c:v>
                </c:pt>
                <c:pt idx="1">
                  <c:v>1457</c:v>
                </c:pt>
                <c:pt idx="2">
                  <c:v>2719</c:v>
                </c:pt>
                <c:pt idx="3">
                  <c:v>2719</c:v>
                </c:pt>
                <c:pt idx="4">
                  <c:v>2719</c:v>
                </c:pt>
                <c:pt idx="5">
                  <c:v>2719</c:v>
                </c:pt>
                <c:pt idx="6">
                  <c:v>6892</c:v>
                </c:pt>
                <c:pt idx="7">
                  <c:v>6892</c:v>
                </c:pt>
                <c:pt idx="8">
                  <c:v>8557</c:v>
                </c:pt>
                <c:pt idx="9">
                  <c:v>9895</c:v>
                </c:pt>
                <c:pt idx="10">
                  <c:v>10698</c:v>
                </c:pt>
                <c:pt idx="11">
                  <c:v>14353</c:v>
                </c:pt>
              </c:numCache>
            </c:numRef>
          </c:val>
          <c:extLst>
            <c:ext xmlns:c16="http://schemas.microsoft.com/office/drawing/2014/chart" uri="{C3380CC4-5D6E-409C-BE32-E72D297353CC}">
              <c16:uniqueId val="{00000001-D278-4F62-9F49-8C71F304DAB9}"/>
            </c:ext>
          </c:extLst>
        </c:ser>
        <c:dLbls>
          <c:showLegendKey val="0"/>
          <c:showVal val="0"/>
          <c:showCatName val="0"/>
          <c:showSerName val="0"/>
          <c:showPercent val="0"/>
          <c:showBubbleSize val="0"/>
        </c:dLbls>
        <c:gapWidth val="219"/>
        <c:overlap val="-27"/>
        <c:axId val="453329008"/>
        <c:axId val="1"/>
      </c:barChart>
      <c:catAx>
        <c:axId val="453329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cs-CZ"/>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9525">
            <a:noFill/>
          </a:ln>
        </c:spPr>
        <c:txPr>
          <a:bodyPr rot="0" vert="horz"/>
          <a:lstStyle/>
          <a:p>
            <a:pPr>
              <a:defRPr sz="900" b="0" i="0" u="none" strike="noStrike" baseline="0">
                <a:solidFill>
                  <a:srgbClr val="333333"/>
                </a:solidFill>
                <a:latin typeface="Tahoma"/>
                <a:ea typeface="Tahoma"/>
                <a:cs typeface="Tahoma"/>
              </a:defRPr>
            </a:pPr>
            <a:endParaRPr lang="cs-CZ"/>
          </a:p>
        </c:txPr>
        <c:crossAx val="4533290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a:lstStyle/>
          <a:p>
            <a:pPr rtl="0">
              <a:defRPr sz="800" b="0" i="0" u="none" strike="noStrike" baseline="0">
                <a:solidFill>
                  <a:srgbClr val="333333"/>
                </a:solidFill>
                <a:latin typeface="Tahoma"/>
                <a:ea typeface="Tahoma"/>
                <a:cs typeface="Tahoma"/>
              </a:defRPr>
            </a:pPr>
            <a:endParaRPr lang="cs-CZ"/>
          </a:p>
        </c:txPr>
      </c:dTable>
      <c:spPr>
        <a:noFill/>
        <a:ln w="25400">
          <a:noFill/>
        </a:ln>
      </c:spPr>
    </c:plotArea>
    <c:plotVisOnly val="1"/>
    <c:dispBlanksAs val="gap"/>
    <c:showDLblsOverMax val="0"/>
  </c:chart>
  <c:spPr>
    <a:solidFill>
      <a:schemeClr val="bg1"/>
    </a:solidFill>
    <a:ln w="9525" cap="flat" cmpd="sng" algn="ctr">
      <a:solidFill>
        <a:srgbClr val="000000"/>
      </a:solidFill>
      <a:round/>
    </a:ln>
    <a:effectLst>
      <a:outerShdw blurRad="50800" dist="38100" dir="2700000" algn="tl" rotWithShape="0">
        <a:prstClr val="black">
          <a:alpha val="40000"/>
        </a:prstClr>
      </a:outerShdw>
    </a:effectLst>
  </c:spPr>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Calibri"/>
                <a:ea typeface="Calibri"/>
                <a:cs typeface="Calibri"/>
              </a:defRPr>
            </a:pPr>
            <a:r>
              <a:rPr lang="cs-CZ" sz="900" b="0" i="0" u="none" strike="noStrike" baseline="0">
                <a:solidFill>
                  <a:srgbClr val="333333"/>
                </a:solidFill>
                <a:latin typeface="Tahoma"/>
                <a:ea typeface="Tahoma"/>
                <a:cs typeface="Tahoma"/>
              </a:rPr>
              <a:t>Srovnání vývoje příjmu z daně z hazardních her s výjimkou dílčí </a:t>
            </a:r>
          </a:p>
          <a:p>
            <a:pPr>
              <a:defRPr sz="1000" b="0" i="0" u="none" strike="noStrike" baseline="0">
                <a:solidFill>
                  <a:srgbClr val="000000"/>
                </a:solidFill>
                <a:latin typeface="Calibri"/>
                <a:ea typeface="Calibri"/>
                <a:cs typeface="Calibri"/>
              </a:defRPr>
            </a:pPr>
            <a:r>
              <a:rPr lang="cs-CZ" sz="900" b="0" i="0" u="none" strike="noStrike" baseline="0">
                <a:solidFill>
                  <a:srgbClr val="333333"/>
                </a:solidFill>
                <a:latin typeface="Tahoma"/>
                <a:ea typeface="Tahoma"/>
                <a:cs typeface="Tahoma"/>
              </a:rPr>
              <a:t>daně z technických her</a:t>
            </a:r>
          </a:p>
          <a:p>
            <a:pPr>
              <a:defRPr sz="1000" b="0" i="0" u="none" strike="noStrike" baseline="0">
                <a:solidFill>
                  <a:srgbClr val="000000"/>
                </a:solidFill>
                <a:latin typeface="Calibri"/>
                <a:ea typeface="Calibri"/>
                <a:cs typeface="Calibri"/>
              </a:defRPr>
            </a:pPr>
            <a:r>
              <a:rPr lang="cs-CZ" sz="900" b="0" i="0" u="none" strike="noStrike" baseline="0">
                <a:solidFill>
                  <a:srgbClr val="333333"/>
                </a:solidFill>
                <a:latin typeface="Tahoma"/>
                <a:ea typeface="Tahoma"/>
                <a:cs typeface="Tahoma"/>
              </a:rPr>
              <a:t>v letech 2023 a 2024 (v tis. Kč) </a:t>
            </a:r>
          </a:p>
        </c:rich>
      </c:tx>
      <c:overlay val="0"/>
      <c:spPr>
        <a:noFill/>
        <a:ln w="25400">
          <a:noFill/>
        </a:ln>
      </c:spPr>
    </c:title>
    <c:autoTitleDeleted val="0"/>
    <c:plotArea>
      <c:layout/>
      <c:barChart>
        <c:barDir val="col"/>
        <c:grouping val="clustered"/>
        <c:varyColors val="0"/>
        <c:ser>
          <c:idx val="0"/>
          <c:order val="0"/>
          <c:tx>
            <c:strRef>
              <c:f>'Daň z hazardu-pol.1381'!$B$1</c:f>
              <c:strCache>
                <c:ptCount val="1"/>
                <c:pt idx="0">
                  <c:v>2023</c:v>
                </c:pt>
              </c:strCache>
            </c:strRef>
          </c:tx>
          <c:spPr>
            <a:solidFill>
              <a:srgbClr val="4F81BD"/>
            </a:solidFill>
            <a:ln w="25400">
              <a:noFill/>
            </a:ln>
          </c:spPr>
          <c:invertIfNegative val="0"/>
          <c:cat>
            <c:strRef>
              <c:f>'Daň z hazardu-pol.1381'!$A$2:$A$13</c:f>
              <c:strCache>
                <c:ptCount val="12"/>
                <c:pt idx="0">
                  <c:v>1.</c:v>
                </c:pt>
                <c:pt idx="1">
                  <c:v>1.-2.</c:v>
                </c:pt>
                <c:pt idx="2">
                  <c:v>1.-3.</c:v>
                </c:pt>
                <c:pt idx="3">
                  <c:v>1.-4.</c:v>
                </c:pt>
                <c:pt idx="4">
                  <c:v>1.-5.</c:v>
                </c:pt>
                <c:pt idx="5">
                  <c:v>1.-6.</c:v>
                </c:pt>
                <c:pt idx="6">
                  <c:v>1.-7.</c:v>
                </c:pt>
                <c:pt idx="7">
                  <c:v>1.-8.</c:v>
                </c:pt>
                <c:pt idx="8">
                  <c:v>1.-9.</c:v>
                </c:pt>
                <c:pt idx="9">
                  <c:v>1.-10.</c:v>
                </c:pt>
                <c:pt idx="10">
                  <c:v>1.-11.</c:v>
                </c:pt>
                <c:pt idx="11">
                  <c:v>1.-12.</c:v>
                </c:pt>
              </c:strCache>
            </c:strRef>
          </c:cat>
          <c:val>
            <c:numRef>
              <c:f>'Daň z hazardu-pol.1381'!$B$2:$B$13</c:f>
              <c:numCache>
                <c:formatCode>#,##0</c:formatCode>
                <c:ptCount val="12"/>
                <c:pt idx="0">
                  <c:v>8</c:v>
                </c:pt>
                <c:pt idx="1">
                  <c:v>2273</c:v>
                </c:pt>
                <c:pt idx="2">
                  <c:v>2285</c:v>
                </c:pt>
                <c:pt idx="3">
                  <c:v>2285</c:v>
                </c:pt>
                <c:pt idx="4">
                  <c:v>4277</c:v>
                </c:pt>
                <c:pt idx="5">
                  <c:v>4291</c:v>
                </c:pt>
                <c:pt idx="6">
                  <c:v>4294</c:v>
                </c:pt>
                <c:pt idx="7">
                  <c:v>6296</c:v>
                </c:pt>
                <c:pt idx="8">
                  <c:v>6297</c:v>
                </c:pt>
                <c:pt idx="9">
                  <c:v>6297</c:v>
                </c:pt>
                <c:pt idx="10">
                  <c:v>7983</c:v>
                </c:pt>
                <c:pt idx="11">
                  <c:v>7996</c:v>
                </c:pt>
              </c:numCache>
            </c:numRef>
          </c:val>
          <c:extLst>
            <c:ext xmlns:c16="http://schemas.microsoft.com/office/drawing/2014/chart" uri="{C3380CC4-5D6E-409C-BE32-E72D297353CC}">
              <c16:uniqueId val="{00000000-841F-4E04-B4AB-49BDCD5B9BD3}"/>
            </c:ext>
          </c:extLst>
        </c:ser>
        <c:ser>
          <c:idx val="1"/>
          <c:order val="1"/>
          <c:tx>
            <c:strRef>
              <c:f>'Daň z hazardu-pol.1381'!$C$1</c:f>
              <c:strCache>
                <c:ptCount val="1"/>
                <c:pt idx="0">
                  <c:v>2024</c:v>
                </c:pt>
              </c:strCache>
            </c:strRef>
          </c:tx>
          <c:spPr>
            <a:solidFill>
              <a:srgbClr val="C0504D"/>
            </a:solidFill>
            <a:ln w="25400">
              <a:noFill/>
            </a:ln>
          </c:spPr>
          <c:invertIfNegative val="0"/>
          <c:cat>
            <c:strRef>
              <c:f>'Daň z hazardu-pol.1381'!$A$2:$A$13</c:f>
              <c:strCache>
                <c:ptCount val="12"/>
                <c:pt idx="0">
                  <c:v>1.</c:v>
                </c:pt>
                <c:pt idx="1">
                  <c:v>1.-2.</c:v>
                </c:pt>
                <c:pt idx="2">
                  <c:v>1.-3.</c:v>
                </c:pt>
                <c:pt idx="3">
                  <c:v>1.-4.</c:v>
                </c:pt>
                <c:pt idx="4">
                  <c:v>1.-5.</c:v>
                </c:pt>
                <c:pt idx="5">
                  <c:v>1.-6.</c:v>
                </c:pt>
                <c:pt idx="6">
                  <c:v>1.-7.</c:v>
                </c:pt>
                <c:pt idx="7">
                  <c:v>1.-8.</c:v>
                </c:pt>
                <c:pt idx="8">
                  <c:v>1.-9.</c:v>
                </c:pt>
                <c:pt idx="9">
                  <c:v>1.-10.</c:v>
                </c:pt>
                <c:pt idx="10">
                  <c:v>1.-11.</c:v>
                </c:pt>
                <c:pt idx="11">
                  <c:v>1.-12.</c:v>
                </c:pt>
              </c:strCache>
            </c:strRef>
          </c:cat>
          <c:val>
            <c:numRef>
              <c:f>'Daň z hazardu-pol.1381'!$C$2:$C$13</c:f>
              <c:numCache>
                <c:formatCode>#,##0</c:formatCode>
                <c:ptCount val="12"/>
                <c:pt idx="0">
                  <c:v>0</c:v>
                </c:pt>
                <c:pt idx="1">
                  <c:v>2328</c:v>
                </c:pt>
                <c:pt idx="2">
                  <c:v>2328</c:v>
                </c:pt>
                <c:pt idx="3">
                  <c:v>2328</c:v>
                </c:pt>
                <c:pt idx="4">
                  <c:v>2328</c:v>
                </c:pt>
                <c:pt idx="5">
                  <c:v>2328</c:v>
                </c:pt>
                <c:pt idx="6">
                  <c:v>2336</c:v>
                </c:pt>
                <c:pt idx="7">
                  <c:v>2336</c:v>
                </c:pt>
                <c:pt idx="8">
                  <c:v>2336</c:v>
                </c:pt>
                <c:pt idx="9">
                  <c:v>2336</c:v>
                </c:pt>
                <c:pt idx="10">
                  <c:v>2336</c:v>
                </c:pt>
                <c:pt idx="11">
                  <c:v>2336</c:v>
                </c:pt>
              </c:numCache>
            </c:numRef>
          </c:val>
          <c:extLst>
            <c:ext xmlns:c16="http://schemas.microsoft.com/office/drawing/2014/chart" uri="{C3380CC4-5D6E-409C-BE32-E72D297353CC}">
              <c16:uniqueId val="{00000001-841F-4E04-B4AB-49BDCD5B9BD3}"/>
            </c:ext>
          </c:extLst>
        </c:ser>
        <c:dLbls>
          <c:showLegendKey val="0"/>
          <c:showVal val="0"/>
          <c:showCatName val="0"/>
          <c:showSerName val="0"/>
          <c:showPercent val="0"/>
          <c:showBubbleSize val="0"/>
        </c:dLbls>
        <c:gapWidth val="219"/>
        <c:overlap val="-27"/>
        <c:axId val="453334768"/>
        <c:axId val="1"/>
      </c:barChart>
      <c:catAx>
        <c:axId val="453334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cs-CZ"/>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9525">
            <a:noFill/>
          </a:ln>
        </c:spPr>
        <c:txPr>
          <a:bodyPr rot="0" vert="horz"/>
          <a:lstStyle/>
          <a:p>
            <a:pPr>
              <a:defRPr sz="900" b="0" i="0" u="none" strike="noStrike" baseline="0">
                <a:solidFill>
                  <a:srgbClr val="333333"/>
                </a:solidFill>
                <a:latin typeface="Tahoma"/>
                <a:ea typeface="Tahoma"/>
                <a:cs typeface="Tahoma"/>
              </a:defRPr>
            </a:pPr>
            <a:endParaRPr lang="cs-CZ"/>
          </a:p>
        </c:txPr>
        <c:crossAx val="45333476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a:lstStyle/>
          <a:p>
            <a:pPr rtl="0">
              <a:defRPr sz="800" b="0" i="0" u="none" strike="noStrike" baseline="0">
                <a:solidFill>
                  <a:srgbClr val="333333"/>
                </a:solidFill>
                <a:latin typeface="Tahoma"/>
                <a:ea typeface="Tahoma"/>
                <a:cs typeface="Tahoma"/>
              </a:defRPr>
            </a:pPr>
            <a:endParaRPr lang="cs-CZ"/>
          </a:p>
        </c:txPr>
      </c:dTable>
      <c:spPr>
        <a:noFill/>
        <a:ln w="25400">
          <a:noFill/>
        </a:ln>
      </c:spPr>
    </c:plotArea>
    <c:plotVisOnly val="1"/>
    <c:dispBlanksAs val="gap"/>
    <c:showDLblsOverMax val="0"/>
  </c:chart>
  <c:spPr>
    <a:solidFill>
      <a:schemeClr val="bg1"/>
    </a:solidFill>
    <a:ln w="9525" cap="flat" cmpd="sng" algn="ctr">
      <a:solidFill>
        <a:srgbClr val="000000"/>
      </a:solidFill>
      <a:round/>
    </a:ln>
    <a:effectLst>
      <a:outerShdw blurRad="50800" dist="38100" dir="2700000" algn="tl" rotWithShape="0">
        <a:prstClr val="black">
          <a:alpha val="40000"/>
        </a:prstClr>
      </a:outerShdw>
    </a:effectLst>
  </c:spPr>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27E35-E150-4B48-8FA5-3F2BEBAE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34344</TotalTime>
  <Pages>1</Pages>
  <Words>11694</Words>
  <Characters>68999</Characters>
  <Application>Microsoft Office Word</Application>
  <DocSecurity>8</DocSecurity>
  <Lines>574</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80532</CharactersWithSpaces>
  <SharedDoc>false</SharedDoc>
  <HLinks>
    <vt:vector size="6" baseType="variant">
      <vt:variant>
        <vt:i4>852040</vt:i4>
      </vt:variant>
      <vt:variant>
        <vt:i4>3</vt:i4>
      </vt:variant>
      <vt:variant>
        <vt:i4>0</vt:i4>
      </vt:variant>
      <vt:variant>
        <vt:i4>5</vt:i4>
      </vt:variant>
      <vt:variant>
        <vt:lpwstr>http://www.uradfm.cz/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Radmila KAČMAŘÍKOVÁ</dc:creator>
  <cp:keywords/>
  <dc:description/>
  <cp:lastModifiedBy>Ilona Oborná</cp:lastModifiedBy>
  <cp:revision>1122</cp:revision>
  <cp:lastPrinted>2025-05-02T10:49:00Z</cp:lastPrinted>
  <dcterms:created xsi:type="dcterms:W3CDTF">2021-04-05T15:11:00Z</dcterms:created>
  <dcterms:modified xsi:type="dcterms:W3CDTF">2025-06-20T07:54:00Z</dcterms:modified>
</cp:coreProperties>
</file>